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5A18C" w14:textId="77777777" w:rsidR="00D14F9A" w:rsidRDefault="001053AB">
      <w:pPr>
        <w:keepNext/>
        <w:keepLines/>
        <w:spacing w:after="156" w:line="265" w:lineRule="auto"/>
        <w:rPr>
          <w:rFonts w:ascii="Times New Roman" w:eastAsia="Times New Roman" w:hAnsi="Times New Roman" w:cs="Times New Roman"/>
          <w:b/>
          <w:bCs/>
          <w:sz w:val="40"/>
          <w:szCs w:val="40"/>
        </w:rPr>
      </w:pPr>
      <w:bookmarkStart w:id="0" w:name="_heading=h.ksujcv9dofb2" w:colFirst="0" w:colLast="0"/>
      <w:bookmarkEnd w:id="0"/>
      <w:r>
        <w:rPr>
          <w:noProof/>
        </w:rPr>
        <w:drawing>
          <wp:anchor distT="0" distB="0" distL="0" distR="0" simplePos="0" relativeHeight="251658240" behindDoc="1" locked="0" layoutInCell="1" hidden="0" allowOverlap="1" wp14:anchorId="0F559ACC" wp14:editId="62204884">
            <wp:simplePos x="0" y="0"/>
            <wp:positionH relativeFrom="column">
              <wp:posOffset>1450340</wp:posOffset>
            </wp:positionH>
            <wp:positionV relativeFrom="paragraph">
              <wp:posOffset>-891280</wp:posOffset>
            </wp:positionV>
            <wp:extent cx="2938272" cy="2938272"/>
            <wp:effectExtent l="0" t="0" r="0" b="0"/>
            <wp:wrapNone/>
            <wp:docPr id="1"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27632BF0" w14:textId="77777777" w:rsidR="00D14F9A" w:rsidRDefault="00D14F9A">
      <w:pPr>
        <w:keepNext/>
        <w:keepLines/>
        <w:spacing w:after="156" w:line="265" w:lineRule="auto"/>
        <w:jc w:val="center"/>
        <w:rPr>
          <w:rFonts w:ascii="Times New Roman" w:eastAsia="Times New Roman" w:hAnsi="Times New Roman" w:cs="Times New Roman"/>
          <w:b/>
          <w:bCs/>
          <w:sz w:val="40"/>
          <w:szCs w:val="40"/>
        </w:rPr>
      </w:pPr>
    </w:p>
    <w:p w14:paraId="229952E2" w14:textId="77777777" w:rsidR="00D14F9A" w:rsidRDefault="00D14F9A">
      <w:pPr>
        <w:keepNext/>
        <w:keepLines/>
        <w:spacing w:after="156" w:line="265" w:lineRule="auto"/>
        <w:jc w:val="center"/>
        <w:rPr>
          <w:rFonts w:ascii="Times New Roman" w:eastAsia="Times New Roman" w:hAnsi="Times New Roman" w:cs="Times New Roman"/>
          <w:b/>
          <w:bCs/>
          <w:sz w:val="40"/>
          <w:szCs w:val="40"/>
        </w:rPr>
      </w:pPr>
    </w:p>
    <w:p w14:paraId="6F0D6085" w14:textId="77777777" w:rsidR="00D14F9A" w:rsidRDefault="00D14F9A">
      <w:pPr>
        <w:spacing w:after="5" w:line="270" w:lineRule="auto"/>
        <w:ind w:left="447" w:hanging="10"/>
        <w:jc w:val="center"/>
        <w:rPr>
          <w:rFonts w:ascii="Times New Roman" w:eastAsia="Times New Roman" w:hAnsi="Times New Roman" w:cs="Times New Roman"/>
          <w:sz w:val="40"/>
          <w:szCs w:val="40"/>
        </w:rPr>
      </w:pPr>
    </w:p>
    <w:p w14:paraId="6F3CC5E6" w14:textId="77777777" w:rsidR="00D14F9A" w:rsidRDefault="001053AB">
      <w:pPr>
        <w:spacing w:after="5" w:line="270" w:lineRule="auto"/>
        <w:ind w:left="447" w:hanging="10"/>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Analyzing Soil Health Indicators for Agricultural Sustainability Using Machine Learning</w:t>
      </w:r>
    </w:p>
    <w:p w14:paraId="098104DD" w14:textId="77777777" w:rsidR="00D14F9A" w:rsidRDefault="001053AB">
      <w:pPr>
        <w:spacing w:after="376" w:line="249" w:lineRule="auto"/>
        <w:ind w:right="1366"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Prepared By</w:t>
      </w:r>
      <w:r>
        <w:rPr>
          <w:rFonts w:ascii="Times New Roman" w:eastAsia="Times New Roman" w:hAnsi="Times New Roman" w:cs="Times New Roman"/>
          <w:sz w:val="40"/>
          <w:szCs w:val="40"/>
        </w:rPr>
        <w:t xml:space="preserve"> </w:t>
      </w:r>
    </w:p>
    <w:p w14:paraId="35A452F3" w14:textId="77777777" w:rsidR="00D14F9A" w:rsidRDefault="001053AB">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Alaa Mohammed Jawish                  ID No.: 221002192</w:t>
      </w:r>
    </w:p>
    <w:p w14:paraId="7C0F04BF" w14:textId="77777777" w:rsidR="00D14F9A" w:rsidRDefault="001053AB">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Khadija Ehab Sadeq</w:t>
      </w:r>
      <w:r>
        <w:rPr>
          <w:rFonts w:ascii="Times New Roman" w:eastAsia="Times New Roman" w:hAnsi="Times New Roman" w:cs="Times New Roman"/>
          <w:sz w:val="32"/>
          <w:szCs w:val="32"/>
        </w:rPr>
        <w:tab/>
        <w:t xml:space="preserve">                         ID No.: 221002423</w:t>
      </w:r>
    </w:p>
    <w:p w14:paraId="673616BC" w14:textId="77777777" w:rsidR="00D14F9A" w:rsidRDefault="001053AB">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Submitted in fulfillment of the requirements for the degree Master of Science in Artificial Intelligence</w:t>
      </w:r>
    </w:p>
    <w:p w14:paraId="2113142C" w14:textId="77777777" w:rsidR="00D14F9A" w:rsidRDefault="001053AB">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At</w:t>
      </w:r>
    </w:p>
    <w:p w14:paraId="73F9A8B5" w14:textId="77777777" w:rsidR="00D14F9A" w:rsidRDefault="001053AB">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College of Informatics</w:t>
      </w:r>
    </w:p>
    <w:p w14:paraId="4BCA27F5" w14:textId="77777777" w:rsidR="00D14F9A" w:rsidRDefault="001053AB">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Midocean University</w:t>
      </w:r>
    </w:p>
    <w:p w14:paraId="256BB3C1" w14:textId="77777777" w:rsidR="00D14F9A" w:rsidRDefault="001053AB">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UAE</w:t>
      </w:r>
    </w:p>
    <w:p w14:paraId="2FDBAD1C" w14:textId="77777777" w:rsidR="00D14F9A" w:rsidRDefault="001053AB">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Supervisor Name: Dr. Mohamed Eassa</w:t>
      </w:r>
    </w:p>
    <w:p w14:paraId="198CD547" w14:textId="77777777" w:rsidR="00D14F9A" w:rsidRDefault="001053AB">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College of Informatics, Midocean University, Comoros</w:t>
      </w:r>
    </w:p>
    <w:p w14:paraId="4ADED0EB" w14:textId="77777777" w:rsidR="00D14F9A" w:rsidRDefault="001053AB">
      <w:pPr>
        <w:spacing w:after="235" w:line="249" w:lineRule="auto"/>
        <w:ind w:right="8" w:firstLine="4"/>
        <w:jc w:val="center"/>
        <w:rPr>
          <w:rFonts w:ascii="Aptos" w:eastAsia="Aptos" w:hAnsi="Aptos" w:cs="Aptos"/>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p>
    <w:p w14:paraId="6101B630" w14:textId="77777777" w:rsidR="00D14F9A" w:rsidRDefault="00D14F9A">
      <w:pPr>
        <w:spacing w:after="235" w:line="249" w:lineRule="auto"/>
        <w:ind w:right="8" w:firstLine="4"/>
        <w:jc w:val="center"/>
        <w:rPr>
          <w:rFonts w:ascii="Times New Roman" w:eastAsia="Times New Roman" w:hAnsi="Times New Roman" w:cs="Times New Roman"/>
          <w:sz w:val="32"/>
          <w:szCs w:val="32"/>
        </w:rPr>
      </w:pPr>
    </w:p>
    <w:p w14:paraId="19B74215" w14:textId="77777777" w:rsidR="00D14F9A" w:rsidRDefault="001053AB">
      <w:pPr>
        <w:tabs>
          <w:tab w:val="left" w:pos="4752"/>
        </w:tabs>
        <w:spacing w:after="235" w:line="249" w:lineRule="auto"/>
        <w:ind w:right="1367" w:firstLine="4"/>
        <w:rPr>
          <w:rFonts w:ascii="Times New Roman" w:eastAsia="Times New Roman" w:hAnsi="Times New Roman" w:cs="Times New Roman"/>
          <w:sz w:val="32"/>
          <w:szCs w:val="32"/>
        </w:rPr>
      </w:pPr>
      <w:hyperlink r:id="rId9">
        <w:r>
          <w:rPr>
            <w:rFonts w:ascii="Times New Roman" w:eastAsia="Times New Roman" w:hAnsi="Times New Roman" w:cs="Times New Roman"/>
            <w:color w:val="0000FF"/>
            <w:sz w:val="32"/>
            <w:szCs w:val="32"/>
            <w:u w:val="single"/>
          </w:rPr>
          <w:t>221002192@st.midocean.edu.km</w:t>
        </w:r>
      </w:hyperlink>
      <w:r>
        <w:rPr>
          <w:rFonts w:ascii="Times New Roman" w:eastAsia="Times New Roman" w:hAnsi="Times New Roman" w:cs="Times New Roman"/>
          <w:sz w:val="32"/>
          <w:szCs w:val="32"/>
        </w:rPr>
        <w:t xml:space="preserve">                </w:t>
      </w:r>
      <w:hyperlink r:id="rId10">
        <w:r>
          <w:rPr>
            <w:rFonts w:ascii="Times New Roman" w:eastAsia="Times New Roman" w:hAnsi="Times New Roman" w:cs="Times New Roman"/>
            <w:color w:val="0000FF"/>
            <w:sz w:val="32"/>
            <w:szCs w:val="32"/>
            <w:u w:val="single"/>
          </w:rPr>
          <w:t xml:space="preserve"> 221002423@st.midocean.edu.km</w:t>
        </w:r>
      </w:hyperlink>
    </w:p>
    <w:p w14:paraId="266ECFA9" w14:textId="77777777" w:rsidR="00D14F9A" w:rsidRDefault="001053AB">
      <w:pPr>
        <w:tabs>
          <w:tab w:val="left" w:pos="4752"/>
        </w:tabs>
        <w:spacing w:after="235" w:line="249" w:lineRule="auto"/>
        <w:ind w:right="1367" w:firstLine="4"/>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14:paraId="04214A6F" w14:textId="77777777" w:rsidR="00D14F9A" w:rsidRDefault="001053AB">
      <w:r>
        <w:br w:type="page"/>
      </w:r>
    </w:p>
    <w:p w14:paraId="0C31351B" w14:textId="77777777" w:rsidR="00D14F9A" w:rsidRDefault="001053AB">
      <w:pPr>
        <w:spacing w:before="360" w:after="80" w:line="259" w:lineRule="auto"/>
        <w:jc w:val="both"/>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Acknowledgements</w:t>
      </w:r>
    </w:p>
    <w:p w14:paraId="56CF09CD" w14:textId="77777777" w:rsidR="00D14F9A" w:rsidRDefault="00D14F9A">
      <w:pPr>
        <w:spacing w:after="5" w:line="270" w:lineRule="auto"/>
        <w:ind w:left="447" w:hanging="10"/>
        <w:jc w:val="both"/>
        <w:rPr>
          <w:rFonts w:ascii="Times New Roman" w:eastAsia="Times New Roman" w:hAnsi="Times New Roman" w:cs="Times New Roman"/>
          <w:sz w:val="28"/>
          <w:szCs w:val="28"/>
        </w:rPr>
      </w:pPr>
    </w:p>
    <w:p w14:paraId="5FB7D1C4" w14:textId="77777777" w:rsidR="00D14F9A" w:rsidRDefault="001053AB">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29F7334E" w14:textId="77777777" w:rsidR="00D14F9A" w:rsidRDefault="00D14F9A">
      <w:pPr>
        <w:spacing w:line="259" w:lineRule="auto"/>
        <w:jc w:val="both"/>
        <w:rPr>
          <w:rFonts w:ascii="Times New Roman" w:eastAsia="Times New Roman" w:hAnsi="Times New Roman" w:cs="Times New Roman"/>
          <w:sz w:val="28"/>
          <w:szCs w:val="28"/>
        </w:rPr>
      </w:pPr>
    </w:p>
    <w:p w14:paraId="0B780EC8" w14:textId="77777777" w:rsidR="00D14F9A" w:rsidRDefault="001053AB">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are also thankful to the faculty members at the College of Informatics, Midocean University, for providing a supportive academic environment that inspired independent thinking and research development.</w:t>
      </w:r>
    </w:p>
    <w:p w14:paraId="17DBC129" w14:textId="77777777" w:rsidR="00D14F9A" w:rsidRDefault="00D14F9A">
      <w:pPr>
        <w:spacing w:line="259" w:lineRule="auto"/>
        <w:jc w:val="both"/>
        <w:rPr>
          <w:rFonts w:ascii="Times New Roman" w:eastAsia="Times New Roman" w:hAnsi="Times New Roman" w:cs="Times New Roman"/>
          <w:sz w:val="28"/>
          <w:szCs w:val="28"/>
        </w:rPr>
      </w:pPr>
    </w:p>
    <w:p w14:paraId="648E05B4" w14:textId="77777777" w:rsidR="00D14F9A" w:rsidRDefault="001053AB">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Finally, we would like to express our appreciation to our families for their patience, encouragement, and support during this journey.</w:t>
      </w:r>
    </w:p>
    <w:p w14:paraId="377DB2FE" w14:textId="77777777" w:rsidR="00D14F9A" w:rsidRDefault="00D14F9A">
      <w:pPr>
        <w:spacing w:line="259" w:lineRule="auto"/>
        <w:jc w:val="both"/>
        <w:rPr>
          <w:rFonts w:ascii="Times New Roman" w:eastAsia="Times New Roman" w:hAnsi="Times New Roman" w:cs="Times New Roman"/>
          <w:sz w:val="28"/>
          <w:szCs w:val="28"/>
        </w:rPr>
      </w:pPr>
    </w:p>
    <w:p w14:paraId="6C4883A0" w14:textId="77777777" w:rsidR="00D14F9A" w:rsidRDefault="001053AB">
      <w:pPr>
        <w:spacing w:line="259" w:lineRule="auto"/>
        <w:jc w:val="both"/>
        <w:rPr>
          <w:rFonts w:ascii="Times New Roman" w:eastAsia="Times New Roman" w:hAnsi="Times New Roman" w:cs="Times New Roman"/>
          <w:sz w:val="28"/>
          <w:szCs w:val="28"/>
        </w:rPr>
      </w:pPr>
      <w:r>
        <w:br w:type="page"/>
      </w:r>
    </w:p>
    <w:p w14:paraId="34EE8AA9" w14:textId="77777777" w:rsidR="00D14F9A" w:rsidRDefault="001053AB">
      <w:pPr>
        <w:pStyle w:val="1"/>
        <w:spacing w:before="360" w:after="80" w:line="259" w:lineRule="auto"/>
        <w:jc w:val="both"/>
        <w:rPr>
          <w:rFonts w:ascii="Times New Roman" w:eastAsia="Times New Roman" w:hAnsi="Times New Roman" w:cs="Times New Roman"/>
          <w:b/>
          <w:bCs/>
        </w:rPr>
      </w:pPr>
      <w:bookmarkStart w:id="1" w:name="_heading=h.k46u6fks7i8m" w:colFirst="0" w:colLast="0"/>
      <w:bookmarkEnd w:id="1"/>
      <w:r>
        <w:rPr>
          <w:rFonts w:ascii="Times New Roman" w:eastAsia="Times New Roman" w:hAnsi="Times New Roman" w:cs="Times New Roman"/>
          <w:b/>
          <w:bCs/>
        </w:rPr>
        <w:t>Abstract</w:t>
      </w:r>
    </w:p>
    <w:p w14:paraId="3E4A40B3"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Due to the rising of human population, in correlation the need for food increases making new issues emerge because not only for climate change but also for depletion of natural resources. Agricultural sustainability is now a worldwide problem, and in order to sustain agricultural productivity, soil health is crucial because it promotes crop growth, water retention, nutrient availability and ecosystem stability. Traditional techniques for evaluating soil health are time-consuming, frequently expensive and c</w:t>
      </w:r>
      <w:r>
        <w:rPr>
          <w:rFonts w:ascii="Times New Roman" w:eastAsia="Times New Roman" w:hAnsi="Times New Roman" w:cs="Times New Roman"/>
          <w:sz w:val="28"/>
          <w:szCs w:val="28"/>
        </w:rPr>
        <w:t>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by machine learning methods in o</w:t>
      </w:r>
      <w:r>
        <w:rPr>
          <w:rFonts w:ascii="Times New Roman" w:eastAsia="Times New Roman" w:hAnsi="Times New Roman" w:cs="Times New Roman"/>
          <w:sz w:val="28"/>
          <w:szCs w:val="28"/>
        </w:rPr>
        <w:t>rder to identify the most influential indicators related to agriculture sustainability and provide a more efficient and reliable way to have sustainable soil management.</w:t>
      </w:r>
    </w:p>
    <w:p w14:paraId="41A0DB8F" w14:textId="77777777" w:rsidR="00D14F9A" w:rsidRDefault="00D14F9A">
      <w:pPr>
        <w:spacing w:before="240" w:after="240"/>
        <w:rPr>
          <w:rFonts w:ascii="Times New Roman" w:eastAsia="Times New Roman" w:hAnsi="Times New Roman" w:cs="Times New Roman"/>
          <w:sz w:val="28"/>
          <w:szCs w:val="28"/>
        </w:rPr>
      </w:pPr>
    </w:p>
    <w:p w14:paraId="5313D032" w14:textId="77777777" w:rsidR="00D14F9A" w:rsidRDefault="00D14F9A">
      <w:pPr>
        <w:spacing w:before="240" w:after="240"/>
        <w:rPr>
          <w:rFonts w:ascii="Times New Roman" w:eastAsia="Times New Roman" w:hAnsi="Times New Roman" w:cs="Times New Roman"/>
          <w:sz w:val="28"/>
          <w:szCs w:val="28"/>
        </w:rPr>
      </w:pPr>
    </w:p>
    <w:p w14:paraId="3A26E070" w14:textId="77777777" w:rsidR="00D14F9A" w:rsidRDefault="00D14F9A">
      <w:pPr>
        <w:spacing w:before="240" w:after="240"/>
        <w:rPr>
          <w:rFonts w:ascii="Times New Roman" w:eastAsia="Times New Roman" w:hAnsi="Times New Roman" w:cs="Times New Roman"/>
          <w:sz w:val="28"/>
          <w:szCs w:val="28"/>
        </w:rPr>
      </w:pPr>
    </w:p>
    <w:p w14:paraId="007CED1A" w14:textId="77777777" w:rsidR="00D14F9A" w:rsidRDefault="00D14F9A">
      <w:pPr>
        <w:spacing w:before="240" w:after="240"/>
        <w:rPr>
          <w:rFonts w:ascii="Times New Roman" w:eastAsia="Times New Roman" w:hAnsi="Times New Roman" w:cs="Times New Roman"/>
          <w:sz w:val="28"/>
          <w:szCs w:val="28"/>
        </w:rPr>
      </w:pPr>
    </w:p>
    <w:p w14:paraId="53A0ABB3" w14:textId="77777777" w:rsidR="00D14F9A" w:rsidRDefault="00D14F9A">
      <w:pPr>
        <w:spacing w:before="240" w:after="240"/>
        <w:rPr>
          <w:rFonts w:ascii="Times New Roman" w:eastAsia="Times New Roman" w:hAnsi="Times New Roman" w:cs="Times New Roman"/>
          <w:sz w:val="28"/>
          <w:szCs w:val="28"/>
        </w:rPr>
      </w:pPr>
    </w:p>
    <w:p w14:paraId="55E7E724" w14:textId="77777777" w:rsidR="00D14F9A" w:rsidRDefault="00D14F9A">
      <w:pPr>
        <w:spacing w:before="240" w:after="240"/>
        <w:rPr>
          <w:rFonts w:ascii="Times New Roman" w:eastAsia="Times New Roman" w:hAnsi="Times New Roman" w:cs="Times New Roman"/>
          <w:sz w:val="28"/>
          <w:szCs w:val="28"/>
        </w:rPr>
      </w:pPr>
    </w:p>
    <w:p w14:paraId="3C9B31B6" w14:textId="77777777" w:rsidR="00D14F9A" w:rsidRDefault="00D14F9A">
      <w:pPr>
        <w:spacing w:before="240" w:after="240"/>
        <w:rPr>
          <w:rFonts w:ascii="Times New Roman" w:eastAsia="Times New Roman" w:hAnsi="Times New Roman" w:cs="Times New Roman"/>
          <w:sz w:val="28"/>
          <w:szCs w:val="28"/>
        </w:rPr>
      </w:pPr>
    </w:p>
    <w:p w14:paraId="28CEE098" w14:textId="77777777" w:rsidR="00D14F9A" w:rsidRDefault="00D14F9A">
      <w:pPr>
        <w:spacing w:before="240" w:after="240"/>
        <w:rPr>
          <w:rFonts w:ascii="Times New Roman" w:eastAsia="Times New Roman" w:hAnsi="Times New Roman" w:cs="Times New Roman"/>
          <w:sz w:val="28"/>
          <w:szCs w:val="28"/>
        </w:rPr>
      </w:pPr>
    </w:p>
    <w:p w14:paraId="238AFA04" w14:textId="77777777" w:rsidR="00D14F9A" w:rsidRDefault="00D14F9A">
      <w:pPr>
        <w:spacing w:before="240" w:after="240"/>
        <w:rPr>
          <w:rFonts w:ascii="Times New Roman" w:eastAsia="Times New Roman" w:hAnsi="Times New Roman" w:cs="Times New Roman"/>
          <w:sz w:val="28"/>
          <w:szCs w:val="28"/>
        </w:rPr>
      </w:pPr>
    </w:p>
    <w:p w14:paraId="25A63A48" w14:textId="77777777" w:rsidR="00D14F9A" w:rsidRDefault="00D14F9A">
      <w:pPr>
        <w:spacing w:before="240" w:after="240"/>
        <w:rPr>
          <w:rFonts w:ascii="Times New Roman" w:eastAsia="Times New Roman" w:hAnsi="Times New Roman" w:cs="Times New Roman"/>
          <w:sz w:val="28"/>
          <w:szCs w:val="28"/>
        </w:rPr>
      </w:pPr>
    </w:p>
    <w:p w14:paraId="751692ED" w14:textId="77777777" w:rsidR="00D14F9A" w:rsidRDefault="00D14F9A">
      <w:pPr>
        <w:spacing w:before="240" w:after="240"/>
        <w:rPr>
          <w:rFonts w:ascii="Times New Roman" w:eastAsia="Times New Roman" w:hAnsi="Times New Roman" w:cs="Times New Roman"/>
          <w:sz w:val="28"/>
          <w:szCs w:val="28"/>
        </w:rPr>
      </w:pPr>
    </w:p>
    <w:p w14:paraId="7E0F85D4" w14:textId="77777777" w:rsidR="00D14F9A" w:rsidRDefault="00D14F9A">
      <w:pPr>
        <w:spacing w:before="240" w:after="240"/>
        <w:rPr>
          <w:rFonts w:ascii="Times New Roman" w:eastAsia="Times New Roman" w:hAnsi="Times New Roman" w:cs="Times New Roman"/>
          <w:sz w:val="28"/>
          <w:szCs w:val="28"/>
        </w:rPr>
      </w:pPr>
    </w:p>
    <w:p w14:paraId="348E2042" w14:textId="77777777" w:rsidR="00D14F9A" w:rsidRDefault="001053AB">
      <w:pPr>
        <w:spacing w:before="240" w:after="24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Contents</w:t>
      </w:r>
    </w:p>
    <w:p w14:paraId="4B7862C3"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Acknowledgements</w:t>
      </w:r>
      <w:r>
        <w:rPr>
          <w:rFonts w:ascii="Times New Roman" w:eastAsia="Times New Roman" w:hAnsi="Times New Roman" w:cs="Times New Roman"/>
          <w:sz w:val="28"/>
          <w:szCs w:val="28"/>
        </w:rPr>
        <w:tab/>
        <w:t xml:space="preserve">     …………………………………………          1</w:t>
      </w:r>
    </w:p>
    <w:p w14:paraId="6471A40F"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Abstract</w:t>
      </w:r>
      <w:r>
        <w:rPr>
          <w:rFonts w:ascii="Times New Roman" w:eastAsia="Times New Roman" w:hAnsi="Times New Roman" w:cs="Times New Roman"/>
          <w:sz w:val="28"/>
          <w:szCs w:val="28"/>
        </w:rPr>
        <w:tab/>
        <w:t xml:space="preserve">                          …………………………………………          2</w:t>
      </w:r>
    </w:p>
    <w:p w14:paraId="76AFCFC1"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List of Abbreviations            …………………………………………          4</w:t>
      </w:r>
    </w:p>
    <w:p w14:paraId="51C20610"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List of Figures                      …………………………………………           5</w:t>
      </w:r>
    </w:p>
    <w:p w14:paraId="1B6F83AF"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List of Tables                       …………………………………………           6</w:t>
      </w:r>
    </w:p>
    <w:p w14:paraId="201B8B52"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Chapter 1: Introduction</w:t>
      </w:r>
      <w:r>
        <w:rPr>
          <w:rFonts w:ascii="Times New Roman" w:eastAsia="Times New Roman" w:hAnsi="Times New Roman" w:cs="Times New Roman"/>
          <w:sz w:val="28"/>
          <w:szCs w:val="28"/>
        </w:rPr>
        <w:t xml:space="preserve">      …………………………………………         7</w:t>
      </w:r>
    </w:p>
    <w:p w14:paraId="5BBC8BD9"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1.1 Overview                         …………………………………………          7</w:t>
      </w:r>
    </w:p>
    <w:p w14:paraId="6B4DF379"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1.2 Problem Definition</w:t>
      </w:r>
      <w:r>
        <w:rPr>
          <w:rFonts w:ascii="Times New Roman" w:eastAsia="Times New Roman" w:hAnsi="Times New Roman" w:cs="Times New Roman"/>
          <w:sz w:val="28"/>
          <w:szCs w:val="28"/>
        </w:rPr>
        <w:tab/>
        <w:t xml:space="preserve">     …………………………………………          8</w:t>
      </w:r>
    </w:p>
    <w:p w14:paraId="28825B86"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1.3 Thesis Objectives</w:t>
      </w:r>
      <w:r>
        <w:rPr>
          <w:rFonts w:ascii="Times New Roman" w:eastAsia="Times New Roman" w:hAnsi="Times New Roman" w:cs="Times New Roman"/>
          <w:sz w:val="28"/>
          <w:szCs w:val="28"/>
        </w:rPr>
        <w:tab/>
        <w:t xml:space="preserve">     …………………………………………          9  </w:t>
      </w:r>
    </w:p>
    <w:p w14:paraId="2BFDF32E"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Thesis Contribution       …………………………………………           10 </w:t>
      </w:r>
    </w:p>
    <w:p w14:paraId="4866FAD6"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1.5 Thesis Organization</w:t>
      </w:r>
      <w:r>
        <w:rPr>
          <w:rFonts w:ascii="Times New Roman" w:eastAsia="Times New Roman" w:hAnsi="Times New Roman" w:cs="Times New Roman"/>
          <w:sz w:val="28"/>
          <w:szCs w:val="28"/>
        </w:rPr>
        <w:tab/>
        <w:t xml:space="preserve">     …………………………………………          10</w:t>
      </w:r>
    </w:p>
    <w:p w14:paraId="31B1B664"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Chapter 2: Background and Related Work </w:t>
      </w:r>
      <w:r>
        <w:rPr>
          <w:rFonts w:ascii="Times New Roman" w:eastAsia="Times New Roman" w:hAnsi="Times New Roman" w:cs="Times New Roman"/>
          <w:sz w:val="28"/>
          <w:szCs w:val="28"/>
        </w:rPr>
        <w:t>………………………          11</w:t>
      </w:r>
    </w:p>
    <w:p w14:paraId="09AEDB38"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2.1 Introduction</w:t>
      </w:r>
      <w:r>
        <w:rPr>
          <w:rFonts w:ascii="Times New Roman" w:eastAsia="Times New Roman" w:hAnsi="Times New Roman" w:cs="Times New Roman"/>
          <w:sz w:val="28"/>
          <w:szCs w:val="28"/>
        </w:rPr>
        <w:tab/>
        <w:t xml:space="preserve">               …………………………………………          11</w:t>
      </w:r>
    </w:p>
    <w:p w14:paraId="141CB25D"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2.2 Background</w:t>
      </w:r>
      <w:r>
        <w:rPr>
          <w:rFonts w:ascii="Times New Roman" w:eastAsia="Times New Roman" w:hAnsi="Times New Roman" w:cs="Times New Roman"/>
          <w:sz w:val="28"/>
          <w:szCs w:val="28"/>
        </w:rPr>
        <w:tab/>
        <w:t xml:space="preserve">               …………………………………………          12</w:t>
      </w:r>
    </w:p>
    <w:p w14:paraId="2BF3440C"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2.3 Related work</w:t>
      </w:r>
      <w:r>
        <w:rPr>
          <w:rFonts w:ascii="Times New Roman" w:eastAsia="Times New Roman" w:hAnsi="Times New Roman" w:cs="Times New Roman"/>
          <w:sz w:val="28"/>
          <w:szCs w:val="28"/>
        </w:rPr>
        <w:tab/>
        <w:t xml:space="preserve">               …………………………………………          25</w:t>
      </w:r>
    </w:p>
    <w:p w14:paraId="2E8644EC"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2.3.1 Classification-Based Approaches for soil health assessment….           25</w:t>
      </w:r>
    </w:p>
    <w:p w14:paraId="700ECCED"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2.3.2 Regression-Based Approaches for soil health assessment…….           26</w:t>
      </w:r>
    </w:p>
    <w:p w14:paraId="02D88CF9"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References</w:t>
      </w:r>
      <w:r>
        <w:rPr>
          <w:rFonts w:ascii="Times New Roman" w:eastAsia="Times New Roman" w:hAnsi="Times New Roman" w:cs="Times New Roman"/>
          <w:b/>
          <w:bCs/>
          <w:sz w:val="28"/>
          <w:szCs w:val="28"/>
        </w:rPr>
        <w:tab/>
      </w:r>
      <w:r>
        <w:rPr>
          <w:rFonts w:ascii="Times New Roman" w:eastAsia="Times New Roman" w:hAnsi="Times New Roman" w:cs="Times New Roman"/>
          <w:sz w:val="28"/>
          <w:szCs w:val="28"/>
        </w:rPr>
        <w:t xml:space="preserve">                         …………………………………………          38</w:t>
      </w:r>
    </w:p>
    <w:p w14:paraId="48A4DD16" w14:textId="77777777" w:rsidR="00D14F9A" w:rsidRDefault="00D14F9A">
      <w:pPr>
        <w:spacing w:before="240" w:after="240"/>
        <w:rPr>
          <w:rFonts w:ascii="Times New Roman" w:eastAsia="Times New Roman" w:hAnsi="Times New Roman" w:cs="Times New Roman"/>
          <w:sz w:val="28"/>
          <w:szCs w:val="28"/>
        </w:rPr>
      </w:pPr>
    </w:p>
    <w:p w14:paraId="77C26A69" w14:textId="77777777" w:rsidR="00D14F9A" w:rsidRDefault="00D14F9A">
      <w:pPr>
        <w:spacing w:before="240" w:after="240"/>
        <w:rPr>
          <w:rFonts w:ascii="Times New Roman" w:eastAsia="Times New Roman" w:hAnsi="Times New Roman" w:cs="Times New Roman"/>
          <w:sz w:val="28"/>
          <w:szCs w:val="28"/>
        </w:rPr>
      </w:pPr>
    </w:p>
    <w:p w14:paraId="787931AE" w14:textId="77777777" w:rsidR="00D14F9A" w:rsidRDefault="00D14F9A">
      <w:pPr>
        <w:spacing w:before="240" w:after="240"/>
        <w:rPr>
          <w:rFonts w:ascii="Times New Roman" w:eastAsia="Times New Roman" w:hAnsi="Times New Roman" w:cs="Times New Roman"/>
          <w:sz w:val="28"/>
          <w:szCs w:val="28"/>
        </w:rPr>
      </w:pPr>
    </w:p>
    <w:p w14:paraId="5C73E3DC" w14:textId="77777777" w:rsidR="00D14F9A" w:rsidRDefault="00D14F9A">
      <w:pPr>
        <w:spacing w:before="240" w:after="240"/>
        <w:rPr>
          <w:rFonts w:ascii="Times New Roman" w:eastAsia="Times New Roman" w:hAnsi="Times New Roman" w:cs="Times New Roman"/>
          <w:sz w:val="28"/>
          <w:szCs w:val="28"/>
        </w:rPr>
      </w:pPr>
    </w:p>
    <w:p w14:paraId="64F94E4E" w14:textId="77777777" w:rsidR="00D14F9A" w:rsidRDefault="001053AB">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List of Abbreviations</w:t>
      </w:r>
    </w:p>
    <w:p w14:paraId="4B3DE8F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AI            Artificial Intelligence             </w:t>
      </w:r>
    </w:p>
    <w:p w14:paraId="211E40E4"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ML         Machine Learning                  </w:t>
      </w:r>
    </w:p>
    <w:p w14:paraId="20AC2E6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DL          Deep Learning                       </w:t>
      </w:r>
    </w:p>
    <w:p w14:paraId="087D6C3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ANN       Artificial Neural Network     </w:t>
      </w:r>
    </w:p>
    <w:p w14:paraId="4EACDC9C"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CNN       Convolutional Neural Network       </w:t>
      </w:r>
    </w:p>
    <w:p w14:paraId="58981EB8"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DNN       Deep Neural Network                 </w:t>
      </w:r>
    </w:p>
    <w:p w14:paraId="5EDF4EB6"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RF           Random Forest                       </w:t>
      </w:r>
    </w:p>
    <w:p w14:paraId="37DB7C1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SVM       Support Vector Machine        </w:t>
      </w:r>
    </w:p>
    <w:p w14:paraId="7A34BF1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KNN       K-Nearest Neighbors              </w:t>
      </w:r>
    </w:p>
    <w:p w14:paraId="5492F64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DT          Decision Tree                       </w:t>
      </w:r>
    </w:p>
    <w:p w14:paraId="24FEA217"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LR          Logistic Regression              </w:t>
      </w:r>
    </w:p>
    <w:p w14:paraId="579D0AD8"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XAI        Explainable Artificial Intelligence </w:t>
      </w:r>
    </w:p>
    <w:p w14:paraId="3EB5ED0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SOC       Soil Organic Carbon                 </w:t>
      </w:r>
    </w:p>
    <w:p w14:paraId="64537A0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SOM      Soil Organic Matter                 </w:t>
      </w:r>
    </w:p>
    <w:p w14:paraId="717DB090"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CEC       Cation Exchange Capacity      </w:t>
      </w:r>
    </w:p>
    <w:p w14:paraId="7DEB89D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EC          Electrical Conductivity           </w:t>
      </w:r>
    </w:p>
    <w:p w14:paraId="5013A47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pH          Potential of Hydrogen             </w:t>
      </w:r>
    </w:p>
    <w:p w14:paraId="1C986AD4"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N            Nitrogen                            </w:t>
      </w:r>
    </w:p>
    <w:p w14:paraId="1E471073"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             Phosphorus                       </w:t>
      </w:r>
    </w:p>
    <w:p w14:paraId="274EBF8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K            Potassium                          </w:t>
      </w:r>
    </w:p>
    <w:p w14:paraId="131771C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PTF        Pedotransfer Function       </w:t>
      </w:r>
    </w:p>
    <w:p w14:paraId="05745B7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RMSE    Root Mean Square Error   </w:t>
      </w:r>
    </w:p>
    <w:p w14:paraId="5BE600A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MAE      Mean Absolute Error        </w:t>
      </w:r>
    </w:p>
    <w:p w14:paraId="21B4F73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R²           Coefficient of Determination       </w:t>
      </w:r>
    </w:p>
    <w:p w14:paraId="367DCBCF"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RFR       Random Forest Regression          </w:t>
      </w:r>
    </w:p>
    <w:p w14:paraId="13008637"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RFC       Random Forest Classification      </w:t>
      </w:r>
    </w:p>
    <w:p w14:paraId="1629A06F"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SVR       Support Vector Regression          </w:t>
      </w:r>
    </w:p>
    <w:p w14:paraId="55FC7B7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PLSR     Partial Least Squares Regression </w:t>
      </w:r>
    </w:p>
    <w:p w14:paraId="521A815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MLP      Multi-Layer Perceptron              </w:t>
      </w:r>
    </w:p>
    <w:p w14:paraId="5DDFD38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SSL       Self-Supervised Learning           </w:t>
      </w:r>
    </w:p>
    <w:p w14:paraId="6EC28003"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NIR       Near Infrared                       </w:t>
      </w:r>
    </w:p>
    <w:p w14:paraId="36B5E61B"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MIR      Mid Infrared                        </w:t>
      </w:r>
    </w:p>
    <w:p w14:paraId="7B496CC0"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GIS       Geographic Information System     </w:t>
      </w:r>
    </w:p>
    <w:p w14:paraId="4ADE04E0" w14:textId="77777777" w:rsidR="00D14F9A" w:rsidRDefault="00D14F9A">
      <w:pPr>
        <w:spacing w:before="240" w:after="240"/>
        <w:rPr>
          <w:rFonts w:ascii="Times New Roman" w:eastAsia="Times New Roman" w:hAnsi="Times New Roman" w:cs="Times New Roman"/>
          <w:sz w:val="28"/>
          <w:szCs w:val="28"/>
        </w:rPr>
      </w:pPr>
    </w:p>
    <w:p w14:paraId="426DDA45" w14:textId="77777777" w:rsidR="00D14F9A" w:rsidRDefault="00D14F9A">
      <w:pPr>
        <w:spacing w:before="240" w:after="240"/>
        <w:rPr>
          <w:rFonts w:ascii="Times New Roman" w:eastAsia="Times New Roman" w:hAnsi="Times New Roman" w:cs="Times New Roman"/>
          <w:sz w:val="28"/>
          <w:szCs w:val="28"/>
        </w:rPr>
      </w:pPr>
    </w:p>
    <w:p w14:paraId="0B5B5B31" w14:textId="77777777" w:rsidR="00D14F9A" w:rsidRDefault="001053AB">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List of Figures</w:t>
      </w:r>
    </w:p>
    <w:p w14:paraId="4AC61D46"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2.1: Random Forest Architecture</w:t>
      </w:r>
    </w:p>
    <w:p w14:paraId="2D5DE24B"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2.2: Support Vector Machine Optimal Hyperplane</w:t>
      </w:r>
    </w:p>
    <w:p w14:paraId="05BF2540"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2.3: Decision Tree Structure</w:t>
      </w:r>
    </w:p>
    <w:p w14:paraId="1104BF1A"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2.4: Artificial Neural Network Layers</w:t>
      </w:r>
    </w:p>
    <w:p w14:paraId="7E23FA6B"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2.5: Deep Neural Network Architecture</w:t>
      </w:r>
    </w:p>
    <w:p w14:paraId="454AE0FE"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2.6: Extreme Learning Machine Structure</w:t>
      </w:r>
    </w:p>
    <w:p w14:paraId="64A64F5B"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2.7: Gradient Boosting Machine Workflow</w:t>
      </w:r>
    </w:p>
    <w:p w14:paraId="5B3F4327" w14:textId="77777777" w:rsidR="00D14F9A" w:rsidRDefault="001053AB">
      <w:pPr>
        <w:spacing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2.8: XGBoost Tree Structure</w:t>
      </w:r>
    </w:p>
    <w:p w14:paraId="25001AFE" w14:textId="77777777" w:rsidR="00D14F9A" w:rsidRDefault="001053AB">
      <w:pPr>
        <w:rPr>
          <w:rFonts w:ascii="Times New Roman" w:eastAsia="Times New Roman" w:hAnsi="Times New Roman" w:cs="Times New Roman"/>
          <w:sz w:val="28"/>
          <w:szCs w:val="28"/>
        </w:rPr>
      </w:pPr>
      <w:r>
        <w:br w:type="page"/>
      </w:r>
      <w:r>
        <w:rPr>
          <w:rFonts w:ascii="Times New Roman" w:eastAsia="Times New Roman" w:hAnsi="Times New Roman" w:cs="Times New Roman"/>
          <w:b/>
          <w:bCs/>
          <w:sz w:val="28"/>
          <w:szCs w:val="28"/>
        </w:rPr>
        <w:t>List of Tables</w:t>
      </w:r>
    </w:p>
    <w:p w14:paraId="1018445D" w14:textId="77777777" w:rsidR="00D14F9A" w:rsidRDefault="001053AB">
      <w:pPr>
        <w:spacing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Table 2.1: Summary of Related Work on Machine Learning Applications for Soil Health Assessment</w:t>
      </w:r>
    </w:p>
    <w:p w14:paraId="0E035F35" w14:textId="77777777" w:rsidR="00D14F9A" w:rsidRDefault="00D14F9A">
      <w:pPr>
        <w:spacing w:before="240" w:after="240"/>
        <w:rPr>
          <w:rFonts w:ascii="Times New Roman" w:eastAsia="Times New Roman" w:hAnsi="Times New Roman" w:cs="Times New Roman"/>
          <w:b/>
          <w:bCs/>
          <w:sz w:val="40"/>
          <w:szCs w:val="40"/>
        </w:rPr>
      </w:pPr>
    </w:p>
    <w:p w14:paraId="3268294E" w14:textId="77777777" w:rsidR="00D14F9A" w:rsidRDefault="00D14F9A">
      <w:pPr>
        <w:spacing w:before="240" w:after="240"/>
        <w:rPr>
          <w:rFonts w:ascii="Times New Roman" w:eastAsia="Times New Roman" w:hAnsi="Times New Roman" w:cs="Times New Roman"/>
          <w:b/>
          <w:bCs/>
          <w:sz w:val="40"/>
          <w:szCs w:val="40"/>
        </w:rPr>
      </w:pPr>
    </w:p>
    <w:p w14:paraId="61055FE3" w14:textId="77777777" w:rsidR="00D14F9A" w:rsidRDefault="00D14F9A">
      <w:pPr>
        <w:spacing w:before="240" w:after="240"/>
        <w:rPr>
          <w:rFonts w:ascii="Times New Roman" w:eastAsia="Times New Roman" w:hAnsi="Times New Roman" w:cs="Times New Roman"/>
          <w:b/>
          <w:bCs/>
          <w:sz w:val="40"/>
          <w:szCs w:val="40"/>
        </w:rPr>
      </w:pPr>
    </w:p>
    <w:p w14:paraId="263C7D67" w14:textId="77777777" w:rsidR="00D14F9A" w:rsidRDefault="00D14F9A">
      <w:pPr>
        <w:spacing w:before="240" w:after="240"/>
        <w:rPr>
          <w:rFonts w:ascii="Times New Roman" w:eastAsia="Times New Roman" w:hAnsi="Times New Roman" w:cs="Times New Roman"/>
          <w:b/>
          <w:bCs/>
          <w:sz w:val="40"/>
          <w:szCs w:val="40"/>
        </w:rPr>
      </w:pPr>
    </w:p>
    <w:p w14:paraId="79A3AE82" w14:textId="77777777" w:rsidR="00D14F9A" w:rsidRDefault="00D14F9A">
      <w:pPr>
        <w:spacing w:before="240" w:after="240"/>
        <w:rPr>
          <w:rFonts w:ascii="Times New Roman" w:eastAsia="Times New Roman" w:hAnsi="Times New Roman" w:cs="Times New Roman"/>
          <w:b/>
          <w:bCs/>
          <w:sz w:val="40"/>
          <w:szCs w:val="40"/>
        </w:rPr>
      </w:pPr>
    </w:p>
    <w:p w14:paraId="176AA61E" w14:textId="77777777" w:rsidR="00D14F9A" w:rsidRDefault="00D14F9A">
      <w:pPr>
        <w:spacing w:before="240" w:after="240"/>
        <w:rPr>
          <w:rFonts w:ascii="Times New Roman" w:eastAsia="Times New Roman" w:hAnsi="Times New Roman" w:cs="Times New Roman"/>
          <w:b/>
          <w:bCs/>
          <w:sz w:val="40"/>
          <w:szCs w:val="40"/>
        </w:rPr>
      </w:pPr>
    </w:p>
    <w:p w14:paraId="71738E29" w14:textId="77777777" w:rsidR="00D14F9A" w:rsidRDefault="00D14F9A">
      <w:pPr>
        <w:spacing w:before="240" w:after="240"/>
        <w:rPr>
          <w:rFonts w:ascii="Times New Roman" w:eastAsia="Times New Roman" w:hAnsi="Times New Roman" w:cs="Times New Roman"/>
          <w:b/>
          <w:bCs/>
          <w:sz w:val="40"/>
          <w:szCs w:val="40"/>
        </w:rPr>
      </w:pPr>
    </w:p>
    <w:p w14:paraId="79219CBF" w14:textId="77777777" w:rsidR="00D14F9A" w:rsidRDefault="00D14F9A">
      <w:pPr>
        <w:spacing w:before="240" w:after="240"/>
        <w:rPr>
          <w:rFonts w:ascii="Times New Roman" w:eastAsia="Times New Roman" w:hAnsi="Times New Roman" w:cs="Times New Roman"/>
          <w:b/>
          <w:bCs/>
          <w:sz w:val="40"/>
          <w:szCs w:val="40"/>
        </w:rPr>
      </w:pPr>
    </w:p>
    <w:p w14:paraId="19875422" w14:textId="77777777" w:rsidR="00D14F9A" w:rsidRDefault="00D14F9A">
      <w:pPr>
        <w:spacing w:before="240" w:after="240"/>
        <w:rPr>
          <w:rFonts w:ascii="Times New Roman" w:eastAsia="Times New Roman" w:hAnsi="Times New Roman" w:cs="Times New Roman"/>
          <w:b/>
          <w:bCs/>
          <w:sz w:val="40"/>
          <w:szCs w:val="40"/>
        </w:rPr>
      </w:pPr>
    </w:p>
    <w:p w14:paraId="77B362DB" w14:textId="77777777" w:rsidR="00D14F9A" w:rsidRDefault="00D14F9A">
      <w:pPr>
        <w:spacing w:before="240" w:after="240"/>
        <w:rPr>
          <w:rFonts w:ascii="Times New Roman" w:eastAsia="Times New Roman" w:hAnsi="Times New Roman" w:cs="Times New Roman"/>
          <w:b/>
          <w:bCs/>
          <w:sz w:val="40"/>
          <w:szCs w:val="40"/>
        </w:rPr>
      </w:pPr>
    </w:p>
    <w:p w14:paraId="37E468D7" w14:textId="77777777" w:rsidR="00D14F9A" w:rsidRDefault="00D14F9A">
      <w:pPr>
        <w:spacing w:before="240" w:after="240"/>
        <w:rPr>
          <w:rFonts w:ascii="Times New Roman" w:eastAsia="Times New Roman" w:hAnsi="Times New Roman" w:cs="Times New Roman"/>
          <w:b/>
          <w:bCs/>
          <w:sz w:val="40"/>
          <w:szCs w:val="40"/>
        </w:rPr>
      </w:pPr>
    </w:p>
    <w:p w14:paraId="5096CE8E" w14:textId="77777777" w:rsidR="00D14F9A" w:rsidRDefault="00D14F9A">
      <w:pPr>
        <w:spacing w:before="240" w:after="240"/>
        <w:rPr>
          <w:rFonts w:ascii="Times New Roman" w:eastAsia="Times New Roman" w:hAnsi="Times New Roman" w:cs="Times New Roman"/>
          <w:b/>
          <w:bCs/>
          <w:sz w:val="40"/>
          <w:szCs w:val="40"/>
        </w:rPr>
      </w:pPr>
    </w:p>
    <w:p w14:paraId="447EFE3E" w14:textId="77777777" w:rsidR="00D14F9A" w:rsidRDefault="00D14F9A">
      <w:pPr>
        <w:spacing w:before="240" w:after="240"/>
        <w:rPr>
          <w:rFonts w:ascii="Times New Roman" w:eastAsia="Times New Roman" w:hAnsi="Times New Roman" w:cs="Times New Roman"/>
          <w:b/>
          <w:bCs/>
          <w:sz w:val="40"/>
          <w:szCs w:val="40"/>
        </w:rPr>
      </w:pPr>
    </w:p>
    <w:p w14:paraId="56EC7680" w14:textId="77777777" w:rsidR="00D14F9A" w:rsidRDefault="00D14F9A">
      <w:pPr>
        <w:spacing w:before="240" w:after="240"/>
        <w:rPr>
          <w:rFonts w:ascii="Times New Roman" w:eastAsia="Times New Roman" w:hAnsi="Times New Roman" w:cs="Times New Roman"/>
          <w:b/>
          <w:bCs/>
          <w:sz w:val="40"/>
          <w:szCs w:val="40"/>
        </w:rPr>
      </w:pPr>
    </w:p>
    <w:p w14:paraId="488AEE82" w14:textId="77777777" w:rsidR="00D14F9A" w:rsidRDefault="00D14F9A">
      <w:pPr>
        <w:spacing w:before="240" w:after="240"/>
        <w:rPr>
          <w:rFonts w:ascii="Times New Roman" w:eastAsia="Times New Roman" w:hAnsi="Times New Roman" w:cs="Times New Roman"/>
          <w:b/>
          <w:bCs/>
          <w:sz w:val="40"/>
          <w:szCs w:val="40"/>
        </w:rPr>
      </w:pPr>
    </w:p>
    <w:p w14:paraId="14ECBB2F" w14:textId="77777777" w:rsidR="00D14F9A" w:rsidRDefault="00D14F9A">
      <w:pPr>
        <w:spacing w:before="240" w:after="240"/>
        <w:rPr>
          <w:rFonts w:ascii="Times New Roman" w:eastAsia="Times New Roman" w:hAnsi="Times New Roman" w:cs="Times New Roman"/>
          <w:b/>
          <w:bCs/>
          <w:sz w:val="40"/>
          <w:szCs w:val="40"/>
        </w:rPr>
      </w:pPr>
    </w:p>
    <w:p w14:paraId="58D5B843" w14:textId="77777777" w:rsidR="00D14F9A" w:rsidRDefault="001053AB">
      <w:pPr>
        <w:spacing w:before="240" w:after="24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Chapter 1: Introduction</w:t>
      </w:r>
    </w:p>
    <w:p w14:paraId="1A0AD967" w14:textId="77777777" w:rsidR="00D14F9A" w:rsidRDefault="001053AB">
      <w:pPr>
        <w:spacing w:before="240" w:after="24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1.1Overview</w:t>
      </w:r>
    </w:p>
    <w:p w14:paraId="2D430FF2"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need for agricultural sustainability has grown to a significant issue globally as food demand has risen and climate change and natural resource depletion have become a concern. Soil health considered as one of the most crucial aspects to ensure the productivity of agriculture, as it affects many processes including nutrient availability, crop growth, water retention and ecosystem stability. Hence soil health is a key ingredient of sustainable agriculture over the years. With growing demands for sustaina</w:t>
      </w:r>
      <w:r>
        <w:rPr>
          <w:rFonts w:ascii="Times New Roman" w:eastAsia="Times New Roman" w:hAnsi="Times New Roman" w:cs="Times New Roman"/>
          <w:sz w:val="28"/>
          <w:szCs w:val="28"/>
        </w:rPr>
        <w:t>ble agriculture, the need for ongoing soil monitoring and soil management has become even more critical over the past few years [1].</w:t>
      </w:r>
    </w:p>
    <w:p w14:paraId="00C7945B" w14:textId="77777777" w:rsidR="00D14F9A" w:rsidRDefault="00D14F9A">
      <w:pPr>
        <w:spacing w:before="240" w:after="240"/>
        <w:jc w:val="both"/>
        <w:rPr>
          <w:rFonts w:ascii="Times New Roman" w:eastAsia="Times New Roman" w:hAnsi="Times New Roman" w:cs="Times New Roman"/>
          <w:sz w:val="28"/>
          <w:szCs w:val="28"/>
        </w:rPr>
      </w:pPr>
    </w:p>
    <w:p w14:paraId="03930795"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meaning describes the soil to support plants, animals and humans, and function in an environmentally healthy way as a living biota [2]. Commonly used measures of soil health include: soil moisture, pH, organic carbon, nutrients, electrical conductivity, microbial activity and soil structure [1]. These indicators give information of the state of soils and their capacity to support agriculture [2].</w:t>
      </w:r>
    </w:p>
    <w:p w14:paraId="3A968C2A" w14:textId="77777777" w:rsidR="00D14F9A" w:rsidRDefault="00D14F9A">
      <w:pPr>
        <w:spacing w:before="240" w:after="240"/>
        <w:jc w:val="both"/>
        <w:rPr>
          <w:rFonts w:ascii="Times New Roman" w:eastAsia="Times New Roman" w:hAnsi="Times New Roman" w:cs="Times New Roman"/>
          <w:sz w:val="28"/>
          <w:szCs w:val="28"/>
        </w:rPr>
      </w:pPr>
    </w:p>
    <w:p w14:paraId="3C8BEC9B"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assessment is often done traditionally using field observations and laboratory testing methods. These have the advantage of being accurate but they are time consuming, expensive and hard to apply to large agricultural areas on a continuous basis [1]. In addition, sensor use, remote sensing and precision agriculture systems have led to tremendous amounts of agricultural data that need to be analyzed and interpreted effectively. Such data can be very difficult to analyses using traditional approac</w:t>
      </w:r>
      <w:r>
        <w:rPr>
          <w:rFonts w:ascii="Times New Roman" w:eastAsia="Times New Roman" w:hAnsi="Times New Roman" w:cs="Times New Roman"/>
          <w:sz w:val="28"/>
          <w:szCs w:val="28"/>
        </w:rPr>
        <w:t>hes and can delay timely agricultural decisions [3].</w:t>
      </w:r>
    </w:p>
    <w:p w14:paraId="5F00C129" w14:textId="77777777" w:rsidR="00D14F9A" w:rsidRDefault="00D14F9A">
      <w:pPr>
        <w:spacing w:before="240" w:after="240"/>
        <w:jc w:val="both"/>
        <w:rPr>
          <w:rFonts w:ascii="Times New Roman" w:eastAsia="Times New Roman" w:hAnsi="Times New Roman" w:cs="Times New Roman"/>
          <w:sz w:val="28"/>
          <w:szCs w:val="28"/>
        </w:rPr>
      </w:pPr>
    </w:p>
    <w:p w14:paraId="3AFF2D58"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combination of  Artificial Intelligence (AI) and Machine Learning (ML) has provided effective approaches for improving soil analysis and agricultural management [3]. Large amounts of agricultural data analysed using ML techniques, uncover intricate connections between soil markers, and make precise soil condition predictions [1]. Models such Random Forest, Neural Networks, and Support Vector Machines have indicated promising outlook in soil data analysis and in decision-making processes related to agric</w:t>
      </w:r>
      <w:r>
        <w:rPr>
          <w:rFonts w:ascii="Times New Roman" w:eastAsia="Times New Roman" w:hAnsi="Times New Roman" w:cs="Times New Roman"/>
          <w:sz w:val="28"/>
          <w:szCs w:val="28"/>
        </w:rPr>
        <w:t>ulture [3].</w:t>
      </w:r>
    </w:p>
    <w:p w14:paraId="6A7B4E93" w14:textId="77777777" w:rsidR="00D14F9A" w:rsidRDefault="00D14F9A">
      <w:pPr>
        <w:spacing w:before="240" w:after="240"/>
        <w:jc w:val="both"/>
        <w:rPr>
          <w:rFonts w:ascii="Times New Roman" w:eastAsia="Times New Roman" w:hAnsi="Times New Roman" w:cs="Times New Roman"/>
          <w:sz w:val="28"/>
          <w:szCs w:val="28"/>
        </w:rPr>
      </w:pPr>
    </w:p>
    <w:p w14:paraId="178253CB"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soil science has made significant strides towards using machine learning to benefit agriculture, much of the existing literature is limited to specific soil characteristics, including soil fertility, soil moisture, or soil texture [1]. There is relatively little focus on the holistic examination of many soil health indicators and how they all contribute to agricultural sustainability [1][3]. Furthermore, the relative weightage of various soil indicators is difficult to be determined because of the </w:t>
      </w:r>
      <w:r>
        <w:rPr>
          <w:rFonts w:ascii="Times New Roman" w:eastAsia="Times New Roman" w:hAnsi="Times New Roman" w:cs="Times New Roman"/>
          <w:sz w:val="28"/>
          <w:szCs w:val="28"/>
        </w:rPr>
        <w:t>complexity of soils and the interaction between the different biotic, chemical and physical, properties of soil [2].</w:t>
      </w:r>
    </w:p>
    <w:p w14:paraId="7DD545EB" w14:textId="77777777" w:rsidR="00D14F9A" w:rsidRDefault="00D14F9A">
      <w:pPr>
        <w:spacing w:before="240" w:after="240"/>
        <w:jc w:val="both"/>
        <w:rPr>
          <w:rFonts w:ascii="Times New Roman" w:eastAsia="Times New Roman" w:hAnsi="Times New Roman" w:cs="Times New Roman"/>
          <w:sz w:val="28"/>
          <w:szCs w:val="28"/>
        </w:rPr>
      </w:pPr>
    </w:p>
    <w:p w14:paraId="79E84AE5"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5F8E1D10" w14:textId="77777777" w:rsidR="00D14F9A" w:rsidRDefault="00D14F9A">
      <w:pPr>
        <w:spacing w:before="240" w:after="240"/>
        <w:jc w:val="both"/>
        <w:rPr>
          <w:rFonts w:ascii="Times New Roman" w:eastAsia="Times New Roman" w:hAnsi="Times New Roman" w:cs="Times New Roman"/>
          <w:sz w:val="28"/>
          <w:szCs w:val="28"/>
        </w:rPr>
      </w:pPr>
    </w:p>
    <w:p w14:paraId="69FDE1FA" w14:textId="77777777" w:rsidR="00D14F9A" w:rsidRDefault="00D14F9A">
      <w:pPr>
        <w:spacing w:before="240" w:after="240"/>
        <w:jc w:val="both"/>
        <w:rPr>
          <w:rFonts w:ascii="Times New Roman" w:eastAsia="Times New Roman" w:hAnsi="Times New Roman" w:cs="Times New Roman"/>
          <w:sz w:val="28"/>
          <w:szCs w:val="28"/>
        </w:rPr>
      </w:pPr>
    </w:p>
    <w:p w14:paraId="4BD314A1" w14:textId="77777777" w:rsidR="00D14F9A" w:rsidRDefault="001053AB">
      <w:pPr>
        <w:spacing w:before="240" w:after="240"/>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1.2 Problem Definition</w:t>
      </w:r>
    </w:p>
    <w:p w14:paraId="7BCB3209"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evaluation is critical for sustainable farming in order to keep the productivity of agriculture [2]. The traditional way of analyzing the health of soils has been to use laboratory analysis and field measurements of many biological, physical, and chemical measurements. While important, these methods also are time-consuming, expensive, and hard to apply on a continuing basis over large agricultural areas [1].</w:t>
      </w:r>
    </w:p>
    <w:p w14:paraId="3D4B8366" w14:textId="77777777" w:rsidR="00D14F9A" w:rsidRDefault="00D14F9A">
      <w:pPr>
        <w:spacing w:before="240" w:after="240"/>
        <w:jc w:val="both"/>
        <w:rPr>
          <w:rFonts w:ascii="Times New Roman" w:eastAsia="Times New Roman" w:hAnsi="Times New Roman" w:cs="Times New Roman"/>
          <w:sz w:val="28"/>
          <w:szCs w:val="28"/>
        </w:rPr>
      </w:pPr>
    </w:p>
    <w:p w14:paraId="14FCAAC3"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Apart from soil health moisture, pH, nutrient availability, organic matter, and microbial activity,  several indicator parameters also affect the soil health factors [2]. All of these interactions are complex, which makes it difficult to accurately monitor soil conditions using traditional analytical methods [1]. With the growing development of precision agriculture, sensor technologies and remote sensing systems, there is an increasing volume of soil data with the need for more efficient and intelligent an</w:t>
      </w:r>
      <w:r>
        <w:rPr>
          <w:rFonts w:ascii="Times New Roman" w:eastAsia="Times New Roman" w:hAnsi="Times New Roman" w:cs="Times New Roman"/>
          <w:sz w:val="28"/>
          <w:szCs w:val="28"/>
        </w:rPr>
        <w:t>alysis [1][3].</w:t>
      </w:r>
    </w:p>
    <w:p w14:paraId="3C2FB1FD" w14:textId="77777777" w:rsidR="00D14F9A" w:rsidRDefault="00D14F9A">
      <w:pPr>
        <w:spacing w:before="240" w:after="240"/>
        <w:jc w:val="both"/>
        <w:rPr>
          <w:rFonts w:ascii="Times New Roman" w:eastAsia="Times New Roman" w:hAnsi="Times New Roman" w:cs="Times New Roman"/>
          <w:sz w:val="28"/>
          <w:szCs w:val="28"/>
        </w:rPr>
      </w:pPr>
    </w:p>
    <w:p w14:paraId="0CCC04C4"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 [1][3][4].</w:t>
      </w:r>
    </w:p>
    <w:p w14:paraId="09DF7C1E" w14:textId="77777777" w:rsidR="00D14F9A" w:rsidRDefault="00D14F9A">
      <w:pPr>
        <w:spacing w:before="240" w:after="240"/>
        <w:jc w:val="both"/>
        <w:rPr>
          <w:rFonts w:ascii="Times New Roman" w:eastAsia="Times New Roman" w:hAnsi="Times New Roman" w:cs="Times New Roman"/>
          <w:sz w:val="28"/>
          <w:szCs w:val="28"/>
        </w:rPr>
      </w:pPr>
    </w:p>
    <w:p w14:paraId="5DA9451E"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41CD6EE8" w14:textId="77777777" w:rsidR="00D14F9A" w:rsidRDefault="00D14F9A">
      <w:pPr>
        <w:spacing w:before="240" w:after="240"/>
        <w:jc w:val="both"/>
        <w:rPr>
          <w:rFonts w:ascii="Times New Roman" w:eastAsia="Times New Roman" w:hAnsi="Times New Roman" w:cs="Times New Roman"/>
          <w:sz w:val="28"/>
          <w:szCs w:val="28"/>
        </w:rPr>
      </w:pPr>
    </w:p>
    <w:p w14:paraId="0124A06A" w14:textId="77777777" w:rsidR="00D14F9A" w:rsidRDefault="00D14F9A">
      <w:pPr>
        <w:spacing w:before="240" w:after="240"/>
        <w:rPr>
          <w:rFonts w:ascii="Times New Roman" w:eastAsia="Times New Roman" w:hAnsi="Times New Roman" w:cs="Times New Roman"/>
          <w:sz w:val="28"/>
          <w:szCs w:val="28"/>
        </w:rPr>
      </w:pPr>
    </w:p>
    <w:p w14:paraId="752AA5B9" w14:textId="77777777" w:rsidR="00D14F9A" w:rsidRDefault="00D14F9A">
      <w:pPr>
        <w:spacing w:before="240" w:after="240"/>
        <w:rPr>
          <w:rFonts w:ascii="Times New Roman" w:eastAsia="Times New Roman" w:hAnsi="Times New Roman" w:cs="Times New Roman"/>
          <w:sz w:val="28"/>
          <w:szCs w:val="28"/>
        </w:rPr>
      </w:pPr>
    </w:p>
    <w:p w14:paraId="0024924A" w14:textId="77777777" w:rsidR="00D14F9A" w:rsidRDefault="001053AB">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1.3 Thesis Objectives</w:t>
      </w:r>
    </w:p>
    <w:p w14:paraId="160CC4E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analyze soil health indicators using machine learning techniques and support agricultural sustainability through improved soil management practices.</w:t>
      </w:r>
    </w:p>
    <w:p w14:paraId="02EB79BE" w14:textId="77777777" w:rsidR="00D14F9A" w:rsidRDefault="001053AB">
      <w:pPr>
        <w:numPr>
          <w:ilvl w:val="1"/>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objectives of this study are:</w:t>
      </w:r>
    </w:p>
    <w:p w14:paraId="1EAA0E0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and investigate the key soil health indicators associated with agricultural sustainability.</w:t>
      </w:r>
    </w:p>
    <w:p w14:paraId="7CE7E6D4"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collect, preprocess, and analyze soil data obtained from available datasets.</w:t>
      </w:r>
    </w:p>
    <w:p w14:paraId="678F4B5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apply machine learning techniques to analyze the relationships among soil health indicators.</w:t>
      </w:r>
    </w:p>
    <w:p w14:paraId="7F491AB2"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the most influential soil health indicators affecting agricultural sustainability.</w:t>
      </w:r>
    </w:p>
    <w:p w14:paraId="3292085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evaluate and compare the performance of different machine learning models for soil health analysis.</w:t>
      </w:r>
    </w:p>
    <w:p w14:paraId="2755C34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provide data-driven insights that support sustainable agricultural decision-making and soil management practices.</w:t>
      </w:r>
    </w:p>
    <w:p w14:paraId="20302E17" w14:textId="77777777" w:rsidR="00D14F9A" w:rsidRDefault="00D14F9A">
      <w:pPr>
        <w:jc w:val="both"/>
        <w:rPr>
          <w:rFonts w:ascii="Times New Roman" w:eastAsia="Times New Roman" w:hAnsi="Times New Roman" w:cs="Times New Roman"/>
          <w:sz w:val="24"/>
          <w:szCs w:val="24"/>
        </w:rPr>
      </w:pPr>
    </w:p>
    <w:p w14:paraId="7364F8E7" w14:textId="77777777" w:rsidR="00D14F9A" w:rsidRDefault="00D14F9A">
      <w:pPr>
        <w:jc w:val="both"/>
        <w:rPr>
          <w:rFonts w:ascii="Times New Roman" w:eastAsia="Times New Roman" w:hAnsi="Times New Roman" w:cs="Times New Roman"/>
          <w:sz w:val="24"/>
          <w:szCs w:val="24"/>
        </w:rPr>
      </w:pPr>
    </w:p>
    <w:p w14:paraId="03AD99E0" w14:textId="77777777" w:rsidR="00D14F9A" w:rsidRDefault="00D14F9A">
      <w:pPr>
        <w:jc w:val="both"/>
        <w:rPr>
          <w:rFonts w:ascii="Times New Roman" w:eastAsia="Times New Roman" w:hAnsi="Times New Roman" w:cs="Times New Roman"/>
          <w:sz w:val="24"/>
          <w:szCs w:val="24"/>
        </w:rPr>
      </w:pPr>
    </w:p>
    <w:p w14:paraId="35F4E5B1" w14:textId="77777777" w:rsidR="00D14F9A" w:rsidRDefault="001053AB">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1.4 Thesis Contribution</w:t>
      </w:r>
    </w:p>
    <w:p w14:paraId="0F1C7D70" w14:textId="77777777" w:rsidR="00D14F9A" w:rsidRDefault="001053AB">
      <w:pPr>
        <w:spacing w:after="1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This thesis is expected to contribute to the fields of sustainable agriculture and artificial intelligence through the following:</w:t>
      </w:r>
    </w:p>
    <w:p w14:paraId="5304E5C3"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Developing a machine learning-based framework for analyzing multiple soil health indicators.</w:t>
      </w:r>
    </w:p>
    <w:p w14:paraId="7DEF4CE4"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Identifying the relative importance of different soil health indicators and their impact on agricultural sustainability.</w:t>
      </w:r>
    </w:p>
    <w:p w14:paraId="6065CBF9"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Providing a comparative evaluation of machine learning techniques used for soil health analysis.</w:t>
      </w:r>
    </w:p>
    <w:p w14:paraId="3C4F071E"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Supporting farmers and agricultural decision-makers through data-driven recommendations for sustainable soil management.</w:t>
      </w:r>
    </w:p>
    <w:p w14:paraId="3ED0E6CF"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Contributing to the growing application of artificial intelligence in precision agriculture and environmental sustainability.</w:t>
      </w:r>
    </w:p>
    <w:p w14:paraId="6F337607" w14:textId="77777777" w:rsidR="00D14F9A" w:rsidRDefault="00D14F9A">
      <w:pPr>
        <w:spacing w:line="259" w:lineRule="auto"/>
        <w:ind w:left="797"/>
        <w:jc w:val="both"/>
        <w:rPr>
          <w:rFonts w:ascii="Times New Roman" w:eastAsia="Times New Roman" w:hAnsi="Times New Roman" w:cs="Times New Roman"/>
          <w:sz w:val="30"/>
          <w:szCs w:val="30"/>
        </w:rPr>
      </w:pPr>
    </w:p>
    <w:p w14:paraId="2443DACA" w14:textId="77777777" w:rsidR="00D14F9A" w:rsidRDefault="00D14F9A">
      <w:pPr>
        <w:spacing w:line="259" w:lineRule="auto"/>
        <w:ind w:left="797"/>
        <w:jc w:val="both"/>
        <w:rPr>
          <w:rFonts w:ascii="Aptos" w:eastAsia="Aptos" w:hAnsi="Aptos" w:cs="Aptos"/>
          <w:sz w:val="28"/>
          <w:szCs w:val="28"/>
        </w:rPr>
      </w:pPr>
    </w:p>
    <w:p w14:paraId="5A2D2E9B" w14:textId="77777777" w:rsidR="00D14F9A" w:rsidRDefault="001053AB">
      <w:pPr>
        <w:spacing w:before="160" w:after="80" w:line="259" w:lineRule="auto"/>
        <w:ind w:left="36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1.5 Thesis Organization</w:t>
      </w:r>
    </w:p>
    <w:p w14:paraId="1261C521" w14:textId="77777777" w:rsidR="00D14F9A" w:rsidRDefault="001053AB">
      <w:pPr>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8"/>
          <w:szCs w:val="28"/>
        </w:rPr>
        <w:t>The rest of this thesis is organized as follows</w:t>
      </w:r>
      <w:r>
        <w:rPr>
          <w:rFonts w:ascii="Times New Roman" w:eastAsia="Times New Roman" w:hAnsi="Times New Roman" w:cs="Times New Roman"/>
          <w:sz w:val="24"/>
          <w:szCs w:val="24"/>
        </w:rPr>
        <w:t>.</w:t>
      </w:r>
    </w:p>
    <w:p w14:paraId="4BD44E24" w14:textId="77777777" w:rsidR="00D14F9A" w:rsidRDefault="001053AB">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2</w:t>
      </w:r>
      <w:r>
        <w:rPr>
          <w:rFonts w:ascii="Times New Roman" w:eastAsia="Times New Roman" w:hAnsi="Times New Roman" w:cs="Times New Roman"/>
          <w:sz w:val="26"/>
          <w:szCs w:val="26"/>
        </w:rPr>
        <w:t xml:space="preserve"> discusses the theoretical background and relevant research areas.</w:t>
      </w:r>
    </w:p>
    <w:p w14:paraId="2AC69C09" w14:textId="77777777" w:rsidR="00D14F9A" w:rsidRDefault="001053AB">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3</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presents the proposed methodology.</w:t>
      </w:r>
    </w:p>
    <w:p w14:paraId="205CE0C2" w14:textId="77777777" w:rsidR="00D14F9A" w:rsidRDefault="001053AB">
      <w:pPr>
        <w:spacing w:line="360" w:lineRule="auto"/>
        <w:ind w:left="360"/>
        <w:rPr>
          <w:rFonts w:ascii="Aptos" w:eastAsia="Aptos" w:hAnsi="Aptos" w:cs="Aptos"/>
          <w:sz w:val="28"/>
          <w:szCs w:val="28"/>
        </w:rPr>
      </w:pPr>
      <w:r>
        <w:rPr>
          <w:rFonts w:ascii="Times New Roman" w:eastAsia="Times New Roman" w:hAnsi="Times New Roman" w:cs="Times New Roman"/>
          <w:b/>
          <w:bCs/>
          <w:sz w:val="32"/>
          <w:szCs w:val="32"/>
        </w:rPr>
        <w:t>Chapter 4</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analyzes the experimental results.</w:t>
      </w:r>
    </w:p>
    <w:p w14:paraId="26274400" w14:textId="77777777" w:rsidR="00D14F9A" w:rsidRDefault="001053AB">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bCs/>
          <w:sz w:val="32"/>
          <w:szCs w:val="32"/>
        </w:rPr>
        <w:t>Chapter 5</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concludes the study and suggests directions for future work.</w:t>
      </w:r>
    </w:p>
    <w:p w14:paraId="4B687F74" w14:textId="77777777" w:rsidR="00D14F9A" w:rsidRDefault="00D14F9A">
      <w:pPr>
        <w:spacing w:line="360" w:lineRule="auto"/>
        <w:ind w:left="360"/>
        <w:rPr>
          <w:rFonts w:ascii="Times New Roman" w:eastAsia="Times New Roman" w:hAnsi="Times New Roman" w:cs="Times New Roman"/>
          <w:sz w:val="24"/>
          <w:szCs w:val="24"/>
        </w:rPr>
      </w:pPr>
    </w:p>
    <w:p w14:paraId="02EE5B9D" w14:textId="77777777" w:rsidR="00D14F9A" w:rsidRDefault="00D14F9A">
      <w:pPr>
        <w:spacing w:line="360" w:lineRule="auto"/>
        <w:ind w:left="360"/>
        <w:rPr>
          <w:rFonts w:ascii="Times New Roman" w:eastAsia="Times New Roman" w:hAnsi="Times New Roman" w:cs="Times New Roman"/>
          <w:sz w:val="24"/>
          <w:szCs w:val="24"/>
        </w:rPr>
      </w:pPr>
    </w:p>
    <w:p w14:paraId="0D3D3AAE" w14:textId="77777777" w:rsidR="00D14F9A" w:rsidRDefault="00D14F9A">
      <w:pPr>
        <w:spacing w:line="360" w:lineRule="auto"/>
        <w:ind w:left="360"/>
        <w:rPr>
          <w:rFonts w:ascii="Times New Roman" w:eastAsia="Times New Roman" w:hAnsi="Times New Roman" w:cs="Times New Roman"/>
          <w:sz w:val="24"/>
          <w:szCs w:val="24"/>
        </w:rPr>
      </w:pPr>
    </w:p>
    <w:p w14:paraId="0100D1E0" w14:textId="77777777" w:rsidR="00D14F9A" w:rsidRDefault="00D14F9A">
      <w:pPr>
        <w:spacing w:line="360" w:lineRule="auto"/>
        <w:ind w:left="360"/>
        <w:rPr>
          <w:rFonts w:ascii="Times New Roman" w:eastAsia="Times New Roman" w:hAnsi="Times New Roman" w:cs="Times New Roman"/>
          <w:sz w:val="24"/>
          <w:szCs w:val="24"/>
        </w:rPr>
      </w:pPr>
    </w:p>
    <w:p w14:paraId="17802C60" w14:textId="77777777" w:rsidR="00D14F9A" w:rsidRDefault="00D14F9A">
      <w:pPr>
        <w:spacing w:line="360" w:lineRule="auto"/>
        <w:ind w:left="360"/>
        <w:rPr>
          <w:rFonts w:ascii="Times New Roman" w:eastAsia="Times New Roman" w:hAnsi="Times New Roman" w:cs="Times New Roman"/>
          <w:sz w:val="24"/>
          <w:szCs w:val="24"/>
        </w:rPr>
      </w:pPr>
    </w:p>
    <w:p w14:paraId="2B331754" w14:textId="77777777" w:rsidR="00D14F9A" w:rsidRDefault="00D14F9A">
      <w:pPr>
        <w:spacing w:line="360" w:lineRule="auto"/>
        <w:ind w:left="360"/>
        <w:rPr>
          <w:rFonts w:ascii="Times New Roman" w:eastAsia="Times New Roman" w:hAnsi="Times New Roman" w:cs="Times New Roman"/>
          <w:sz w:val="24"/>
          <w:szCs w:val="24"/>
        </w:rPr>
      </w:pPr>
    </w:p>
    <w:p w14:paraId="6212AF46" w14:textId="77777777" w:rsidR="00D14F9A" w:rsidRDefault="00D14F9A">
      <w:pPr>
        <w:spacing w:line="360" w:lineRule="auto"/>
        <w:ind w:left="360"/>
        <w:rPr>
          <w:rFonts w:ascii="Times New Roman" w:eastAsia="Times New Roman" w:hAnsi="Times New Roman" w:cs="Times New Roman"/>
          <w:sz w:val="24"/>
          <w:szCs w:val="24"/>
        </w:rPr>
      </w:pPr>
    </w:p>
    <w:p w14:paraId="01DAFC38" w14:textId="77777777" w:rsidR="00D14F9A" w:rsidRDefault="00D14F9A">
      <w:pPr>
        <w:spacing w:line="360" w:lineRule="auto"/>
        <w:ind w:left="360"/>
        <w:rPr>
          <w:rFonts w:ascii="Times New Roman" w:eastAsia="Times New Roman" w:hAnsi="Times New Roman" w:cs="Times New Roman"/>
          <w:sz w:val="24"/>
          <w:szCs w:val="24"/>
        </w:rPr>
      </w:pPr>
    </w:p>
    <w:p w14:paraId="490A9BCD" w14:textId="77777777" w:rsidR="00D14F9A" w:rsidRDefault="001053AB">
      <w:pPr>
        <w:rPr>
          <w:rFonts w:ascii="Times New Roman" w:eastAsia="Times New Roman" w:hAnsi="Times New Roman" w:cs="Times New Roman"/>
          <w:b/>
          <w:bCs/>
          <w:sz w:val="36"/>
          <w:szCs w:val="36"/>
        </w:rPr>
      </w:pPr>
      <w:bookmarkStart w:id="2" w:name="_heading=h.fq5i0z1t7odx" w:colFirst="0" w:colLast="0"/>
      <w:bookmarkEnd w:id="2"/>
      <w:r>
        <w:rPr>
          <w:rFonts w:ascii="Times New Roman" w:eastAsia="Times New Roman" w:hAnsi="Times New Roman" w:cs="Times New Roman"/>
          <w:b/>
          <w:bCs/>
          <w:sz w:val="36"/>
          <w:szCs w:val="36"/>
        </w:rPr>
        <w:t xml:space="preserve">Chapter 2: Background and Related Work </w:t>
      </w:r>
    </w:p>
    <w:p w14:paraId="3707EECD" w14:textId="77777777" w:rsidR="00D14F9A" w:rsidRDefault="001053AB">
      <w:pPr>
        <w:spacing w:line="360" w:lineRule="auto"/>
        <w:jc w:val="both"/>
        <w:rPr>
          <w:rFonts w:ascii="Aptos" w:eastAsia="Aptos" w:hAnsi="Aptos" w:cs="Aptos"/>
          <w:b/>
          <w:bCs/>
          <w:sz w:val="28"/>
          <w:szCs w:val="28"/>
        </w:rPr>
      </w:pPr>
      <w:bookmarkStart w:id="3" w:name="_heading=h.tablj9enuccu" w:colFirst="0" w:colLast="0"/>
      <w:bookmarkEnd w:id="3"/>
      <w:r>
        <w:rPr>
          <w:rFonts w:ascii="Times New Roman" w:eastAsia="Times New Roman" w:hAnsi="Times New Roman" w:cs="Times New Roman"/>
          <w:b/>
          <w:bCs/>
          <w:sz w:val="32"/>
          <w:szCs w:val="32"/>
        </w:rPr>
        <w:t>2.1 Introduction</w:t>
      </w:r>
    </w:p>
    <w:p w14:paraId="46610B7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14:paraId="1401714E" w14:textId="77777777" w:rsidR="00D14F9A" w:rsidRDefault="00D14F9A">
      <w:pPr>
        <w:jc w:val="both"/>
        <w:rPr>
          <w:rFonts w:ascii="Times New Roman" w:eastAsia="Times New Roman" w:hAnsi="Times New Roman" w:cs="Times New Roman"/>
          <w:sz w:val="28"/>
          <w:szCs w:val="28"/>
        </w:rPr>
      </w:pPr>
    </w:p>
    <w:p w14:paraId="1664831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Effective Soil fertility management plays acritical role in achieving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14:paraId="29060DAE" w14:textId="77777777" w:rsidR="00D14F9A" w:rsidRDefault="00D14F9A">
      <w:pPr>
        <w:jc w:val="both"/>
        <w:rPr>
          <w:rFonts w:ascii="Times New Roman" w:eastAsia="Times New Roman" w:hAnsi="Times New Roman" w:cs="Times New Roman"/>
          <w:sz w:val="28"/>
          <w:szCs w:val="28"/>
        </w:rPr>
      </w:pPr>
    </w:p>
    <w:p w14:paraId="68479D8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1E726124" w14:textId="77777777" w:rsidR="00D14F9A" w:rsidRDefault="00D14F9A">
      <w:pPr>
        <w:jc w:val="both"/>
        <w:rPr>
          <w:rFonts w:ascii="Times New Roman" w:eastAsia="Times New Roman" w:hAnsi="Times New Roman" w:cs="Times New Roman"/>
          <w:sz w:val="28"/>
          <w:szCs w:val="28"/>
        </w:rPr>
      </w:pPr>
    </w:p>
    <w:p w14:paraId="25055E8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14:paraId="5A08EABD" w14:textId="77777777" w:rsidR="00D14F9A" w:rsidRDefault="00D14F9A">
      <w:pPr>
        <w:jc w:val="both"/>
        <w:rPr>
          <w:rFonts w:ascii="Times New Roman" w:eastAsia="Times New Roman" w:hAnsi="Times New Roman" w:cs="Times New Roman"/>
          <w:sz w:val="28"/>
          <w:szCs w:val="28"/>
        </w:rPr>
      </w:pPr>
    </w:p>
    <w:p w14:paraId="2322323F" w14:textId="77777777" w:rsidR="00D14F9A" w:rsidRDefault="00D14F9A">
      <w:pPr>
        <w:jc w:val="both"/>
        <w:rPr>
          <w:rFonts w:ascii="Aptos" w:eastAsia="Aptos" w:hAnsi="Aptos" w:cs="Aptos"/>
          <w:sz w:val="28"/>
          <w:szCs w:val="28"/>
        </w:rPr>
      </w:pPr>
    </w:p>
    <w:p w14:paraId="71EE6FB4" w14:textId="77777777" w:rsidR="00D14F9A" w:rsidRDefault="00D14F9A">
      <w:pPr>
        <w:jc w:val="both"/>
        <w:rPr>
          <w:rFonts w:ascii="Aptos" w:eastAsia="Aptos" w:hAnsi="Aptos" w:cs="Aptos"/>
          <w:sz w:val="28"/>
          <w:szCs w:val="28"/>
        </w:rPr>
      </w:pPr>
    </w:p>
    <w:p w14:paraId="63403DE8" w14:textId="77777777" w:rsidR="00D14F9A" w:rsidRDefault="00D14F9A">
      <w:pPr>
        <w:jc w:val="both"/>
        <w:rPr>
          <w:rFonts w:ascii="Aptos" w:eastAsia="Aptos" w:hAnsi="Aptos" w:cs="Aptos"/>
          <w:sz w:val="28"/>
          <w:szCs w:val="28"/>
        </w:rPr>
      </w:pPr>
    </w:p>
    <w:p w14:paraId="3293CE51" w14:textId="77777777" w:rsidR="00D14F9A" w:rsidRDefault="00D14F9A">
      <w:pPr>
        <w:jc w:val="both"/>
        <w:rPr>
          <w:rFonts w:ascii="Aptos" w:eastAsia="Aptos" w:hAnsi="Aptos" w:cs="Aptos"/>
          <w:sz w:val="28"/>
          <w:szCs w:val="28"/>
        </w:rPr>
      </w:pPr>
    </w:p>
    <w:p w14:paraId="6B5EB584" w14:textId="77777777" w:rsidR="00D14F9A" w:rsidRDefault="00D14F9A">
      <w:pPr>
        <w:jc w:val="both"/>
        <w:rPr>
          <w:rFonts w:ascii="Aptos" w:eastAsia="Aptos" w:hAnsi="Aptos" w:cs="Aptos"/>
          <w:sz w:val="28"/>
          <w:szCs w:val="28"/>
        </w:rPr>
      </w:pPr>
    </w:p>
    <w:p w14:paraId="2B667CB8" w14:textId="77777777" w:rsidR="00D14F9A" w:rsidRDefault="00D14F9A">
      <w:pPr>
        <w:spacing w:line="360" w:lineRule="auto"/>
        <w:jc w:val="both"/>
        <w:rPr>
          <w:rFonts w:ascii="Aptos" w:eastAsia="Aptos" w:hAnsi="Aptos" w:cs="Aptos"/>
          <w:sz w:val="28"/>
          <w:szCs w:val="28"/>
        </w:rPr>
      </w:pPr>
    </w:p>
    <w:p w14:paraId="15CB6AC0" w14:textId="77777777" w:rsidR="00D14F9A" w:rsidRDefault="00D14F9A">
      <w:pPr>
        <w:spacing w:line="360" w:lineRule="auto"/>
        <w:jc w:val="both"/>
        <w:rPr>
          <w:rFonts w:ascii="Aptos" w:eastAsia="Aptos" w:hAnsi="Aptos" w:cs="Aptos"/>
          <w:sz w:val="28"/>
          <w:szCs w:val="28"/>
        </w:rPr>
      </w:pPr>
    </w:p>
    <w:p w14:paraId="37CAFB4D" w14:textId="77777777" w:rsidR="00D14F9A" w:rsidRDefault="00D14F9A">
      <w:pPr>
        <w:spacing w:line="360" w:lineRule="auto"/>
        <w:jc w:val="both"/>
        <w:rPr>
          <w:rFonts w:ascii="Aptos" w:eastAsia="Aptos" w:hAnsi="Aptos" w:cs="Aptos"/>
          <w:b/>
          <w:bCs/>
          <w:sz w:val="28"/>
          <w:szCs w:val="28"/>
        </w:rPr>
      </w:pPr>
    </w:p>
    <w:p w14:paraId="0117919E" w14:textId="77777777" w:rsidR="00D14F9A" w:rsidRDefault="00D14F9A">
      <w:pPr>
        <w:spacing w:line="259" w:lineRule="auto"/>
        <w:jc w:val="both"/>
        <w:rPr>
          <w:rFonts w:ascii="Aptos" w:eastAsia="Aptos" w:hAnsi="Aptos" w:cs="Aptos"/>
          <w:sz w:val="28"/>
          <w:szCs w:val="28"/>
        </w:rPr>
      </w:pPr>
    </w:p>
    <w:p w14:paraId="003A094F" w14:textId="77777777" w:rsidR="00D14F9A" w:rsidRDefault="001053AB">
      <w:pPr>
        <w:spacing w:line="259" w:lineRule="auto"/>
        <w:jc w:val="both"/>
        <w:rPr>
          <w:rFonts w:ascii="Aptos" w:eastAsia="Aptos" w:hAnsi="Aptos" w:cs="Aptos"/>
          <w:b/>
          <w:bCs/>
          <w:sz w:val="28"/>
          <w:szCs w:val="28"/>
        </w:rPr>
      </w:pPr>
      <w:bookmarkStart w:id="4" w:name="_heading=h.3fjqmxr97fbn" w:colFirst="0" w:colLast="0"/>
      <w:bookmarkEnd w:id="4"/>
      <w:r>
        <w:rPr>
          <w:rFonts w:ascii="Times New Roman" w:eastAsia="Times New Roman" w:hAnsi="Times New Roman" w:cs="Times New Roman"/>
          <w:b/>
          <w:bCs/>
          <w:sz w:val="32"/>
          <w:szCs w:val="32"/>
        </w:rPr>
        <w:t>2.2 Background</w:t>
      </w:r>
    </w:p>
    <w:p w14:paraId="4D83C3F0" w14:textId="77777777" w:rsidR="00D14F9A" w:rsidRDefault="00D14F9A">
      <w:pPr>
        <w:spacing w:line="259" w:lineRule="auto"/>
        <w:jc w:val="both"/>
        <w:rPr>
          <w:rFonts w:ascii="Aptos" w:eastAsia="Aptos" w:hAnsi="Aptos" w:cs="Aptos"/>
          <w:sz w:val="28"/>
          <w:szCs w:val="28"/>
        </w:rPr>
      </w:pPr>
    </w:p>
    <w:p w14:paraId="5300A1E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has a significant role in plant growth, maintains environmental health quality, and improves sustainable agriculture production. Healthy soil improves crop productivity, nutrient cycling, water availability, and ecosystem stability. Overall, soil health is important not just for crops and food production but also for protecting the environment and assisting in climate change.</w:t>
      </w:r>
    </w:p>
    <w:p w14:paraId="5A508CA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5F302201"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functions of healthy soil are critical for environment protection and sustaining agriculture systems. It gives the  plants essential nutrients, improves water filtration and storage, promotes biological activity, and  maintains a stable soil structure [2].</w:t>
      </w:r>
    </w:p>
    <w:p w14:paraId="54956391"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2199E6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influenced by many biological, physical, and chemical factors. Physical factors such as water holding capacity, soil texture, and soil structure. The chemical factors such as potential pollutants, soil pH, organic carbon, nutrient availability, and electrical conductivity. Biological factors are also essential in maintaining soil functions. Examples of biological properties include microbial biomass and microbial activity. Based on this there is no single indicator that can fully describe soi</w:t>
      </w:r>
      <w:r>
        <w:rPr>
          <w:rFonts w:ascii="Times New Roman" w:eastAsia="Times New Roman" w:hAnsi="Times New Roman" w:cs="Times New Roman"/>
          <w:sz w:val="28"/>
          <w:szCs w:val="28"/>
        </w:rPr>
        <w:t>l health.  For this reason, soil health assessment usually depends on evaluating a group of different indicators to give a more reliable assessment [2].</w:t>
      </w:r>
    </w:p>
    <w:p w14:paraId="2BDE780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0AFC7F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measured by using some indicators including the biological, chemical, and physical condition of the soil, which are used to provide information about the soil ability to support plants growth and maintain ecosystem services. Different indicators are combined to provide accurate assessment of soil condition [2].</w:t>
      </w:r>
    </w:p>
    <w:p w14:paraId="42971F4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3A97CAB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Sustainable agriculture aims to provide enough food as demands continue to grow while protecting natural resources. It focuses on improving agricultural productivity through the efficient use of soil and other resources without affecting the needs of people in the future. Sustainable agriculture now has progressively adopted advanced technologies. These technologies include precision agriculture, the internet of things (IOT) and remote sensing to improve farm maintenance and support informed decision making</w:t>
      </w:r>
      <w:r>
        <w:rPr>
          <w:rFonts w:ascii="Times New Roman" w:eastAsia="Times New Roman" w:hAnsi="Times New Roman" w:cs="Times New Roman"/>
          <w:sz w:val="28"/>
          <w:szCs w:val="28"/>
        </w:rPr>
        <w:t xml:space="preserve"> [3].  </w:t>
      </w:r>
    </w:p>
    <w:p w14:paraId="6C49E71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management of agricultural systems has been changed because of the rapid development of digital technologies. Modern farming generates large amounts of data from drones, satellites, sensors, and other smart devices. Traditional methods are no longer sufficient for analyzing these data. Thus, ML has integrated as an effective method for processing agriculture data, identifying hidden patterns, and supporting accurate and timely decision making in sustainable agriculture [3].</w:t>
      </w:r>
    </w:p>
    <w:p w14:paraId="6A323D4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466DA2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Researchers have used different machine learning algorithms in agriculture to study complex data and make predictions more accurate. These algorithms examples are Decision Tree, Support Vector Machine,Extreme Gradient Boosting (XGBoost), multilayer perceptron (MLP) neural networks, Artificial Neural Networks (ANN), and Random Forest. These algorithms have been applied in various agricultural practices, such as soil analysis, disease detection,  crop yield prediction, and precision farming. These algorithms </w:t>
      </w:r>
      <w:r>
        <w:rPr>
          <w:rFonts w:ascii="Times New Roman" w:eastAsia="Times New Roman" w:hAnsi="Times New Roman" w:cs="Times New Roman"/>
          <w:sz w:val="28"/>
          <w:szCs w:val="28"/>
        </w:rPr>
        <w:t>are useful tools for assisting with sustainable agriculture management since they can examine big information and find intricate linkages. [3].Additionally, smart agriculture is being revolutionized by the integration of IoT and ML. Researchers have recently looked into using these technologies to automate agricultural tasks like pest control, irrigation management, weather monitoring, and soil condition monitoring. [3].</w:t>
      </w:r>
    </w:p>
    <w:p w14:paraId="18CB53C6" w14:textId="77777777" w:rsidR="00D14F9A" w:rsidRDefault="00D14F9A">
      <w:pPr>
        <w:jc w:val="both"/>
        <w:rPr>
          <w:rFonts w:ascii="Times New Roman" w:eastAsia="Times New Roman" w:hAnsi="Times New Roman" w:cs="Times New Roman"/>
          <w:sz w:val="28"/>
          <w:szCs w:val="28"/>
        </w:rPr>
      </w:pPr>
    </w:p>
    <w:p w14:paraId="4B598B5A" w14:textId="77777777" w:rsidR="00D14F9A" w:rsidRDefault="00D14F9A">
      <w:pPr>
        <w:jc w:val="both"/>
        <w:rPr>
          <w:rFonts w:ascii="Times New Roman" w:eastAsia="Times New Roman" w:hAnsi="Times New Roman" w:cs="Times New Roman"/>
          <w:sz w:val="28"/>
          <w:szCs w:val="28"/>
        </w:rPr>
      </w:pPr>
    </w:p>
    <w:p w14:paraId="4543CCE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2.2.1 Soil Health Indicators</w:t>
      </w:r>
    </w:p>
    <w:p w14:paraId="5519295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indicators are measurable soil properties The indicators used to evaluate the state of  the soil and help evaluate how well it supports plant growth, maintain environmental quality. These indicators provide valuable information about the biological, chemical, and physical characteristics of the soil. To assess soil condition, a combination of different indicators is used. [2]</w:t>
      </w:r>
    </w:p>
    <w:p w14:paraId="4152C904" w14:textId="77777777" w:rsidR="00D14F9A" w:rsidRDefault="00D14F9A">
      <w:pPr>
        <w:jc w:val="both"/>
        <w:rPr>
          <w:rFonts w:ascii="Times New Roman" w:eastAsia="Times New Roman" w:hAnsi="Times New Roman" w:cs="Times New Roman"/>
          <w:sz w:val="28"/>
          <w:szCs w:val="28"/>
        </w:rPr>
      </w:pPr>
    </w:p>
    <w:p w14:paraId="1FF667F6" w14:textId="77777777" w:rsidR="00D14F9A" w:rsidRDefault="00D14F9A">
      <w:pPr>
        <w:jc w:val="both"/>
        <w:rPr>
          <w:rFonts w:ascii="Times New Roman" w:eastAsia="Times New Roman" w:hAnsi="Times New Roman" w:cs="Times New Roman"/>
          <w:sz w:val="28"/>
          <w:szCs w:val="28"/>
        </w:rPr>
      </w:pPr>
    </w:p>
    <w:p w14:paraId="4AFF031C" w14:textId="77777777" w:rsidR="00D14F9A" w:rsidRDefault="00D14F9A">
      <w:pPr>
        <w:jc w:val="both"/>
        <w:rPr>
          <w:rFonts w:ascii="Times New Roman" w:eastAsia="Times New Roman" w:hAnsi="Times New Roman" w:cs="Times New Roman"/>
          <w:sz w:val="28"/>
          <w:szCs w:val="28"/>
        </w:rPr>
      </w:pPr>
    </w:p>
    <w:p w14:paraId="34273299" w14:textId="77777777" w:rsidR="00D14F9A" w:rsidRDefault="00D14F9A">
      <w:pPr>
        <w:jc w:val="both"/>
        <w:rPr>
          <w:rFonts w:ascii="Times New Roman" w:eastAsia="Times New Roman" w:hAnsi="Times New Roman" w:cs="Times New Roman"/>
          <w:sz w:val="28"/>
          <w:szCs w:val="28"/>
        </w:rPr>
      </w:pPr>
    </w:p>
    <w:p w14:paraId="5ECCE0DC" w14:textId="77777777" w:rsidR="00D14F9A" w:rsidRDefault="00D14F9A">
      <w:pPr>
        <w:jc w:val="both"/>
        <w:rPr>
          <w:rFonts w:ascii="Times New Roman" w:eastAsia="Times New Roman" w:hAnsi="Times New Roman" w:cs="Times New Roman"/>
          <w:sz w:val="28"/>
          <w:szCs w:val="28"/>
        </w:rPr>
      </w:pPr>
    </w:p>
    <w:p w14:paraId="74DB4A7C" w14:textId="77777777" w:rsidR="00D14F9A" w:rsidRDefault="00D14F9A">
      <w:pPr>
        <w:jc w:val="both"/>
        <w:rPr>
          <w:rFonts w:ascii="Times New Roman" w:eastAsia="Times New Roman" w:hAnsi="Times New Roman" w:cs="Times New Roman"/>
          <w:sz w:val="28"/>
          <w:szCs w:val="28"/>
        </w:rPr>
      </w:pPr>
    </w:p>
    <w:p w14:paraId="1BC56CD6" w14:textId="77777777" w:rsidR="00D14F9A" w:rsidRDefault="00D14F9A">
      <w:pPr>
        <w:jc w:val="both"/>
        <w:rPr>
          <w:rFonts w:ascii="Times New Roman" w:eastAsia="Times New Roman" w:hAnsi="Times New Roman" w:cs="Times New Roman"/>
          <w:b/>
          <w:bCs/>
          <w:sz w:val="32"/>
          <w:szCs w:val="32"/>
        </w:rPr>
      </w:pPr>
    </w:p>
    <w:p w14:paraId="7FED15E5" w14:textId="77777777" w:rsidR="00D14F9A" w:rsidRDefault="00D14F9A">
      <w:pPr>
        <w:jc w:val="both"/>
        <w:rPr>
          <w:rFonts w:ascii="Times New Roman" w:eastAsia="Times New Roman" w:hAnsi="Times New Roman" w:cs="Times New Roman"/>
          <w:b/>
          <w:bCs/>
          <w:sz w:val="32"/>
          <w:szCs w:val="32"/>
        </w:rPr>
      </w:pPr>
    </w:p>
    <w:p w14:paraId="456DEF5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2.2.2 Physical Indicators</w:t>
      </w:r>
    </w:p>
    <w:p w14:paraId="258303AB" w14:textId="77777777" w:rsidR="00D14F9A" w:rsidRDefault="00D14F9A">
      <w:pPr>
        <w:jc w:val="both"/>
        <w:rPr>
          <w:rFonts w:ascii="Times New Roman" w:eastAsia="Times New Roman" w:hAnsi="Times New Roman" w:cs="Times New Roman"/>
          <w:sz w:val="28"/>
          <w:szCs w:val="28"/>
        </w:rPr>
      </w:pPr>
    </w:p>
    <w:p w14:paraId="2E3079A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It describes the physical condition of  the soil such as soil moisture, soil texture, soil structure, and bulk density. These indicators effect water movement, root development, soil aeration, and resistance to erosion. [2]</w:t>
      </w:r>
    </w:p>
    <w:p w14:paraId="14B80743" w14:textId="77777777" w:rsidR="00D14F9A" w:rsidRDefault="00D14F9A">
      <w:pPr>
        <w:jc w:val="both"/>
        <w:rPr>
          <w:rFonts w:ascii="Times New Roman" w:eastAsia="Times New Roman" w:hAnsi="Times New Roman" w:cs="Times New Roman"/>
          <w:sz w:val="28"/>
          <w:szCs w:val="28"/>
        </w:rPr>
      </w:pPr>
    </w:p>
    <w:p w14:paraId="72FB580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Moisture. </w:t>
      </w:r>
      <w:r>
        <w:rPr>
          <w:rFonts w:ascii="Times New Roman" w:eastAsia="Times New Roman" w:hAnsi="Times New Roman" w:cs="Times New Roman"/>
          <w:sz w:val="28"/>
          <w:szCs w:val="28"/>
        </w:rPr>
        <w:t>It refers to how much water is stored in the soil. Its directly affects seed germination, nutrient transport, root development, and crop productivity.[2]</w:t>
      </w:r>
    </w:p>
    <w:p w14:paraId="2F6CD15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Texture.</w:t>
      </w:r>
      <w:r>
        <w:rPr>
          <w:rFonts w:ascii="Times New Roman" w:eastAsia="Times New Roman" w:hAnsi="Times New Roman" w:cs="Times New Roman"/>
          <w:sz w:val="28"/>
          <w:szCs w:val="28"/>
        </w:rPr>
        <w:t xml:space="preserve"> Soil texture describes how soil particles are organized and how large the space between them. [1], [2]</w:t>
      </w:r>
    </w:p>
    <w:p w14:paraId="7CA7FDD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Bulk Density</w:t>
      </w:r>
      <w:r>
        <w:rPr>
          <w:rFonts w:ascii="Times New Roman" w:eastAsia="Times New Roman" w:hAnsi="Times New Roman" w:cs="Times New Roman"/>
          <w:sz w:val="28"/>
          <w:szCs w:val="28"/>
        </w:rPr>
        <w:t>. It is defined as what is the mass of the dry soil per unit volume which used to evaluate soil compaction, which impact air movement within the soil, root penetration, and water infiltration.[2]</w:t>
      </w:r>
    </w:p>
    <w:p w14:paraId="53C268B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Soil Structure</w:t>
      </w:r>
      <w:r>
        <w:rPr>
          <w:rFonts w:ascii="Times New Roman" w:eastAsia="Times New Roman" w:hAnsi="Times New Roman" w:cs="Times New Roman"/>
          <w:sz w:val="28"/>
          <w:szCs w:val="28"/>
        </w:rPr>
        <w:t>. Its describes how soil particles are arranged  into aggregates to enhance root penetration, water infiltration, aeration, and resistance to erosion.[2]</w:t>
      </w:r>
    </w:p>
    <w:p w14:paraId="64380A1F" w14:textId="77777777" w:rsidR="00D14F9A" w:rsidRDefault="00D14F9A">
      <w:pPr>
        <w:jc w:val="both"/>
        <w:rPr>
          <w:rFonts w:ascii="Times New Roman" w:eastAsia="Times New Roman" w:hAnsi="Times New Roman" w:cs="Times New Roman"/>
          <w:sz w:val="28"/>
          <w:szCs w:val="28"/>
        </w:rPr>
      </w:pPr>
    </w:p>
    <w:p w14:paraId="54E938B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2.2.3 Chemical Indicator</w:t>
      </w:r>
      <w:r>
        <w:rPr>
          <w:rFonts w:ascii="Times New Roman" w:eastAsia="Times New Roman" w:hAnsi="Times New Roman" w:cs="Times New Roman"/>
          <w:sz w:val="28"/>
          <w:szCs w:val="28"/>
        </w:rPr>
        <w:t>s</w:t>
      </w:r>
    </w:p>
    <w:p w14:paraId="12312B62" w14:textId="77777777" w:rsidR="00D14F9A" w:rsidRDefault="00D14F9A">
      <w:pPr>
        <w:jc w:val="both"/>
        <w:rPr>
          <w:rFonts w:ascii="Times New Roman" w:eastAsia="Times New Roman" w:hAnsi="Times New Roman" w:cs="Times New Roman"/>
          <w:sz w:val="28"/>
          <w:szCs w:val="28"/>
        </w:rPr>
      </w:pPr>
    </w:p>
    <w:p w14:paraId="035A07D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Chemical indicators describe the chemical composition of soil and provide information about its fertility and nutrient availability. These indicators including  soil organic carbon, soil pH, potassium, nitrogen, phosphorus, and electrical conductivity (EC) impact both microbial activity and plant growth.[1][2]</w:t>
      </w:r>
    </w:p>
    <w:p w14:paraId="2FEBE0FB" w14:textId="77777777" w:rsidR="00D14F9A" w:rsidRDefault="00D14F9A">
      <w:pPr>
        <w:jc w:val="both"/>
        <w:rPr>
          <w:rFonts w:ascii="Times New Roman" w:eastAsia="Times New Roman" w:hAnsi="Times New Roman" w:cs="Times New Roman"/>
          <w:sz w:val="28"/>
          <w:szCs w:val="28"/>
        </w:rPr>
      </w:pPr>
    </w:p>
    <w:p w14:paraId="0722CC2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Soil pH</w:t>
      </w:r>
      <w:r>
        <w:rPr>
          <w:rFonts w:ascii="Times New Roman" w:eastAsia="Times New Roman" w:hAnsi="Times New Roman" w:cs="Times New Roman"/>
          <w:sz w:val="28"/>
          <w:szCs w:val="28"/>
        </w:rPr>
        <w:t>. It is an important indicator that describes the acidic or alkaline of soil. Extreme pH values can reduce nutrient uptake and negatively influence crop productivity. [2]</w:t>
      </w:r>
    </w:p>
    <w:p w14:paraId="5CFF059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Organic Carbon (SOC)</w:t>
      </w:r>
      <w:r>
        <w:rPr>
          <w:rFonts w:ascii="Times New Roman" w:eastAsia="Times New Roman" w:hAnsi="Times New Roman" w:cs="Times New Roman"/>
          <w:sz w:val="28"/>
          <w:szCs w:val="28"/>
        </w:rPr>
        <w:t>. It represents the amount of organic carbon that stored in the soil  it is essential in the global carbon cycle and climate change.[2]</w:t>
      </w:r>
    </w:p>
    <w:p w14:paraId="3E86D47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Nitrogen (N).</w:t>
      </w:r>
      <w:r>
        <w:rPr>
          <w:rFonts w:ascii="Times New Roman" w:eastAsia="Times New Roman" w:hAnsi="Times New Roman" w:cs="Times New Roman"/>
          <w:sz w:val="28"/>
          <w:szCs w:val="28"/>
        </w:rPr>
        <w:t xml:space="preserve"> Nitrogen is essential for both photosynthesis and the production of proteins. Insufficient nitrogen levels can reduce crop yield.[2]</w:t>
      </w:r>
    </w:p>
    <w:p w14:paraId="5590B151"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Phosphorus (P).</w:t>
      </w:r>
      <w:r>
        <w:rPr>
          <w:rFonts w:ascii="Times New Roman" w:eastAsia="Times New Roman" w:hAnsi="Times New Roman" w:cs="Times New Roman"/>
          <w:sz w:val="28"/>
          <w:szCs w:val="28"/>
        </w:rPr>
        <w:t xml:space="preserve"> Phosphorus is an essential nutrient that supports root development, energy transfer, and flowering.[2]</w:t>
      </w:r>
    </w:p>
    <w:p w14:paraId="2AEF481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 Potassium (K).</w:t>
      </w:r>
      <w:r>
        <w:rPr>
          <w:rFonts w:ascii="Times New Roman" w:eastAsia="Times New Roman" w:hAnsi="Times New Roman" w:cs="Times New Roman"/>
          <w:sz w:val="28"/>
          <w:szCs w:val="28"/>
        </w:rPr>
        <w:t xml:space="preserve"> It is a crucial nutrient that controls a number of plant functions, including as water balance, enzyme activity, and stress tolerance.1[2]</w:t>
      </w:r>
    </w:p>
    <w:p w14:paraId="38AD882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Electrical Conductivity (EC).</w:t>
      </w:r>
      <w:r>
        <w:rPr>
          <w:rFonts w:ascii="Times New Roman" w:eastAsia="Times New Roman" w:hAnsi="Times New Roman" w:cs="Times New Roman"/>
          <w:sz w:val="28"/>
          <w:szCs w:val="28"/>
        </w:rPr>
        <w:t xml:space="preserve"> It is used to evaluate soil salinity, which can have an impact on the amount of water that plants absorb, by measuring the concentration of soluble salts in the soil.[2]</w:t>
      </w:r>
    </w:p>
    <w:p w14:paraId="744C116F" w14:textId="77777777" w:rsidR="00D14F9A" w:rsidRDefault="00D14F9A">
      <w:pPr>
        <w:jc w:val="both"/>
        <w:rPr>
          <w:rFonts w:ascii="Times New Roman" w:eastAsia="Times New Roman" w:hAnsi="Times New Roman" w:cs="Times New Roman"/>
          <w:sz w:val="28"/>
          <w:szCs w:val="28"/>
        </w:rPr>
      </w:pPr>
    </w:p>
    <w:p w14:paraId="2545B90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2.2.4 Biological</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32"/>
          <w:szCs w:val="32"/>
        </w:rPr>
        <w:t>Indicators</w:t>
      </w:r>
    </w:p>
    <w:p w14:paraId="7ED8E69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It evaluates the living components and provides information about microbial activity. Common biological indicators include soil respiration, soil organic matter, and microbial activity. [1], [2].</w:t>
      </w:r>
    </w:p>
    <w:p w14:paraId="6212F18A" w14:textId="77777777" w:rsidR="00D14F9A" w:rsidRDefault="00D14F9A">
      <w:pPr>
        <w:jc w:val="both"/>
        <w:rPr>
          <w:rFonts w:ascii="Times New Roman" w:eastAsia="Times New Roman" w:hAnsi="Times New Roman" w:cs="Times New Roman"/>
          <w:sz w:val="28"/>
          <w:szCs w:val="28"/>
        </w:rPr>
      </w:pPr>
    </w:p>
    <w:p w14:paraId="0BC92E4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Soil Organic Matter (SOM)</w:t>
      </w:r>
      <w:r>
        <w:rPr>
          <w:rFonts w:ascii="Times New Roman" w:eastAsia="Times New Roman" w:hAnsi="Times New Roman" w:cs="Times New Roman"/>
          <w:sz w:val="28"/>
          <w:szCs w:val="28"/>
        </w:rPr>
        <w:t>. It consists of decomposed animal and plant  residues found in the soil and it improves soil structure.</w:t>
      </w:r>
    </w:p>
    <w:p w14:paraId="4001FA6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Microbial Activity</w:t>
      </w:r>
      <w:r>
        <w:rPr>
          <w:rFonts w:ascii="Times New Roman" w:eastAsia="Times New Roman" w:hAnsi="Times New Roman" w:cs="Times New Roman"/>
          <w:sz w:val="28"/>
          <w:szCs w:val="28"/>
        </w:rPr>
        <w:t>. Microbial activity refers to the activity of microorganisms like fungi and  bacteria in the soil high microbial activity mean healthy soil.[2]</w:t>
      </w:r>
    </w:p>
    <w:p w14:paraId="26F0A86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Soil Respiration.</w:t>
      </w:r>
      <w:r>
        <w:rPr>
          <w:rFonts w:ascii="Times New Roman" w:eastAsia="Times New Roman" w:hAnsi="Times New Roman" w:cs="Times New Roman"/>
          <w:sz w:val="28"/>
          <w:szCs w:val="28"/>
        </w:rPr>
        <w:t>The amount of carbon dioxide released by soil microorganisms during the breakdown of organic materials is measured by soil respiration.</w:t>
      </w:r>
    </w:p>
    <w:p w14:paraId="797A10FF" w14:textId="77777777" w:rsidR="00D14F9A" w:rsidRDefault="00D14F9A">
      <w:pPr>
        <w:jc w:val="both"/>
        <w:rPr>
          <w:rFonts w:ascii="Times New Roman" w:eastAsia="Times New Roman" w:hAnsi="Times New Roman" w:cs="Times New Roman"/>
          <w:sz w:val="28"/>
          <w:szCs w:val="28"/>
        </w:rPr>
      </w:pPr>
    </w:p>
    <w:p w14:paraId="5AEAF7B4" w14:textId="77777777" w:rsidR="00D14F9A" w:rsidRDefault="00D14F9A">
      <w:pPr>
        <w:jc w:val="both"/>
        <w:rPr>
          <w:rFonts w:ascii="Times New Roman" w:eastAsia="Times New Roman" w:hAnsi="Times New Roman" w:cs="Times New Roman"/>
          <w:sz w:val="28"/>
          <w:szCs w:val="28"/>
        </w:rPr>
      </w:pPr>
    </w:p>
    <w:p w14:paraId="032D91F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2.2.5 Machine Learning Algorithms (ML)</w:t>
      </w:r>
    </w:p>
    <w:p w14:paraId="0645F8A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management of agricultural systems has been changed because of the rapid development of digital technologies. Modern farming generates large volumes of data from satellites, drones, sensors, and other smart devices. Traditional methods are no longer sufficient for analyzing these data. Thus, machine learning has become an effective method for processing agriculture data, identifying hidden patterns, and supporting accurate and timely decision making in sustainable agriculture [3].</w:t>
      </w:r>
    </w:p>
    <w:p w14:paraId="456076B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0B7DBE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agricultural research many machine learning (ML) techniques have been used to  improve prediction accuracy and evaluate difficult information. These techniques examples are Decision Tree, Support Vector Machine, Random Forest, multilayer perceptron (MLP) neural networks, Artificial Neural Networks (ANN), and Extreme Gradient Boosting (XGBoost).</w:t>
      </w:r>
    </w:p>
    <w:p w14:paraId="487B849B" w14:textId="77777777" w:rsidR="00D14F9A" w:rsidRDefault="00D14F9A">
      <w:pPr>
        <w:jc w:val="both"/>
        <w:rPr>
          <w:rFonts w:ascii="Times New Roman" w:eastAsia="Times New Roman" w:hAnsi="Times New Roman" w:cs="Times New Roman"/>
          <w:sz w:val="28"/>
          <w:szCs w:val="28"/>
        </w:rPr>
      </w:pPr>
    </w:p>
    <w:p w14:paraId="459B12C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These algorithms have been applied in various agricultural applications, such as soil analysis, crop yield prediction, precision farming, and disease detection. They can be helpful tools for supporting sustainable agriculture management that analyze large volumes of data and uncover complex relationships [3]. In addition, the integration of IoT with the ML is revolutionizing smart agriculture. More recently, researchers have explored applying these technologies to automate other activities on the farm such </w:t>
      </w:r>
      <w:r>
        <w:rPr>
          <w:rFonts w:ascii="Times New Roman" w:eastAsia="Times New Roman" w:hAnsi="Times New Roman" w:cs="Times New Roman"/>
          <w:sz w:val="28"/>
          <w:szCs w:val="28"/>
        </w:rPr>
        <w:t>as pest control, irrigation management, weather monitoring, and soil condition monitoring [3].</w:t>
      </w:r>
    </w:p>
    <w:p w14:paraId="692C991C" w14:textId="77777777" w:rsidR="00D14F9A" w:rsidRDefault="00D14F9A">
      <w:pPr>
        <w:jc w:val="both"/>
        <w:rPr>
          <w:rFonts w:ascii="Times New Roman" w:eastAsia="Times New Roman" w:hAnsi="Times New Roman" w:cs="Times New Roman"/>
          <w:sz w:val="28"/>
          <w:szCs w:val="28"/>
        </w:rPr>
      </w:pPr>
    </w:p>
    <w:p w14:paraId="6EFABD2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Random Forest (RF)</w:t>
      </w:r>
      <w:r>
        <w:rPr>
          <w:rFonts w:ascii="Times New Roman" w:eastAsia="Times New Roman" w:hAnsi="Times New Roman" w:cs="Times New Roman"/>
          <w:sz w:val="28"/>
          <w:szCs w:val="28"/>
        </w:rPr>
        <w:t xml:space="preserve"> </w:t>
      </w:r>
    </w:p>
    <w:p w14:paraId="2438912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An ensemble algorithm is an aggregation of multiple decision trees with the aim of boosting the accuracy of data classification and prediction. This approach is particularly reliable as it can handle noisy data, is not prone to overfitting and is good for large data and input variables. </w:t>
      </w:r>
    </w:p>
    <w:p w14:paraId="2924B61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When using an ensemble algorithm, the following formula can be used to calculate the regression results:</w:t>
      </w:r>
    </w:p>
    <w:p w14:paraId="006B84E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acc>
          <m:accPr>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B</m:t>
            </m:r>
          </m:den>
        </m:f>
        <m:sSub>
          <m:sSubPr>
            <m:ctrlPr>
              <w:rPr>
                <w:rFonts w:ascii="Times New Roman" w:eastAsia="Times New Roman" w:hAnsi="Times New Roman" w:cs="Times New Roman"/>
                <w:sz w:val="28"/>
                <w:szCs w:val="28"/>
              </w:rPr>
            </m:ctrlPr>
          </m:sSubPr>
          <m:e>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b</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B</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x</m:t>
            </m:r>
            <m:r>
              <w:rPr>
                <w:rFonts w:ascii="Times New Roman" w:eastAsia="Times New Roman" w:hAnsi="Times New Roman" w:cs="Times New Roman"/>
                <w:sz w:val="28"/>
                <w:szCs w:val="28"/>
              </w:rPr>
              <m:t>)</m:t>
            </m:r>
          </m:e>
          <m:sub/>
        </m:sSub>
        <m:r>
          <w:rPr>
            <w:rFonts w:ascii="Times New Roman" w:eastAsia="Times New Roman" w:hAnsi="Times New Roman" w:cs="Times New Roman"/>
            <w:sz w:val="28"/>
            <w:szCs w:val="28"/>
          </w:rPr>
          <m:t xml:space="preserve"> </m:t>
        </m:r>
      </m:oMath>
      <w:r>
        <w:rPr>
          <w:rFonts w:ascii="Times New Roman" w:eastAsia="Times New Roman" w:hAnsi="Times New Roman" w:cs="Times New Roman"/>
          <w:sz w:val="28"/>
          <w:szCs w:val="28"/>
        </w:rPr>
        <w:t xml:space="preserve">   (1) </w:t>
      </w:r>
    </w:p>
    <w:p w14:paraId="37D649E4" w14:textId="77777777" w:rsidR="00D14F9A" w:rsidRDefault="001053AB">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total number of trees and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x</m:t>
        </m:r>
        <m:r>
          <w:rPr>
            <w:rFonts w:ascii="Times New Roman" w:eastAsia="Times New Roman" w:hAnsi="Times New Roman" w:cs="Times New Roman"/>
            <w:sz w:val="28"/>
            <w:szCs w:val="28"/>
          </w:rPr>
          <m:t>)</m:t>
        </m:r>
      </m:oMath>
      <w:r>
        <w:rPr>
          <w:rFonts w:ascii="Times New Roman" w:eastAsia="Times New Roman" w:hAnsi="Times New Roman" w:cs="Times New Roman"/>
          <w:sz w:val="28"/>
          <w:szCs w:val="28"/>
        </w:rPr>
        <w:t xml:space="preserve"> represents the estimation of the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-th decision tree. </w:t>
      </w:r>
    </w:p>
    <w:p w14:paraId="32DD7D9B" w14:textId="77777777" w:rsidR="00D14F9A" w:rsidRDefault="001053AB">
      <w:pPr>
        <w:jc w:val="center"/>
        <w:rPr>
          <w:i/>
          <w:iCs/>
          <w:sz w:val="28"/>
          <w:szCs w:val="28"/>
        </w:rPr>
      </w:pPr>
      <w:r>
        <w:rPr>
          <w:i/>
          <w:iCs/>
          <w:noProof/>
          <w:sz w:val="28"/>
          <w:szCs w:val="28"/>
        </w:rPr>
        <w:drawing>
          <wp:inline distT="114300" distB="114300" distL="114300" distR="114300" wp14:anchorId="0B8AE9F1" wp14:editId="6B3D6AEF">
            <wp:extent cx="3125210" cy="24765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125210" cy="2476500"/>
                    </a:xfrm>
                    <a:prstGeom prst="rect">
                      <a:avLst/>
                    </a:prstGeom>
                    <a:ln/>
                  </pic:spPr>
                </pic:pic>
              </a:graphicData>
            </a:graphic>
          </wp:inline>
        </w:drawing>
      </w:r>
    </w:p>
    <w:p w14:paraId="76287713" w14:textId="77777777" w:rsidR="00D14F9A" w:rsidRDefault="001053A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 2.1: Random Forest architecture</w:t>
      </w:r>
    </w:p>
    <w:p w14:paraId="096D16F5" w14:textId="77777777" w:rsidR="00D14F9A" w:rsidRDefault="00D14F9A">
      <w:pPr>
        <w:jc w:val="both"/>
        <w:rPr>
          <w:i/>
          <w:iCs/>
          <w:sz w:val="28"/>
          <w:szCs w:val="28"/>
        </w:rPr>
      </w:pPr>
    </w:p>
    <w:p w14:paraId="39165CA4" w14:textId="77777777" w:rsidR="00D14F9A" w:rsidRDefault="001053AB">
      <w:pPr>
        <w:tabs>
          <w:tab w:val="left" w:pos="7164"/>
        </w:tabs>
        <w:jc w:val="both"/>
        <w:rPr>
          <w:i/>
          <w:iCs/>
          <w:sz w:val="28"/>
          <w:szCs w:val="28"/>
        </w:rPr>
      </w:pPr>
      <w:r>
        <w:rPr>
          <w:i/>
          <w:iCs/>
          <w:sz w:val="28"/>
          <w:szCs w:val="28"/>
        </w:rPr>
        <w:tab/>
      </w:r>
    </w:p>
    <w:p w14:paraId="29ECDCCA" w14:textId="77777777" w:rsidR="00D14F9A" w:rsidRDefault="00D14F9A">
      <w:pPr>
        <w:jc w:val="both"/>
        <w:rPr>
          <w:i/>
          <w:iCs/>
          <w:sz w:val="28"/>
          <w:szCs w:val="28"/>
        </w:rPr>
      </w:pPr>
    </w:p>
    <w:p w14:paraId="7EDF09B8" w14:textId="77777777" w:rsidR="00D14F9A" w:rsidRDefault="00D14F9A">
      <w:pPr>
        <w:jc w:val="both"/>
        <w:rPr>
          <w:rFonts w:ascii="Times New Roman" w:eastAsia="Times New Roman" w:hAnsi="Times New Roman" w:cs="Times New Roman"/>
          <w:b/>
          <w:bCs/>
          <w:sz w:val="28"/>
          <w:szCs w:val="28"/>
        </w:rPr>
      </w:pPr>
    </w:p>
    <w:p w14:paraId="4D84DDF7" w14:textId="77777777" w:rsidR="00D14F9A" w:rsidRDefault="00D14F9A">
      <w:pPr>
        <w:jc w:val="both"/>
        <w:rPr>
          <w:rFonts w:ascii="Times New Roman" w:eastAsia="Times New Roman" w:hAnsi="Times New Roman" w:cs="Times New Roman"/>
          <w:b/>
          <w:bCs/>
          <w:sz w:val="28"/>
          <w:szCs w:val="28"/>
        </w:rPr>
      </w:pPr>
    </w:p>
    <w:p w14:paraId="7D442BD0" w14:textId="77777777" w:rsidR="00D14F9A" w:rsidRDefault="00D14F9A">
      <w:pPr>
        <w:jc w:val="both"/>
        <w:rPr>
          <w:rFonts w:ascii="Times New Roman" w:eastAsia="Times New Roman" w:hAnsi="Times New Roman" w:cs="Times New Roman"/>
          <w:b/>
          <w:bCs/>
          <w:sz w:val="28"/>
          <w:szCs w:val="28"/>
        </w:rPr>
      </w:pPr>
    </w:p>
    <w:p w14:paraId="3B51B7A9" w14:textId="77777777" w:rsidR="00D14F9A" w:rsidRDefault="00D14F9A">
      <w:pPr>
        <w:jc w:val="both"/>
        <w:rPr>
          <w:rFonts w:ascii="Times New Roman" w:eastAsia="Times New Roman" w:hAnsi="Times New Roman" w:cs="Times New Roman"/>
          <w:b/>
          <w:bCs/>
          <w:sz w:val="28"/>
          <w:szCs w:val="28"/>
        </w:rPr>
      </w:pPr>
    </w:p>
    <w:p w14:paraId="48FF93D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Support Vector Machine (SVM)</w:t>
      </w:r>
      <w:r>
        <w:rPr>
          <w:rFonts w:ascii="Times New Roman" w:eastAsia="Times New Roman" w:hAnsi="Times New Roman" w:cs="Times New Roman"/>
          <w:sz w:val="28"/>
          <w:szCs w:val="28"/>
        </w:rPr>
        <w:t xml:space="preserve"> </w:t>
      </w:r>
    </w:p>
    <w:p w14:paraId="0FD7FAA6"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is a type of supervised ML algorithm that is applied for regression and classification analysis. It is based on determining the best separating hyperplane that divides the space of classes SVM uses kernel functions for the best approximation of the surface between the categories. In the linear model case.</w:t>
      </w:r>
    </w:p>
    <w:p w14:paraId="6BB76DB8"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expression gives the function:</w:t>
      </w:r>
    </w:p>
    <w:p w14:paraId="76F92D9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mi</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n</m:t>
            </m:r>
          </m:e>
          <m:sub>
            <m:r>
              <w:rPr>
                <w:rFonts w:ascii="Times New Roman" w:eastAsia="Times New Roman" w:hAnsi="Times New Roman" w:cs="Times New Roman"/>
                <w:sz w:val="28"/>
                <w:szCs w:val="28"/>
              </w:rPr>
              <m:t>w</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b</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ξ</m:t>
            </m:r>
          </m:sub>
        </m:sSub>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2</m:t>
            </m:r>
          </m:den>
        </m:f>
        <m:r>
          <w:rPr>
            <w:rFonts w:ascii="Times New Roman" w:eastAsia="Times New Roman" w:hAnsi="Times New Roman" w:cs="Times New Roman"/>
            <w:sz w:val="28"/>
            <w:szCs w:val="28"/>
          </w:rPr>
          <m:t>∥</m:t>
        </m:r>
        <m:r>
          <w:rPr>
            <w:rFonts w:ascii="Times New Roman" w:eastAsia="Times New Roman" w:hAnsi="Times New Roman" w:cs="Times New Roman"/>
            <w:sz w:val="28"/>
            <w:szCs w:val="28"/>
          </w:rPr>
          <m:t>w</m:t>
        </m:r>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m:t>
        </m:r>
        <m:r>
          <w:rPr>
            <w:rFonts w:ascii="Times New Roman" w:eastAsia="Times New Roman" w:hAnsi="Times New Roman" w:cs="Times New Roman"/>
            <w:sz w:val="28"/>
            <w:szCs w:val="28"/>
          </w:rPr>
          <m:t>C</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n</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oMath>
      <w:r>
        <w:rPr>
          <w:rFonts w:ascii="Times New Roman" w:eastAsia="Times New Roman" w:hAnsi="Times New Roman" w:cs="Times New Roman"/>
          <w:sz w:val="28"/>
          <w:szCs w:val="28"/>
        </w:rPr>
        <w:t xml:space="preserve">  (2)</w:t>
      </w:r>
    </w:p>
    <w:p w14:paraId="5057F751" w14:textId="77777777" w:rsidR="00D14F9A" w:rsidRDefault="00D14F9A">
      <w:pPr>
        <w:jc w:val="both"/>
        <w:rPr>
          <w:rFonts w:ascii="Times New Roman" w:eastAsia="Times New Roman" w:hAnsi="Times New Roman" w:cs="Times New Roman"/>
          <w:sz w:val="28"/>
          <w:szCs w:val="28"/>
        </w:rPr>
      </w:pPr>
    </w:p>
    <w:p w14:paraId="59B7AE13" w14:textId="77777777" w:rsidR="00D14F9A" w:rsidRDefault="001053AB">
      <w:pPr>
        <w:jc w:val="both"/>
        <w:rPr>
          <w:i/>
          <w:iCs/>
          <w:sz w:val="28"/>
          <w:szCs w:val="28"/>
        </w:rPr>
      </w:pPr>
      <w:r>
        <w:rPr>
          <w:rFonts w:ascii="Times New Roman" w:eastAsia="Times New Roman" w:hAnsi="Times New Roman" w:cs="Times New Roman"/>
          <w:sz w:val="28"/>
          <w:szCs w:val="28"/>
        </w:rPr>
        <w:t>subject to the constraints</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w</m:t>
        </m:r>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b</m:t>
        </m:r>
        <m:r>
          <w:rPr>
            <w:rFonts w:ascii="Times New Roman" w:eastAsia="Times New Roman" w:hAnsi="Times New Roman" w:cs="Times New Roman"/>
            <w:sz w:val="28"/>
            <w:szCs w:val="28"/>
          </w:rPr>
          <m:t>)≥1-</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≥0</m:t>
        </m:r>
      </m:oMath>
      <w:r>
        <w:rPr>
          <w:rFonts w:ascii="Times New Roman" w:eastAsia="Times New Roman" w:hAnsi="Times New Roman" w:cs="Times New Roman"/>
          <w:sz w:val="28"/>
          <w:szCs w:val="28"/>
        </w:rPr>
        <w:t xml:space="preserve"> where </w:t>
      </w:r>
      <m:oMath>
        <m:r>
          <w:rPr>
            <w:rFonts w:ascii="Times New Roman" w:eastAsia="Times New Roman" w:hAnsi="Times New Roman" w:cs="Times New Roman"/>
            <w:sz w:val="28"/>
            <w:szCs w:val="28"/>
          </w:rPr>
          <m:t>w</m:t>
        </m:r>
      </m:oMath>
      <w:r>
        <w:rPr>
          <w:rFonts w:ascii="Times New Roman" w:eastAsia="Times New Roman" w:hAnsi="Times New Roman" w:cs="Times New Roman"/>
          <w:sz w:val="28"/>
          <w:szCs w:val="28"/>
        </w:rPr>
        <w:t xml:space="preserve">represents the weight vector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is the regularization parameter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slack variables for margin violations. </w:t>
      </w:r>
    </w:p>
    <w:p w14:paraId="769DEBF6" w14:textId="77777777" w:rsidR="00D14F9A" w:rsidRDefault="001053AB">
      <w:pPr>
        <w:jc w:val="center"/>
        <w:rPr>
          <w:i/>
          <w:iCs/>
          <w:sz w:val="28"/>
          <w:szCs w:val="28"/>
        </w:rPr>
      </w:pPr>
      <w:r>
        <w:rPr>
          <w:i/>
          <w:iCs/>
          <w:noProof/>
          <w:sz w:val="28"/>
          <w:szCs w:val="28"/>
        </w:rPr>
        <w:drawing>
          <wp:inline distT="114300" distB="114300" distL="114300" distR="114300" wp14:anchorId="2E3C4F5B" wp14:editId="5ABD2B8D">
            <wp:extent cx="4021476" cy="2678757"/>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021476" cy="2678757"/>
                    </a:xfrm>
                    <a:prstGeom prst="rect">
                      <a:avLst/>
                    </a:prstGeom>
                    <a:ln/>
                  </pic:spPr>
                </pic:pic>
              </a:graphicData>
            </a:graphic>
          </wp:inline>
        </w:drawing>
      </w:r>
    </w:p>
    <w:p w14:paraId="23722D23" w14:textId="77777777" w:rsidR="00D14F9A" w:rsidRDefault="001053AB">
      <w:pPr>
        <w:jc w:val="center"/>
        <w:rPr>
          <w:i/>
          <w:iCs/>
          <w:sz w:val="28"/>
          <w:szCs w:val="28"/>
        </w:rPr>
      </w:pPr>
      <w:r>
        <w:rPr>
          <w:rFonts w:ascii="Times New Roman" w:eastAsia="Times New Roman" w:hAnsi="Times New Roman" w:cs="Times New Roman"/>
          <w:sz w:val="28"/>
          <w:szCs w:val="28"/>
        </w:rPr>
        <w:t>Figure 2.2: Support Vector Machine optimal</w:t>
      </w:r>
      <w:r>
        <w:rPr>
          <w:i/>
          <w:iCs/>
          <w:sz w:val="28"/>
          <w:szCs w:val="28"/>
        </w:rPr>
        <w:t xml:space="preserve"> </w:t>
      </w:r>
      <w:r>
        <w:rPr>
          <w:rFonts w:ascii="Times New Roman" w:eastAsia="Times New Roman" w:hAnsi="Times New Roman" w:cs="Times New Roman"/>
          <w:sz w:val="28"/>
          <w:szCs w:val="28"/>
        </w:rPr>
        <w:t>hyperplane</w:t>
      </w:r>
    </w:p>
    <w:p w14:paraId="6E3A596D" w14:textId="77777777" w:rsidR="00D14F9A" w:rsidRDefault="00D14F9A">
      <w:pPr>
        <w:jc w:val="both"/>
        <w:rPr>
          <w:i/>
          <w:iCs/>
          <w:sz w:val="28"/>
          <w:szCs w:val="28"/>
        </w:rPr>
      </w:pPr>
    </w:p>
    <w:p w14:paraId="4F858FE6" w14:textId="77777777" w:rsidR="00D14F9A" w:rsidRDefault="00D14F9A">
      <w:pPr>
        <w:jc w:val="both"/>
        <w:rPr>
          <w:i/>
          <w:iCs/>
          <w:sz w:val="28"/>
          <w:szCs w:val="28"/>
        </w:rPr>
      </w:pPr>
    </w:p>
    <w:p w14:paraId="51EE5A92" w14:textId="77777777" w:rsidR="00D14F9A" w:rsidRDefault="00D14F9A">
      <w:pPr>
        <w:jc w:val="both"/>
        <w:rPr>
          <w:i/>
          <w:iCs/>
          <w:sz w:val="28"/>
          <w:szCs w:val="28"/>
        </w:rPr>
      </w:pPr>
    </w:p>
    <w:p w14:paraId="40158215" w14:textId="77777777" w:rsidR="00D14F9A" w:rsidRDefault="00D14F9A">
      <w:pPr>
        <w:jc w:val="both"/>
        <w:rPr>
          <w:i/>
          <w:iCs/>
          <w:sz w:val="28"/>
          <w:szCs w:val="28"/>
        </w:rPr>
      </w:pPr>
    </w:p>
    <w:p w14:paraId="142C40D0" w14:textId="77777777" w:rsidR="00D14F9A" w:rsidRDefault="00D14F9A">
      <w:pPr>
        <w:jc w:val="both"/>
        <w:rPr>
          <w:i/>
          <w:iCs/>
          <w:sz w:val="28"/>
          <w:szCs w:val="28"/>
        </w:rPr>
      </w:pPr>
    </w:p>
    <w:p w14:paraId="00BF3599" w14:textId="77777777" w:rsidR="00D14F9A" w:rsidRDefault="00D14F9A">
      <w:pPr>
        <w:jc w:val="both"/>
        <w:rPr>
          <w:i/>
          <w:iCs/>
          <w:sz w:val="28"/>
          <w:szCs w:val="28"/>
        </w:rPr>
      </w:pPr>
    </w:p>
    <w:p w14:paraId="4277CD61" w14:textId="77777777" w:rsidR="00D14F9A" w:rsidRDefault="00D14F9A">
      <w:pPr>
        <w:jc w:val="both"/>
        <w:rPr>
          <w:i/>
          <w:iCs/>
          <w:sz w:val="28"/>
          <w:szCs w:val="28"/>
        </w:rPr>
      </w:pPr>
    </w:p>
    <w:p w14:paraId="090ECED2" w14:textId="77777777" w:rsidR="00D14F9A" w:rsidRDefault="00D14F9A">
      <w:pPr>
        <w:jc w:val="both"/>
        <w:rPr>
          <w:i/>
          <w:iCs/>
          <w:sz w:val="28"/>
          <w:szCs w:val="28"/>
        </w:rPr>
      </w:pPr>
    </w:p>
    <w:p w14:paraId="1820FF4C" w14:textId="77777777" w:rsidR="00D14F9A" w:rsidRDefault="00D14F9A">
      <w:pPr>
        <w:jc w:val="both"/>
        <w:rPr>
          <w:i/>
          <w:iCs/>
          <w:sz w:val="28"/>
          <w:szCs w:val="28"/>
        </w:rPr>
      </w:pPr>
    </w:p>
    <w:p w14:paraId="44EEB225" w14:textId="77777777" w:rsidR="00D14F9A" w:rsidRDefault="00D14F9A">
      <w:pPr>
        <w:jc w:val="both"/>
        <w:rPr>
          <w:i/>
          <w:iCs/>
          <w:sz w:val="28"/>
          <w:szCs w:val="28"/>
        </w:rPr>
      </w:pPr>
    </w:p>
    <w:p w14:paraId="1434FD60"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Decision Tree (DT). </w:t>
      </w:r>
    </w:p>
    <w:p w14:paraId="4FE90DBC"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Is considered as a supervised learning method which models the data as a decision tree based on a few decision rules. This algorithm is quite simple to interpret and it needs little data preparation and is frequently applied for the soil classification and prediction problems. For the classification tasks. The decision trees pick the best splitting criteria. according to the lowest Gini Impurity.</w:t>
      </w:r>
    </w:p>
    <w:p w14:paraId="3AC0D88A"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which is calculated by the equation below:</w:t>
      </w:r>
    </w:p>
    <w:p w14:paraId="133FE78C" w14:textId="77777777" w:rsidR="00D14F9A" w:rsidRDefault="00D14F9A">
      <w:pPr>
        <w:jc w:val="both"/>
        <w:rPr>
          <w:rFonts w:ascii="Times New Roman" w:eastAsia="Times New Roman" w:hAnsi="Times New Roman" w:cs="Times New Roman"/>
          <w:sz w:val="28"/>
          <w:szCs w:val="28"/>
        </w:rPr>
      </w:pPr>
    </w:p>
    <w:p w14:paraId="15A2AF4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Gini</m:t>
        </m:r>
        <m:r>
          <w:rPr>
            <w:rFonts w:ascii="Times New Roman" w:eastAsia="Times New Roman" w:hAnsi="Times New Roman" w:cs="Times New Roman"/>
            <w:sz w:val="28"/>
            <w:szCs w:val="28"/>
          </w:rPr>
          <m:t>=1-</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c</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oMath>
      <w:r>
        <w:rPr>
          <w:rFonts w:ascii="Times New Roman" w:eastAsia="Times New Roman" w:hAnsi="Times New Roman" w:cs="Times New Roman"/>
          <w:sz w:val="28"/>
          <w:szCs w:val="28"/>
        </w:rPr>
        <w:t xml:space="preserve">     (3)</w:t>
      </w:r>
    </w:p>
    <w:p w14:paraId="1D2B8406" w14:textId="77777777" w:rsidR="00D14F9A" w:rsidRDefault="001053AB">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 xml:space="preserve"> </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is the probability of an item belonging to class </w:t>
      </w:r>
      <m:oMath>
        <m:r>
          <w:rPr>
            <w:rFonts w:ascii="Times New Roman" w:eastAsia="Times New Roman" w:hAnsi="Times New Roman" w:cs="Times New Roman"/>
            <w:sz w:val="28"/>
            <w:szCs w:val="28"/>
          </w:rPr>
          <m:t>i</m:t>
        </m:r>
      </m:oMath>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 the total no. of classes. </w:t>
      </w:r>
    </w:p>
    <w:p w14:paraId="2974A15D" w14:textId="77777777" w:rsidR="00D14F9A" w:rsidRDefault="001053AB">
      <w:pPr>
        <w:jc w:val="both"/>
        <w:rPr>
          <w:i/>
          <w:iCs/>
          <w:sz w:val="28"/>
          <w:szCs w:val="28"/>
        </w:rPr>
      </w:pPr>
      <w:r>
        <w:rPr>
          <w:i/>
          <w:iCs/>
          <w:noProof/>
          <w:sz w:val="28"/>
          <w:szCs w:val="28"/>
        </w:rPr>
        <w:drawing>
          <wp:inline distT="114300" distB="114300" distL="114300" distR="114300" wp14:anchorId="263CA3BB" wp14:editId="7F61F8CC">
            <wp:extent cx="6381750" cy="3588133"/>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6381750" cy="3588133"/>
                    </a:xfrm>
                    <a:prstGeom prst="rect">
                      <a:avLst/>
                    </a:prstGeom>
                    <a:ln/>
                  </pic:spPr>
                </pic:pic>
              </a:graphicData>
            </a:graphic>
          </wp:inline>
        </w:drawing>
      </w:r>
    </w:p>
    <w:p w14:paraId="7A5F35B0" w14:textId="77777777" w:rsidR="00D14F9A" w:rsidRDefault="001053A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 2.3: Decision Tree structure</w:t>
      </w:r>
    </w:p>
    <w:p w14:paraId="319B9707" w14:textId="77777777" w:rsidR="00D14F9A" w:rsidRDefault="00D14F9A">
      <w:pPr>
        <w:jc w:val="both"/>
        <w:rPr>
          <w:rFonts w:ascii="Times New Roman" w:eastAsia="Times New Roman" w:hAnsi="Times New Roman" w:cs="Times New Roman"/>
          <w:b/>
          <w:bCs/>
          <w:sz w:val="28"/>
          <w:szCs w:val="28"/>
        </w:rPr>
      </w:pPr>
    </w:p>
    <w:p w14:paraId="38FDA536" w14:textId="77777777" w:rsidR="00D14F9A" w:rsidRDefault="00D14F9A">
      <w:pPr>
        <w:jc w:val="both"/>
        <w:rPr>
          <w:rFonts w:ascii="Times New Roman" w:eastAsia="Times New Roman" w:hAnsi="Times New Roman" w:cs="Times New Roman"/>
          <w:b/>
          <w:bCs/>
          <w:sz w:val="28"/>
          <w:szCs w:val="28"/>
        </w:rPr>
      </w:pPr>
    </w:p>
    <w:p w14:paraId="75B7CEE6" w14:textId="77777777" w:rsidR="00D14F9A" w:rsidRDefault="00D14F9A">
      <w:pPr>
        <w:jc w:val="both"/>
        <w:rPr>
          <w:rFonts w:ascii="Times New Roman" w:eastAsia="Times New Roman" w:hAnsi="Times New Roman" w:cs="Times New Roman"/>
          <w:b/>
          <w:bCs/>
          <w:sz w:val="28"/>
          <w:szCs w:val="28"/>
        </w:rPr>
      </w:pPr>
    </w:p>
    <w:p w14:paraId="278935EE" w14:textId="77777777" w:rsidR="00D14F9A" w:rsidRDefault="00D14F9A">
      <w:pPr>
        <w:jc w:val="both"/>
        <w:rPr>
          <w:rFonts w:ascii="Times New Roman" w:eastAsia="Times New Roman" w:hAnsi="Times New Roman" w:cs="Times New Roman"/>
          <w:b/>
          <w:bCs/>
          <w:sz w:val="28"/>
          <w:szCs w:val="28"/>
        </w:rPr>
      </w:pPr>
    </w:p>
    <w:p w14:paraId="55E6C659" w14:textId="77777777" w:rsidR="00D14F9A" w:rsidRDefault="00D14F9A">
      <w:pPr>
        <w:jc w:val="both"/>
        <w:rPr>
          <w:rFonts w:ascii="Times New Roman" w:eastAsia="Times New Roman" w:hAnsi="Times New Roman" w:cs="Times New Roman"/>
          <w:b/>
          <w:bCs/>
          <w:sz w:val="28"/>
          <w:szCs w:val="28"/>
        </w:rPr>
      </w:pPr>
    </w:p>
    <w:p w14:paraId="11542AD6" w14:textId="77777777" w:rsidR="00D14F9A" w:rsidRDefault="00D14F9A">
      <w:pPr>
        <w:jc w:val="both"/>
        <w:rPr>
          <w:rFonts w:ascii="Times New Roman" w:eastAsia="Times New Roman" w:hAnsi="Times New Roman" w:cs="Times New Roman"/>
          <w:b/>
          <w:bCs/>
          <w:sz w:val="28"/>
          <w:szCs w:val="28"/>
        </w:rPr>
      </w:pPr>
    </w:p>
    <w:p w14:paraId="64FC19CC"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Artificial Neural Network (ANN). </w:t>
      </w:r>
    </w:p>
    <w:p w14:paraId="3676A0F2"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This artificial neural network consists of the input layer, hidden layer and output layer. Artificial neural networks (ANNs) can well capture the intricate nonlinear interactions of various chemical  and physical characteristics of soil health indicators.</w:t>
      </w:r>
    </w:p>
    <w:p w14:paraId="000924BB"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A single neuron's output is given by the following formula:</w:t>
      </w:r>
    </w:p>
    <w:p w14:paraId="79D2D1FA" w14:textId="77777777" w:rsidR="00D14F9A" w:rsidRDefault="00D14F9A">
      <w:pPr>
        <w:jc w:val="both"/>
        <w:rPr>
          <w:rFonts w:ascii="Times New Roman" w:eastAsia="Times New Roman" w:hAnsi="Times New Roman" w:cs="Times New Roman"/>
          <w:sz w:val="28"/>
          <w:szCs w:val="28"/>
        </w:rPr>
      </w:pPr>
    </w:p>
    <w:p w14:paraId="27CE5EE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y</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f</m:t>
        </m:r>
        <m:r>
          <w:rPr>
            <w:rFonts w:ascii="Times New Roman" w:eastAsia="Times New Roman" w:hAnsi="Times New Roman" w:cs="Times New Roman"/>
            <w:sz w:val="28"/>
            <w:szCs w:val="28"/>
          </w:rPr>
          <m:t>(</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n</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b</m:t>
        </m:r>
        <m:r>
          <w:rPr>
            <w:rFonts w:ascii="Times New Roman" w:eastAsia="Times New Roman" w:hAnsi="Times New Roman" w:cs="Times New Roman"/>
            <w:sz w:val="28"/>
            <w:szCs w:val="28"/>
          </w:rPr>
          <m:t xml:space="preserve"> )</m:t>
        </m:r>
      </m:oMath>
      <w:r>
        <w:rPr>
          <w:rFonts w:ascii="Times New Roman" w:eastAsia="Times New Roman" w:hAnsi="Times New Roman" w:cs="Times New Roman"/>
          <w:sz w:val="28"/>
          <w:szCs w:val="28"/>
        </w:rPr>
        <w:t xml:space="preserve">     (4)</w:t>
      </w:r>
    </w:p>
    <w:p w14:paraId="331CA25C" w14:textId="77777777" w:rsidR="00D14F9A" w:rsidRDefault="00D14F9A">
      <w:pPr>
        <w:jc w:val="both"/>
        <w:rPr>
          <w:rFonts w:ascii="Times New Roman" w:eastAsia="Times New Roman" w:hAnsi="Times New Roman" w:cs="Times New Roman"/>
          <w:sz w:val="28"/>
          <w:szCs w:val="28"/>
        </w:rPr>
      </w:pPr>
    </w:p>
    <w:p w14:paraId="6C8D6B5A" w14:textId="77777777" w:rsidR="00D14F9A" w:rsidRDefault="001053AB">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bias term,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input features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denotes the corresponding weights and </w:t>
      </w:r>
      <m:oMath>
        <m:r>
          <w:rPr>
            <w:rFonts w:ascii="Times New Roman" w:eastAsia="Times New Roman" w:hAnsi="Times New Roman" w:cs="Times New Roman"/>
            <w:sz w:val="28"/>
            <w:szCs w:val="28"/>
          </w:rPr>
          <m:t>f</m:t>
        </m:r>
      </m:oMath>
      <w:r>
        <w:rPr>
          <w:rFonts w:ascii="Times New Roman" w:eastAsia="Times New Roman" w:hAnsi="Times New Roman" w:cs="Times New Roman"/>
          <w:sz w:val="28"/>
          <w:szCs w:val="28"/>
        </w:rPr>
        <w:t xml:space="preserve"> is the activation function (such as ReLU or Sigmoid). </w:t>
      </w:r>
    </w:p>
    <w:p w14:paraId="085C43ED" w14:textId="77777777" w:rsidR="00D14F9A" w:rsidRDefault="001053AB">
      <w:pPr>
        <w:jc w:val="both"/>
        <w:rPr>
          <w:i/>
          <w:iCs/>
          <w:sz w:val="28"/>
          <w:szCs w:val="28"/>
        </w:rPr>
      </w:pPr>
      <w:r>
        <w:rPr>
          <w:i/>
          <w:iCs/>
          <w:noProof/>
          <w:sz w:val="28"/>
          <w:szCs w:val="28"/>
        </w:rPr>
        <w:drawing>
          <wp:inline distT="114300" distB="114300" distL="114300" distR="114300" wp14:anchorId="6C92AF54" wp14:editId="525D2812">
            <wp:extent cx="4714875" cy="36957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r="3883"/>
                    <a:stretch>
                      <a:fillRect/>
                    </a:stretch>
                  </pic:blipFill>
                  <pic:spPr>
                    <a:xfrm>
                      <a:off x="0" y="0"/>
                      <a:ext cx="4714875" cy="3695700"/>
                    </a:xfrm>
                    <a:prstGeom prst="rect">
                      <a:avLst/>
                    </a:prstGeom>
                    <a:ln/>
                  </pic:spPr>
                </pic:pic>
              </a:graphicData>
            </a:graphic>
          </wp:inline>
        </w:drawing>
      </w:r>
    </w:p>
    <w:p w14:paraId="56A681AF" w14:textId="77777777" w:rsidR="00D14F9A" w:rsidRDefault="001053AB">
      <w:pPr>
        <w:jc w:val="center"/>
        <w:rPr>
          <w:i/>
          <w:iCs/>
          <w:sz w:val="28"/>
          <w:szCs w:val="28"/>
        </w:rPr>
      </w:pPr>
      <w:r>
        <w:rPr>
          <w:rFonts w:ascii="Times New Roman" w:eastAsia="Times New Roman" w:hAnsi="Times New Roman" w:cs="Times New Roman"/>
          <w:sz w:val="28"/>
          <w:szCs w:val="28"/>
        </w:rPr>
        <w:t xml:space="preserve">Figure 2.4:  Artificial Neural Network structure with input, hidden, and output </w:t>
      </w:r>
      <w:r>
        <w:rPr>
          <w:sz w:val="28"/>
          <w:szCs w:val="28"/>
        </w:rPr>
        <w:t>layers</w:t>
      </w:r>
    </w:p>
    <w:p w14:paraId="4CCA0551" w14:textId="77777777" w:rsidR="00D14F9A" w:rsidRDefault="00D14F9A">
      <w:pPr>
        <w:jc w:val="right"/>
        <w:rPr>
          <w:i/>
          <w:iCs/>
          <w:sz w:val="28"/>
          <w:szCs w:val="28"/>
        </w:rPr>
      </w:pPr>
    </w:p>
    <w:p w14:paraId="7D3AE018" w14:textId="77777777" w:rsidR="00D14F9A" w:rsidRDefault="00D14F9A">
      <w:pPr>
        <w:jc w:val="both"/>
        <w:rPr>
          <w:i/>
          <w:iCs/>
          <w:sz w:val="28"/>
          <w:szCs w:val="28"/>
        </w:rPr>
      </w:pPr>
    </w:p>
    <w:p w14:paraId="56B3F998" w14:textId="77777777" w:rsidR="00D14F9A" w:rsidRDefault="00D14F9A">
      <w:pPr>
        <w:jc w:val="both"/>
        <w:rPr>
          <w:i/>
          <w:iCs/>
          <w:sz w:val="28"/>
          <w:szCs w:val="28"/>
        </w:rPr>
      </w:pPr>
    </w:p>
    <w:p w14:paraId="517B263E" w14:textId="77777777" w:rsidR="00D14F9A" w:rsidRDefault="00D14F9A">
      <w:pPr>
        <w:jc w:val="both"/>
        <w:rPr>
          <w:i/>
          <w:iCs/>
          <w:sz w:val="28"/>
          <w:szCs w:val="28"/>
        </w:rPr>
      </w:pPr>
    </w:p>
    <w:p w14:paraId="7C76F32F" w14:textId="77777777" w:rsidR="00D14F9A" w:rsidRDefault="00D14F9A">
      <w:pPr>
        <w:jc w:val="both"/>
        <w:rPr>
          <w:i/>
          <w:iCs/>
          <w:sz w:val="28"/>
          <w:szCs w:val="28"/>
        </w:rPr>
      </w:pPr>
    </w:p>
    <w:p w14:paraId="7A5C4A08" w14:textId="77777777" w:rsidR="00D14F9A" w:rsidRDefault="00D14F9A">
      <w:pPr>
        <w:jc w:val="both"/>
        <w:rPr>
          <w:i/>
          <w:iCs/>
          <w:sz w:val="28"/>
          <w:szCs w:val="28"/>
        </w:rPr>
      </w:pPr>
    </w:p>
    <w:p w14:paraId="41910DC4"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Deep Neural Network (DNN).</w:t>
      </w:r>
    </w:p>
    <w:p w14:paraId="74C9F197"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is an advanced form of ANN having many layers, enabling it to learn multiple levels of representation from data. The network involves more than one hidden layer in order to learn nonlinear combinations of the input data better thus allowing the algorithm to automatically learn intricate functions from high-dimensional agricultural data.</w:t>
      </w:r>
    </w:p>
    <w:p w14:paraId="02462273"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output of any given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in the network can be defined by the equation below: </w:t>
      </w:r>
    </w:p>
    <w:p w14:paraId="57A43B2A"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σ</m:t>
        </m:r>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l</m:t>
            </m:r>
            <m:r>
              <w:rPr>
                <w:rFonts w:ascii="Times New Roman" w:eastAsia="Times New Roman" w:hAnsi="Times New Roman" w:cs="Times New Roman"/>
                <w:color w:val="212529"/>
                <w:sz w:val="28"/>
                <w:szCs w:val="28"/>
              </w:rPr>
              <m:t>)</m:t>
            </m:r>
          </m:sup>
        </m:sSup>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l</m:t>
            </m:r>
            <m:r>
              <w:rPr>
                <w:rFonts w:ascii="Times New Roman" w:eastAsia="Times New Roman" w:hAnsi="Times New Roman" w:cs="Times New Roman"/>
                <w:color w:val="212529"/>
                <w:sz w:val="28"/>
                <w:szCs w:val="28"/>
              </w:rPr>
              <m:t>-1)</m:t>
            </m:r>
          </m:sup>
        </m:sSup>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l</m:t>
            </m:r>
            <m:r>
              <w:rPr>
                <w:rFonts w:ascii="Times New Roman" w:eastAsia="Times New Roman" w:hAnsi="Times New Roman" w:cs="Times New Roman"/>
                <w:color w:val="212529"/>
                <w:sz w:val="28"/>
                <w:szCs w:val="28"/>
              </w:rPr>
              <m:t>)</m:t>
            </m:r>
          </m:sup>
        </m:sSup>
        <m:r>
          <w:rPr>
            <w:rFonts w:ascii="Times New Roman" w:eastAsia="Times New Roman" w:hAnsi="Times New Roman" w:cs="Times New Roman"/>
            <w:color w:val="212529"/>
            <w:sz w:val="28"/>
            <w:szCs w:val="28"/>
          </w:rPr>
          <m:t>)</m:t>
        </m:r>
      </m:oMath>
      <w:r>
        <w:rPr>
          <w:rFonts w:ascii="Times New Roman" w:eastAsia="Times New Roman" w:hAnsi="Times New Roman" w:cs="Times New Roman"/>
          <w:color w:val="212529"/>
          <w:sz w:val="28"/>
          <w:szCs w:val="28"/>
        </w:rPr>
        <w:t xml:space="preserve">       (5)</w:t>
      </w:r>
    </w:p>
    <w:p w14:paraId="527EAC9A" w14:textId="77777777" w:rsidR="00D14F9A" w:rsidRDefault="00D14F9A">
      <w:pPr>
        <w:shd w:val="clear" w:color="auto" w:fill="FFFFFF"/>
        <w:jc w:val="both"/>
        <w:rPr>
          <w:rFonts w:ascii="Times New Roman" w:eastAsia="Times New Roman" w:hAnsi="Times New Roman" w:cs="Times New Roman"/>
          <w:color w:val="212529"/>
          <w:sz w:val="28"/>
          <w:szCs w:val="28"/>
        </w:rPr>
      </w:pPr>
    </w:p>
    <w:p w14:paraId="60B06177"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represents the activations of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l</m:t>
            </m:r>
            <m:r>
              <w:rPr>
                <w:rFonts w:ascii="Times New Roman" w:eastAsia="Times New Roman" w:hAnsi="Times New Roman" w:cs="Times New Roman"/>
                <w:color w:val="212529"/>
                <w:sz w:val="28"/>
                <w:szCs w:val="28"/>
              </w:rPr>
              <m:t>)</m:t>
            </m:r>
          </m:sup>
        </m:sSup>
      </m:oMath>
      <w:r>
        <w:rPr>
          <w:rFonts w:ascii="Times New Roman" w:eastAsia="Times New Roman" w:hAnsi="Times New Roman" w:cs="Times New Roman"/>
          <w:color w:val="212529"/>
          <w:sz w:val="28"/>
          <w:szCs w:val="28"/>
        </w:rPr>
        <w:t xml:space="preserve"> is the weight matrix for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l</m:t>
            </m:r>
            <m:r>
              <w:rPr>
                <w:rFonts w:ascii="Times New Roman" w:eastAsia="Times New Roman" w:hAnsi="Times New Roman" w:cs="Times New Roman"/>
                <w:color w:val="212529"/>
                <w:sz w:val="28"/>
                <w:szCs w:val="28"/>
              </w:rPr>
              <m:t>)</m:t>
            </m:r>
          </m:sup>
        </m:sSup>
      </m:oMath>
      <w:r>
        <w:rPr>
          <w:rFonts w:ascii="Times New Roman" w:eastAsia="Times New Roman" w:hAnsi="Times New Roman" w:cs="Times New Roman"/>
          <w:color w:val="212529"/>
          <w:sz w:val="28"/>
          <w:szCs w:val="28"/>
        </w:rPr>
        <w:t xml:space="preserve">is the bias vector and </w:t>
      </w:r>
      <m:oMath>
        <m:r>
          <w:rPr>
            <w:rFonts w:ascii="Cambria Math" w:hAnsi="Cambria Math"/>
          </w:rPr>
          <m:t>σ</m:t>
        </m:r>
      </m:oMath>
      <w:r>
        <w:rPr>
          <w:rFonts w:ascii="Times New Roman" w:eastAsia="Times New Roman" w:hAnsi="Times New Roman" w:cs="Times New Roman"/>
          <w:color w:val="212529"/>
          <w:sz w:val="28"/>
          <w:szCs w:val="28"/>
        </w:rPr>
        <w:t xml:space="preserve"> is the non-linear activation function. </w:t>
      </w:r>
    </w:p>
    <w:p w14:paraId="6998040B"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5AD70C6F" wp14:editId="0704EC9F">
            <wp:extent cx="5731200" cy="32258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07E016D5" w14:textId="77777777" w:rsidR="00D14F9A" w:rsidRDefault="001053AB">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Figure 2.5: Deep Neural Network architecture with multiple hidden layers </w:t>
      </w:r>
    </w:p>
    <w:p w14:paraId="3AD88E05" w14:textId="77777777" w:rsidR="00D14F9A" w:rsidRDefault="00D14F9A">
      <w:pPr>
        <w:jc w:val="both"/>
        <w:rPr>
          <w:rFonts w:ascii="Times New Roman" w:eastAsia="Times New Roman" w:hAnsi="Times New Roman" w:cs="Times New Roman"/>
          <w:sz w:val="28"/>
          <w:szCs w:val="28"/>
        </w:rPr>
      </w:pPr>
    </w:p>
    <w:p w14:paraId="20CD28D7" w14:textId="77777777" w:rsidR="00D14F9A" w:rsidRDefault="00D14F9A">
      <w:pPr>
        <w:jc w:val="both"/>
        <w:rPr>
          <w:rFonts w:ascii="Times New Roman" w:eastAsia="Times New Roman" w:hAnsi="Times New Roman" w:cs="Times New Roman"/>
          <w:sz w:val="28"/>
          <w:szCs w:val="28"/>
        </w:rPr>
      </w:pPr>
    </w:p>
    <w:p w14:paraId="79A47D78" w14:textId="77777777" w:rsidR="00D14F9A" w:rsidRDefault="00D14F9A">
      <w:pPr>
        <w:jc w:val="both"/>
        <w:rPr>
          <w:rFonts w:ascii="Times New Roman" w:eastAsia="Times New Roman" w:hAnsi="Times New Roman" w:cs="Times New Roman"/>
          <w:sz w:val="28"/>
          <w:szCs w:val="28"/>
        </w:rPr>
      </w:pPr>
    </w:p>
    <w:p w14:paraId="366E5BBB" w14:textId="77777777" w:rsidR="00D14F9A" w:rsidRDefault="00D14F9A">
      <w:pPr>
        <w:jc w:val="both"/>
        <w:rPr>
          <w:rFonts w:ascii="Times New Roman" w:eastAsia="Times New Roman" w:hAnsi="Times New Roman" w:cs="Times New Roman"/>
          <w:sz w:val="28"/>
          <w:szCs w:val="28"/>
        </w:rPr>
      </w:pPr>
    </w:p>
    <w:p w14:paraId="42C1E76E" w14:textId="77777777" w:rsidR="00D14F9A" w:rsidRDefault="00D14F9A">
      <w:pPr>
        <w:jc w:val="both"/>
        <w:rPr>
          <w:rFonts w:ascii="Times New Roman" w:eastAsia="Times New Roman" w:hAnsi="Times New Roman" w:cs="Times New Roman"/>
          <w:sz w:val="28"/>
          <w:szCs w:val="28"/>
        </w:rPr>
      </w:pPr>
    </w:p>
    <w:p w14:paraId="23D84047" w14:textId="77777777" w:rsidR="00D14F9A" w:rsidRDefault="00D14F9A">
      <w:pPr>
        <w:jc w:val="both"/>
        <w:rPr>
          <w:rFonts w:ascii="Times New Roman" w:eastAsia="Times New Roman" w:hAnsi="Times New Roman" w:cs="Times New Roman"/>
          <w:sz w:val="28"/>
          <w:szCs w:val="28"/>
        </w:rPr>
      </w:pPr>
    </w:p>
    <w:p w14:paraId="3A26AB0D" w14:textId="77777777" w:rsidR="00D14F9A" w:rsidRDefault="00D14F9A">
      <w:pPr>
        <w:jc w:val="both"/>
        <w:rPr>
          <w:rFonts w:ascii="Times New Roman" w:eastAsia="Times New Roman" w:hAnsi="Times New Roman" w:cs="Times New Roman"/>
          <w:sz w:val="28"/>
          <w:szCs w:val="28"/>
        </w:rPr>
      </w:pPr>
    </w:p>
    <w:p w14:paraId="787CE198" w14:textId="77777777" w:rsidR="00D14F9A" w:rsidRDefault="00D14F9A">
      <w:pPr>
        <w:jc w:val="both"/>
        <w:rPr>
          <w:rFonts w:ascii="Times New Roman" w:eastAsia="Times New Roman" w:hAnsi="Times New Roman" w:cs="Times New Roman"/>
          <w:sz w:val="28"/>
          <w:szCs w:val="28"/>
        </w:rPr>
      </w:pPr>
    </w:p>
    <w:p w14:paraId="69E7762F" w14:textId="77777777" w:rsidR="00D14F9A" w:rsidRDefault="00D14F9A">
      <w:pPr>
        <w:jc w:val="both"/>
        <w:rPr>
          <w:rFonts w:ascii="Times New Roman" w:eastAsia="Times New Roman" w:hAnsi="Times New Roman" w:cs="Times New Roman"/>
          <w:sz w:val="28"/>
          <w:szCs w:val="28"/>
        </w:rPr>
      </w:pPr>
    </w:p>
    <w:p w14:paraId="6FADCD8D" w14:textId="77777777" w:rsidR="00D14F9A" w:rsidRDefault="00D14F9A">
      <w:pPr>
        <w:jc w:val="both"/>
        <w:rPr>
          <w:rFonts w:ascii="Times New Roman" w:eastAsia="Times New Roman" w:hAnsi="Times New Roman" w:cs="Times New Roman"/>
          <w:sz w:val="28"/>
          <w:szCs w:val="28"/>
        </w:rPr>
      </w:pPr>
    </w:p>
    <w:p w14:paraId="79B38A50"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Extreme Learning Machine (ELM).</w:t>
      </w:r>
    </w:p>
    <w:p w14:paraId="77CE1512"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Extreme Learning Machine (ELM) is a type of feed-forward neural network where the weights of the hidden layers are fixed and random, and the weights of the output layer are computed analytically. since there is no need for iterative training. The calculation becomes extremely fast. Compared to classical algorithms ELM can be several times faster which makes it suitable for large sets of data such as the soil data set discussed above.</w:t>
      </w:r>
    </w:p>
    <w:p w14:paraId="380B570A"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formula that is used for calculation of weights is expressed below:</w:t>
      </w:r>
    </w:p>
    <w:p w14:paraId="2616EC15" w14:textId="77777777" w:rsidR="00D14F9A" w:rsidRDefault="00D14F9A">
      <w:pPr>
        <w:shd w:val="clear" w:color="auto" w:fill="FFFFFF"/>
        <w:rPr>
          <w:rFonts w:ascii="Times New Roman" w:eastAsia="Times New Roman" w:hAnsi="Times New Roman" w:cs="Times New Roman"/>
          <w:color w:val="212529"/>
          <w:sz w:val="28"/>
          <w:szCs w:val="28"/>
        </w:rPr>
      </w:pPr>
    </w:p>
    <w:p w14:paraId="586BA61D"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β=H†Y        (6)</w:t>
      </w:r>
    </w:p>
    <w:p w14:paraId="34D08120"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H is the hidden layer output matrix H† its generalized inverse and Y the target matrix. </w:t>
      </w:r>
    </w:p>
    <w:p w14:paraId="3DF67341" w14:textId="77777777" w:rsidR="00D14F9A" w:rsidRDefault="00D14F9A">
      <w:pPr>
        <w:shd w:val="clear" w:color="auto" w:fill="FFFFFF"/>
        <w:rPr>
          <w:rFonts w:ascii="Times New Roman" w:eastAsia="Times New Roman" w:hAnsi="Times New Roman" w:cs="Times New Roman"/>
          <w:color w:val="212529"/>
          <w:sz w:val="28"/>
          <w:szCs w:val="28"/>
        </w:rPr>
      </w:pPr>
    </w:p>
    <w:p w14:paraId="32B05B28"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62F6519F" wp14:editId="1EA63401">
            <wp:extent cx="5731200" cy="28702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2870200"/>
                    </a:xfrm>
                    <a:prstGeom prst="rect">
                      <a:avLst/>
                    </a:prstGeom>
                    <a:ln/>
                  </pic:spPr>
                </pic:pic>
              </a:graphicData>
            </a:graphic>
          </wp:inline>
        </w:drawing>
      </w:r>
    </w:p>
    <w:p w14:paraId="32A5DF81" w14:textId="77777777" w:rsidR="00D14F9A" w:rsidRDefault="00D14F9A">
      <w:pPr>
        <w:shd w:val="clear" w:color="auto" w:fill="FFFFFF"/>
        <w:rPr>
          <w:rFonts w:ascii="Times New Roman" w:eastAsia="Times New Roman" w:hAnsi="Times New Roman" w:cs="Times New Roman"/>
          <w:color w:val="212529"/>
          <w:sz w:val="28"/>
          <w:szCs w:val="28"/>
        </w:rPr>
      </w:pPr>
    </w:p>
    <w:p w14:paraId="207C26C4" w14:textId="77777777" w:rsidR="00D14F9A" w:rsidRDefault="00D14F9A">
      <w:pPr>
        <w:shd w:val="clear" w:color="auto" w:fill="FFFFFF"/>
        <w:rPr>
          <w:rFonts w:ascii="Times New Roman" w:eastAsia="Times New Roman" w:hAnsi="Times New Roman" w:cs="Times New Roman"/>
          <w:color w:val="212529"/>
          <w:sz w:val="28"/>
          <w:szCs w:val="28"/>
        </w:rPr>
      </w:pPr>
    </w:p>
    <w:p w14:paraId="55E7EAF1" w14:textId="77777777" w:rsidR="00D14F9A" w:rsidRDefault="00D14F9A">
      <w:pPr>
        <w:shd w:val="clear" w:color="auto" w:fill="FFFFFF"/>
        <w:rPr>
          <w:rFonts w:ascii="Times New Roman" w:eastAsia="Times New Roman" w:hAnsi="Times New Roman" w:cs="Times New Roman"/>
          <w:color w:val="212529"/>
          <w:sz w:val="28"/>
          <w:szCs w:val="28"/>
        </w:rPr>
      </w:pPr>
    </w:p>
    <w:p w14:paraId="3D2D132A" w14:textId="77777777" w:rsidR="00D14F9A" w:rsidRDefault="001053AB">
      <w:pPr>
        <w:shd w:val="clear" w:color="auto" w:fill="FFFFFF"/>
        <w:jc w:val="center"/>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Figure 2.6: Extreme Learning Machine structure</w:t>
      </w:r>
    </w:p>
    <w:p w14:paraId="05451684" w14:textId="77777777" w:rsidR="00D14F9A" w:rsidRDefault="00D14F9A">
      <w:pPr>
        <w:shd w:val="clear" w:color="auto" w:fill="FFFFFF"/>
        <w:rPr>
          <w:rFonts w:ascii="Times New Roman" w:eastAsia="Times New Roman" w:hAnsi="Times New Roman" w:cs="Times New Roman"/>
          <w:color w:val="212529"/>
          <w:sz w:val="28"/>
          <w:szCs w:val="28"/>
        </w:rPr>
      </w:pPr>
    </w:p>
    <w:p w14:paraId="467D7AC7" w14:textId="77777777" w:rsidR="00D14F9A" w:rsidRDefault="00D14F9A">
      <w:pPr>
        <w:shd w:val="clear" w:color="auto" w:fill="FFFFFF"/>
        <w:rPr>
          <w:rFonts w:ascii="Times New Roman" w:eastAsia="Times New Roman" w:hAnsi="Times New Roman" w:cs="Times New Roman"/>
          <w:color w:val="212529"/>
          <w:sz w:val="28"/>
          <w:szCs w:val="28"/>
        </w:rPr>
      </w:pPr>
    </w:p>
    <w:p w14:paraId="56DC004E" w14:textId="77777777" w:rsidR="00D14F9A" w:rsidRDefault="00D14F9A">
      <w:pPr>
        <w:shd w:val="clear" w:color="auto" w:fill="FFFFFF"/>
        <w:rPr>
          <w:rFonts w:ascii="Times New Roman" w:eastAsia="Times New Roman" w:hAnsi="Times New Roman" w:cs="Times New Roman"/>
          <w:color w:val="212529"/>
          <w:sz w:val="28"/>
          <w:szCs w:val="28"/>
        </w:rPr>
      </w:pPr>
    </w:p>
    <w:p w14:paraId="51048C46" w14:textId="77777777" w:rsidR="00D14F9A" w:rsidRDefault="00D14F9A">
      <w:pPr>
        <w:shd w:val="clear" w:color="auto" w:fill="FFFFFF"/>
        <w:rPr>
          <w:rFonts w:ascii="Times New Roman" w:eastAsia="Times New Roman" w:hAnsi="Times New Roman" w:cs="Times New Roman"/>
          <w:color w:val="212529"/>
          <w:sz w:val="28"/>
          <w:szCs w:val="28"/>
        </w:rPr>
      </w:pPr>
    </w:p>
    <w:p w14:paraId="36862E66" w14:textId="77777777" w:rsidR="00D14F9A" w:rsidRDefault="00D14F9A">
      <w:pPr>
        <w:jc w:val="both"/>
        <w:rPr>
          <w:rFonts w:ascii="Times New Roman" w:eastAsia="Times New Roman" w:hAnsi="Times New Roman" w:cs="Times New Roman"/>
          <w:sz w:val="28"/>
          <w:szCs w:val="28"/>
        </w:rPr>
      </w:pPr>
    </w:p>
    <w:p w14:paraId="54AED825" w14:textId="77777777" w:rsidR="00D14F9A" w:rsidRDefault="00D14F9A">
      <w:pPr>
        <w:jc w:val="both"/>
        <w:rPr>
          <w:rFonts w:ascii="Times New Roman" w:eastAsia="Times New Roman" w:hAnsi="Times New Roman" w:cs="Times New Roman"/>
          <w:sz w:val="28"/>
          <w:szCs w:val="28"/>
        </w:rPr>
      </w:pPr>
    </w:p>
    <w:p w14:paraId="52A6DC28"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 Gradient Boosting Machine (GBM).</w:t>
      </w:r>
    </w:p>
    <w:p w14:paraId="6658C6C4" w14:textId="77777777" w:rsidR="00D14F9A" w:rsidRDefault="001053AB">
      <w:pPr>
        <w:spacing w:before="240" w:after="240"/>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It builds trees sequentially in which every subsequent tree is trained to fix the mistakes of the one before it. As</w:t>
      </w:r>
      <w:r>
        <w:rPr>
          <w:rFonts w:ascii="Times New Roman" w:eastAsia="Times New Roman" w:hAnsi="Times New Roman" w:cs="Times New Roman"/>
          <w:color w:val="212529"/>
          <w:sz w:val="28"/>
          <w:szCs w:val="28"/>
        </w:rPr>
        <w:t xml:space="preserve"> opposed to the random forest algorithm, GB sequentially enhances the prediction accuracy by concentrating on minimizing residuals from the trees and therefore can capture complex relationships that exist between soil indicators.</w:t>
      </w:r>
    </w:p>
    <w:p w14:paraId="76CE3E0B"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color w:val="212529"/>
          <w:sz w:val="28"/>
          <w:szCs w:val="28"/>
        </w:rPr>
        <w:t>The model is updated by decreasing the loss function:</w:t>
      </w:r>
    </w:p>
    <w:p w14:paraId="612F1AF7" w14:textId="77777777" w:rsidR="00D14F9A" w:rsidRDefault="001053AB">
      <w:pPr>
        <w:spacing w:before="240" w:after="24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x</m:t>
        </m:r>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r>
              <w:rPr>
                <w:rFonts w:ascii="Times New Roman" w:eastAsia="Times New Roman" w:hAnsi="Times New Roman" w:cs="Times New Roman"/>
                <w:sz w:val="28"/>
                <w:szCs w:val="28"/>
              </w:rPr>
              <m:t>-1</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x</m:t>
        </m:r>
        <m:r>
          <w:rPr>
            <w:rFonts w:ascii="Times New Roman" w:eastAsia="Times New Roman" w:hAnsi="Times New Roman" w:cs="Times New Roman"/>
            <w:sz w:val="28"/>
            <w:szCs w:val="28"/>
          </w:rPr>
          <m:t>)+</m:t>
        </m:r>
        <m:box>
          <m:boxPr>
            <m:opEmu m:val="1"/>
            <m:ctrlPr>
              <w:rPr>
                <w:rFonts w:ascii="Times New Roman" w:eastAsia="Times New Roman" w:hAnsi="Times New Roman" w:cs="Times New Roman"/>
                <w:sz w:val="28"/>
                <w:szCs w:val="28"/>
              </w:rPr>
            </m:ctrlPr>
          </m:boxPr>
          <m:e>
            <m:r>
              <w:rPr>
                <w:rFonts w:ascii="Times New Roman" w:eastAsia="Times New Roman" w:hAnsi="Times New Roman" w:cs="Times New Roman"/>
                <w:sz w:val="28"/>
                <w:szCs w:val="28"/>
              </w:rPr>
              <m:t>arg</m:t>
            </m:r>
          </m:e>
        </m:box>
        <m:r>
          <w:rPr>
            <w:rFonts w:ascii="Times New Roman" w:eastAsia="Times New Roman" w:hAnsi="Times New Roman" w:cs="Times New Roman"/>
            <w:sz w:val="28"/>
            <w:szCs w:val="28"/>
          </w:rPr>
          <m:t xml:space="preserve"> </m:t>
        </m:r>
        <m:r>
          <w:rPr>
            <w:rFonts w:ascii="Times New Roman" w:eastAsia="Times New Roman" w:hAnsi="Times New Roman" w:cs="Times New Roman"/>
            <w:sz w:val="28"/>
            <w:szCs w:val="28"/>
          </w:rPr>
          <m:t>mi</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n</m:t>
            </m:r>
          </m:e>
          <m:sub>
            <m:r>
              <w:rPr>
                <w:rFonts w:ascii="Times New Roman" w:eastAsia="Times New Roman" w:hAnsi="Times New Roman" w:cs="Times New Roman"/>
                <w:sz w:val="28"/>
                <w:szCs w:val="28"/>
              </w:rPr>
              <m:t>h</m:t>
            </m:r>
          </m:sub>
        </m:sSub>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L</m:t>
        </m:r>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r>
              <w:rPr>
                <w:rFonts w:ascii="Times New Roman" w:eastAsia="Times New Roman" w:hAnsi="Times New Roman" w:cs="Times New Roman"/>
                <w:sz w:val="28"/>
                <w:szCs w:val="28"/>
              </w:rPr>
              <m:t>-1</m:t>
            </m:r>
          </m:sub>
        </m:sSub>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)+h(</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oMath>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(7)</w:t>
      </w:r>
    </w:p>
    <w:p w14:paraId="672A5004"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where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sub>
        </m:sSub>
        <m:r>
          <w:rPr>
            <w:rFonts w:ascii="Times New Roman" w:eastAsia="Times New Roman" w:hAnsi="Times New Roman" w:cs="Times New Roman"/>
            <w:sz w:val="28"/>
            <w:szCs w:val="28"/>
          </w:rPr>
          <m:t>(</m:t>
        </m:r>
        <m:r>
          <w:rPr>
            <w:rFonts w:ascii="Times New Roman" w:eastAsia="Times New Roman" w:hAnsi="Times New Roman" w:cs="Times New Roman"/>
            <w:sz w:val="28"/>
            <w:szCs w:val="28"/>
          </w:rPr>
          <m:t>x</m:t>
        </m:r>
        <m:r>
          <w:rPr>
            <w:rFonts w:ascii="Times New Roman" w:eastAsia="Times New Roman" w:hAnsi="Times New Roman" w:cs="Times New Roman"/>
            <w:sz w:val="28"/>
            <w:szCs w:val="28"/>
          </w:rPr>
          <m:t>)</m:t>
        </m:r>
      </m:oMath>
      <w:r>
        <w:rPr>
          <w:rFonts w:ascii="Times New Roman" w:eastAsia="Times New Roman" w:hAnsi="Times New Roman" w:cs="Times New Roman"/>
          <w:sz w:val="28"/>
          <w:szCs w:val="28"/>
        </w:rPr>
        <w:t xml:space="preserve"> is the model at iteration m and </w:t>
      </w:r>
      <m:oMath>
        <m:r>
          <w:rPr>
            <w:rFonts w:ascii="Times New Roman" w:eastAsia="Times New Roman" w:hAnsi="Times New Roman" w:cs="Times New Roman"/>
            <w:sz w:val="28"/>
            <w:szCs w:val="28"/>
          </w:rPr>
          <m:t>h</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x</m:t>
        </m:r>
        <m:r>
          <w:rPr>
            <w:rFonts w:ascii="Times New Roman" w:eastAsia="Times New Roman" w:hAnsi="Times New Roman" w:cs="Times New Roman"/>
            <w:sz w:val="28"/>
            <w:szCs w:val="28"/>
          </w:rPr>
          <m:t>)</m:t>
        </m:r>
      </m:oMath>
      <w:r>
        <w:rPr>
          <w:rFonts w:ascii="Times New Roman" w:eastAsia="Times New Roman" w:hAnsi="Times New Roman" w:cs="Times New Roman"/>
          <w:sz w:val="28"/>
          <w:szCs w:val="28"/>
        </w:rPr>
        <w:t xml:space="preserve"> is the weak learner fitted to the residuals. </w:t>
      </w:r>
    </w:p>
    <w:p w14:paraId="5D4CA4E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6925CBC6" wp14:editId="6A075AB8">
            <wp:extent cx="5731200" cy="32258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60604BD9" w14:textId="77777777" w:rsidR="00D14F9A" w:rsidRDefault="001053A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 2.7: Gradient Boosting Machine workflow</w:t>
      </w:r>
    </w:p>
    <w:p w14:paraId="694ABAAB" w14:textId="77777777" w:rsidR="00D14F9A" w:rsidRDefault="00D14F9A">
      <w:pPr>
        <w:jc w:val="center"/>
        <w:rPr>
          <w:rFonts w:ascii="Times New Roman" w:eastAsia="Times New Roman" w:hAnsi="Times New Roman" w:cs="Times New Roman"/>
          <w:sz w:val="28"/>
          <w:szCs w:val="28"/>
        </w:rPr>
      </w:pPr>
    </w:p>
    <w:p w14:paraId="72E80F1B"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8. XGBoost.</w:t>
      </w:r>
    </w:p>
    <w:p w14:paraId="4B98689B"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It is an optimized regularized application of gradient boosting which is primarily designed to be highly efficient and accurate. It includes built-in regularization to prevent model complexity and overfitting and automatically manage missing data. An important feature for many real-life applications such as agricultural yield prediction which is the main goal of this research.</w:t>
      </w:r>
    </w:p>
    <w:p w14:paraId="30F1EE6E"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objective function minimized at every step is:</w:t>
      </w:r>
    </w:p>
    <w:p w14:paraId="4C54CFEC" w14:textId="77777777" w:rsidR="00D14F9A" w:rsidRDefault="00D14F9A">
      <w:pPr>
        <w:shd w:val="clear" w:color="auto" w:fill="FFFFFF"/>
        <w:rPr>
          <w:rFonts w:ascii="Times New Roman" w:eastAsia="Times New Roman" w:hAnsi="Times New Roman" w:cs="Times New Roman"/>
          <w:color w:val="212529"/>
          <w:sz w:val="28"/>
          <w:szCs w:val="28"/>
        </w:rPr>
      </w:pPr>
    </w:p>
    <w:p w14:paraId="6CB96207"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Ob</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j</m:t>
            </m:r>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t</m:t>
            </m:r>
            <m:r>
              <w:rPr>
                <w:rFonts w:ascii="Times New Roman" w:eastAsia="Times New Roman" w:hAnsi="Times New Roman" w:cs="Times New Roman"/>
                <w:color w:val="212529"/>
                <w:sz w:val="28"/>
                <w:szCs w:val="28"/>
              </w:rPr>
              <m:t>)</m:t>
            </m:r>
          </m:sup>
        </m:sSup>
        <m:r>
          <w:rPr>
            <w:rFonts w:ascii="Times New Roman" w:eastAsia="Times New Roman" w:hAnsi="Times New Roman" w:cs="Times New Roman"/>
            <w:color w:val="212529"/>
            <w:sz w:val="28"/>
            <w:szCs w:val="28"/>
          </w:rPr>
          <m:t>=</m:t>
        </m:r>
        <m:nary>
          <m:naryPr>
            <m:chr m:val="∑"/>
            <m:ctrlPr>
              <w:rPr>
                <w:rFonts w:ascii="Times New Roman" w:eastAsia="Times New Roman" w:hAnsi="Times New Roman" w:cs="Times New Roman"/>
                <w:color w:val="212529"/>
                <w:sz w:val="28"/>
                <w:szCs w:val="28"/>
              </w:rPr>
            </m:ctrlPr>
          </m:naryPr>
          <m:sub>
            <m:r>
              <w:rPr>
                <w:rFonts w:ascii="Times New Roman" w:eastAsia="Times New Roman" w:hAnsi="Times New Roman" w:cs="Times New Roman"/>
                <w:color w:val="212529"/>
                <w:sz w:val="28"/>
                <w:szCs w:val="28"/>
              </w:rPr>
              <m:t>i</m:t>
            </m:r>
            <m:r>
              <w:rPr>
                <w:rFonts w:ascii="Times New Roman" w:eastAsia="Times New Roman" w:hAnsi="Times New Roman" w:cs="Times New Roman"/>
                <w:color w:val="212529"/>
                <w:sz w:val="28"/>
                <w:szCs w:val="28"/>
              </w:rPr>
              <m:t>=1</m:t>
            </m:r>
          </m:sub>
          <m:sup>
            <m:r>
              <w:rPr>
                <w:rFonts w:ascii="Times New Roman" w:eastAsia="Times New Roman" w:hAnsi="Times New Roman" w:cs="Times New Roman"/>
                <w:color w:val="212529"/>
                <w:sz w:val="28"/>
                <w:szCs w:val="28"/>
              </w:rPr>
              <m:t>n</m:t>
            </m:r>
          </m:sup>
          <m:e/>
        </m:nary>
        <m:r>
          <w:rPr>
            <w:rFonts w:ascii="Times New Roman" w:eastAsia="Times New Roman" w:hAnsi="Times New Roman" w:cs="Times New Roman"/>
            <w:color w:val="212529"/>
            <w:sz w:val="28"/>
            <w:szCs w:val="28"/>
          </w:rPr>
          <m:t>L</m:t>
        </m:r>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y</m:t>
            </m:r>
          </m:e>
          <m:sub>
            <m:r>
              <w:rPr>
                <w:rFonts w:ascii="Times New Roman" w:eastAsia="Times New Roman" w:hAnsi="Times New Roman" w:cs="Times New Roman"/>
                <w:color w:val="212529"/>
                <w:sz w:val="28"/>
                <w:szCs w:val="28"/>
              </w:rPr>
              <m:t>i</m:t>
            </m:r>
          </m:sub>
        </m:sSub>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acc>
              <m:accPr>
                <m:ctrlPr>
                  <w:rPr>
                    <w:rFonts w:ascii="Times New Roman" w:eastAsia="Times New Roman" w:hAnsi="Times New Roman" w:cs="Times New Roman"/>
                    <w:color w:val="212529"/>
                    <w:sz w:val="28"/>
                    <w:szCs w:val="28"/>
                  </w:rPr>
                </m:ctrlPr>
              </m:accPr>
              <m:e>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y</m:t>
                    </m:r>
                  </m:e>
                  <m:sub>
                    <m:r>
                      <w:rPr>
                        <w:rFonts w:ascii="Times New Roman" w:eastAsia="Times New Roman" w:hAnsi="Times New Roman" w:cs="Times New Roman"/>
                        <w:color w:val="212529"/>
                        <w:sz w:val="28"/>
                        <w:szCs w:val="28"/>
                      </w:rPr>
                      <m:t>i</m:t>
                    </m:r>
                  </m:sub>
                </m:sSub>
              </m:e>
            </m:acc>
          </m:e>
          <m:sup>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t</m:t>
            </m:r>
            <m:r>
              <w:rPr>
                <w:rFonts w:ascii="Times New Roman" w:eastAsia="Times New Roman" w:hAnsi="Times New Roman" w:cs="Times New Roman"/>
                <w:color w:val="212529"/>
                <w:sz w:val="28"/>
                <w:szCs w:val="28"/>
              </w:rPr>
              <m:t>-1)</m:t>
            </m:r>
          </m:sup>
        </m:sSup>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f</m:t>
            </m:r>
          </m:e>
          <m:sub>
            <m:r>
              <w:rPr>
                <w:rFonts w:ascii="Times New Roman" w:eastAsia="Times New Roman" w:hAnsi="Times New Roman" w:cs="Times New Roman"/>
                <w:color w:val="212529"/>
                <w:sz w:val="28"/>
                <w:szCs w:val="28"/>
              </w:rPr>
              <m:t>t</m:t>
            </m:r>
          </m:sub>
        </m:sSub>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x</m:t>
            </m:r>
          </m:e>
          <m:sub>
            <m:r>
              <w:rPr>
                <w:rFonts w:ascii="Times New Roman" w:eastAsia="Times New Roman" w:hAnsi="Times New Roman" w:cs="Times New Roman"/>
                <w:color w:val="212529"/>
                <w:sz w:val="28"/>
                <w:szCs w:val="28"/>
              </w:rPr>
              <m:t>i</m:t>
            </m:r>
          </m:sub>
        </m:sSub>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Ω</m:t>
        </m:r>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f</m:t>
            </m:r>
          </m:e>
          <m:sub>
            <m:r>
              <w:rPr>
                <w:rFonts w:ascii="Times New Roman" w:eastAsia="Times New Roman" w:hAnsi="Times New Roman" w:cs="Times New Roman"/>
                <w:color w:val="212529"/>
                <w:sz w:val="28"/>
                <w:szCs w:val="28"/>
              </w:rPr>
              <m:t>t</m:t>
            </m:r>
          </m:sub>
        </m:sSub>
        <m:r>
          <w:rPr>
            <w:rFonts w:ascii="Times New Roman" w:eastAsia="Times New Roman" w:hAnsi="Times New Roman" w:cs="Times New Roman"/>
            <w:color w:val="212529"/>
            <w:sz w:val="28"/>
            <w:szCs w:val="28"/>
          </w:rPr>
          <m:t>)</m:t>
        </m:r>
      </m:oMath>
      <w:r>
        <w:rPr>
          <w:rFonts w:ascii="Times New Roman" w:eastAsia="Times New Roman" w:hAnsi="Times New Roman" w:cs="Times New Roman"/>
          <w:color w:val="212529"/>
          <w:sz w:val="28"/>
          <w:szCs w:val="28"/>
        </w:rPr>
        <w:t xml:space="preserve">      (8)</w:t>
      </w:r>
    </w:p>
    <w:p w14:paraId="1EF2A9D2"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where L = the loss function ftf_t ft​ the new tree and Ω(ft)\Omega(f_t) Ω(ft​) penalizes tree complexity.</w:t>
      </w:r>
    </w:p>
    <w:p w14:paraId="5E6999C1"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37304559" wp14:editId="51E12E83">
            <wp:extent cx="4457700" cy="41910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457700" cy="4191000"/>
                    </a:xfrm>
                    <a:prstGeom prst="rect">
                      <a:avLst/>
                    </a:prstGeom>
                    <a:ln/>
                  </pic:spPr>
                </pic:pic>
              </a:graphicData>
            </a:graphic>
          </wp:inline>
        </w:drawing>
      </w:r>
    </w:p>
    <w:p w14:paraId="143C715C" w14:textId="77777777" w:rsidR="00D14F9A" w:rsidRDefault="001053AB">
      <w:pPr>
        <w:shd w:val="clear" w:color="auto" w:fill="FFFFFF"/>
        <w:jc w:val="center"/>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Figure 2.8: XGBoost tree structure</w:t>
      </w:r>
    </w:p>
    <w:p w14:paraId="6DD58DA4" w14:textId="77777777" w:rsidR="00D14F9A" w:rsidRDefault="00D14F9A">
      <w:pPr>
        <w:shd w:val="clear" w:color="auto" w:fill="FFFFFF"/>
        <w:jc w:val="right"/>
        <w:rPr>
          <w:rFonts w:ascii="Times New Roman" w:eastAsia="Times New Roman" w:hAnsi="Times New Roman" w:cs="Times New Roman"/>
          <w:color w:val="212529"/>
          <w:sz w:val="28"/>
          <w:szCs w:val="28"/>
        </w:rPr>
      </w:pPr>
    </w:p>
    <w:p w14:paraId="34A7C7C3"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b/>
          <w:bCs/>
          <w:sz w:val="28"/>
          <w:szCs w:val="28"/>
        </w:rPr>
        <w:t>9. Convolutional Neural Network (CNN)</w:t>
      </w:r>
      <w:r>
        <w:rPr>
          <w:rFonts w:ascii="Times New Roman" w:eastAsia="Times New Roman" w:hAnsi="Times New Roman" w:cs="Times New Roman"/>
          <w:color w:val="212529"/>
          <w:sz w:val="28"/>
          <w:szCs w:val="28"/>
        </w:rPr>
        <w:t xml:space="preserve"> </w:t>
      </w:r>
    </w:p>
    <w:p w14:paraId="23A74EFF"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It is a deep learning model used to structured data processing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14:paraId="648E473B"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convolution operation works as the sliding of the filter above the data matrix:    </w:t>
      </w:r>
    </w:p>
    <w:p w14:paraId="414F7DEC" w14:textId="77777777" w:rsidR="00D14F9A" w:rsidRDefault="00D14F9A">
      <w:pPr>
        <w:shd w:val="clear" w:color="auto" w:fill="FFFFFF"/>
        <w:jc w:val="both"/>
        <w:rPr>
          <w:rFonts w:ascii="Times New Roman" w:eastAsia="Times New Roman" w:hAnsi="Times New Roman" w:cs="Times New Roman"/>
          <w:color w:val="212529"/>
          <w:sz w:val="28"/>
          <w:szCs w:val="28"/>
        </w:rPr>
      </w:pPr>
    </w:p>
    <w:p w14:paraId="219E9842"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Cambria Math" w:eastAsia="Cambria Math" w:hAnsi="Cambria Math" w:cs="Cambria Math"/>
            <w:color w:val="212529"/>
            <w:sz w:val="28"/>
            <w:szCs w:val="28"/>
          </w:rPr>
          <m:t xml:space="preserve">      </m:t>
        </m:r>
        <m:r>
          <w:rPr>
            <w:rFonts w:ascii="Cambria Math" w:eastAsia="Cambria Math" w:hAnsi="Cambria Math" w:cs="Cambria Math"/>
            <w:color w:val="212529"/>
            <w:sz w:val="28"/>
            <w:szCs w:val="28"/>
          </w:rPr>
          <m:t>S</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i</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j</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I</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K</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i</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j</m:t>
        </m:r>
        <m:r>
          <w:rPr>
            <w:rFonts w:ascii="Cambria Math" w:eastAsia="Cambria Math" w:hAnsi="Cambria Math" w:cs="Cambria Math"/>
            <w:color w:val="212529"/>
            <w:sz w:val="28"/>
            <w:szCs w:val="28"/>
          </w:rPr>
          <m:t xml:space="preserve">)= </m:t>
        </m:r>
        <m:r>
          <w:rPr>
            <w:rFonts w:ascii="Cambria Math" w:eastAsia="Cambria Math" w:hAnsi="Cambria Math" w:cs="Cambria Math"/>
            <w:color w:val="212529"/>
            <w:sz w:val="28"/>
            <w:szCs w:val="28"/>
          </w:rPr>
          <m:t>mnI</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i</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m</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j</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n</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K</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m</m:t>
        </m:r>
        <m:r>
          <w:rPr>
            <w:rFonts w:ascii="Cambria Math" w:eastAsia="Cambria Math" w:hAnsi="Cambria Math" w:cs="Cambria Math"/>
            <w:color w:val="212529"/>
            <w:sz w:val="28"/>
            <w:szCs w:val="28"/>
          </w:rPr>
          <m:t>,</m:t>
        </m:r>
        <m:r>
          <w:rPr>
            <w:rFonts w:ascii="Cambria Math" w:eastAsia="Cambria Math" w:hAnsi="Cambria Math" w:cs="Cambria Math"/>
            <w:color w:val="212529"/>
            <w:sz w:val="28"/>
            <w:szCs w:val="28"/>
          </w:rPr>
          <m:t>n</m:t>
        </m:r>
        <m:r>
          <w:rPr>
            <w:rFonts w:ascii="Cambria Math" w:eastAsia="Cambria Math" w:hAnsi="Cambria Math" w:cs="Cambria Math"/>
            <w:color w:val="212529"/>
            <w:sz w:val="28"/>
            <w:szCs w:val="28"/>
          </w:rPr>
          <m:t xml:space="preserve">) </m:t>
        </m:r>
        <m:r>
          <w:rPr>
            <w:rFonts w:ascii="Times New Roman" w:eastAsia="Times New Roman" w:hAnsi="Times New Roman" w:cs="Times New Roman"/>
            <w:color w:val="212529"/>
            <w:sz w:val="28"/>
            <w:szCs w:val="28"/>
          </w:rPr>
          <m:t xml:space="preserve"> </m:t>
        </m:r>
        <m:r>
          <w:rPr>
            <w:rFonts w:ascii="Cambria Math" w:eastAsia="Cambria Math" w:hAnsi="Cambria Math" w:cs="Cambria Math"/>
            <w:color w:val="212529"/>
            <w:sz w:val="28"/>
            <w:szCs w:val="28"/>
          </w:rPr>
          <m:t xml:space="preserve">  </m:t>
        </m:r>
      </m:oMath>
      <w:r>
        <w:rPr>
          <w:rFonts w:ascii="Times New Roman" w:eastAsia="Times New Roman" w:hAnsi="Times New Roman" w:cs="Times New Roman"/>
          <w:color w:val="212529"/>
          <w:sz w:val="28"/>
          <w:szCs w:val="28"/>
        </w:rPr>
        <w:t>(9)</w:t>
      </w:r>
    </w:p>
    <w:p w14:paraId="5C43E76E" w14:textId="77777777" w:rsidR="00D14F9A" w:rsidRDefault="00D14F9A">
      <w:pPr>
        <w:shd w:val="clear" w:color="auto" w:fill="FFFFFF"/>
        <w:jc w:val="both"/>
        <w:rPr>
          <w:rFonts w:ascii="Times New Roman" w:eastAsia="Times New Roman" w:hAnsi="Times New Roman" w:cs="Times New Roman"/>
          <w:color w:val="212529"/>
          <w:sz w:val="28"/>
          <w:szCs w:val="28"/>
        </w:rPr>
      </w:pPr>
    </w:p>
    <w:p w14:paraId="34123D6E"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r>
          <w:rPr>
            <w:rFonts w:ascii="Times New Roman" w:eastAsia="Times New Roman" w:hAnsi="Times New Roman" w:cs="Times New Roman"/>
            <w:color w:val="212529"/>
            <w:sz w:val="28"/>
            <w:szCs w:val="28"/>
          </w:rPr>
          <m:t>S</m:t>
        </m:r>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i</m:t>
        </m:r>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j</m:t>
        </m:r>
        <m:r>
          <w:rPr>
            <w:rFonts w:ascii="Times New Roman" w:eastAsia="Times New Roman" w:hAnsi="Times New Roman" w:cs="Times New Roman"/>
            <w:color w:val="212529"/>
            <w:sz w:val="28"/>
            <w:szCs w:val="28"/>
          </w:rPr>
          <m:t xml:space="preserve">) </m:t>
        </m:r>
      </m:oMath>
      <w:r>
        <w:rPr>
          <w:rFonts w:ascii="Times New Roman" w:eastAsia="Times New Roman" w:hAnsi="Times New Roman" w:cs="Times New Roman"/>
          <w:color w:val="212529"/>
          <w:sz w:val="28"/>
          <w:szCs w:val="28"/>
        </w:rPr>
        <w:t xml:space="preserve"> is the resulting output feature map. </w:t>
      </w:r>
    </w:p>
    <w:p w14:paraId="3ACB6FF7" w14:textId="77777777" w:rsidR="00D14F9A" w:rsidRDefault="00D14F9A">
      <w:pPr>
        <w:jc w:val="both"/>
      </w:pPr>
    </w:p>
    <w:p w14:paraId="299329C1" w14:textId="77777777" w:rsidR="00D14F9A" w:rsidRDefault="00D14F9A">
      <w:pPr>
        <w:jc w:val="both"/>
        <w:rPr>
          <w:rFonts w:ascii="Times New Roman" w:eastAsia="Times New Roman" w:hAnsi="Times New Roman" w:cs="Times New Roman"/>
          <w:sz w:val="28"/>
          <w:szCs w:val="28"/>
        </w:rPr>
      </w:pPr>
    </w:p>
    <w:p w14:paraId="0DB58E7C" w14:textId="77777777" w:rsidR="00D14F9A" w:rsidRDefault="001053AB">
      <w:pPr>
        <w:spacing w:after="24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2.2.6 Evaluation Metrics</w:t>
      </w:r>
    </w:p>
    <w:p w14:paraId="0927D576" w14:textId="77777777" w:rsidR="00D14F9A" w:rsidRDefault="001053AB">
      <w:pPr>
        <w:spacing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accurately evaluate the performance and prediction capabilities of the implemented ML models, specific evaluation metrics will be utilized. These mathematical metrics provide a better understanding of the error margins and the precision of the model predictions:</w:t>
      </w:r>
    </w:p>
    <w:p w14:paraId="5834BC00" w14:textId="77777777" w:rsidR="00D14F9A" w:rsidRDefault="001053AB">
      <w:pPr>
        <w:numPr>
          <w:ilvl w:val="0"/>
          <w:numId w:val="1"/>
        </w:numPr>
        <w:spacing w:after="240"/>
        <w:rPr>
          <w:sz w:val="28"/>
          <w:szCs w:val="28"/>
        </w:rPr>
      </w:pPr>
      <w:r>
        <w:rPr>
          <w:rFonts w:ascii="Times New Roman" w:eastAsia="Times New Roman" w:hAnsi="Times New Roman" w:cs="Times New Roman"/>
          <w:b/>
          <w:bCs/>
          <w:sz w:val="28"/>
          <w:szCs w:val="28"/>
        </w:rPr>
        <w:t>Coefficient of Determination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Evaluates how good the model predicts the variance of the target variable. A higher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sz w:val="28"/>
          <w:szCs w:val="28"/>
        </w:rPr>
        <w:t xml:space="preserve"> indicates a better fit.</w:t>
      </w:r>
    </w:p>
    <w:p w14:paraId="7A1D2550" w14:textId="77777777" w:rsidR="00D14F9A" w:rsidRDefault="001053AB">
      <w:pPr>
        <w:spacing w:after="240"/>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=1-</m:t>
        </m:r>
        <m:f>
          <m:fPr>
            <m:ctrlPr>
              <w:rPr>
                <w:rFonts w:ascii="Times New Roman" w:eastAsia="Times New Roman" w:hAnsi="Times New Roman" w:cs="Times New Roman"/>
                <w:sz w:val="28"/>
                <w:szCs w:val="28"/>
              </w:rPr>
            </m:ctrlPr>
          </m:fPr>
          <m:num>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trlPr>
                  <w:rPr>
                    <w:rFonts w:ascii="Times New Roman" w:eastAsia="Times New Roman" w:hAnsi="Times New Roman" w:cs="Times New Roman"/>
                    <w:sz w:val="28"/>
                    <w:szCs w:val="28"/>
                  </w:rPr>
                </m:ctrlPr>
              </m:accPr>
              <m:e>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num>
          <m:den>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m:t>
                </m:r>
                <m:r>
                  <w:rPr>
                    <w:rFonts w:ascii="Times New Roman" w:eastAsia="Times New Roman" w:hAnsi="Times New Roman" w:cs="Times New Roman"/>
                    <w:sz w:val="28"/>
                    <w:szCs w:val="28"/>
                  </w:rPr>
                  <m:t>=1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hr m:val="̄"/>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den>
        </m:f>
      </m:oMath>
      <w:r>
        <w:rPr>
          <w:rFonts w:ascii="Times New Roman" w:eastAsia="Times New Roman" w:hAnsi="Times New Roman" w:cs="Times New Roman"/>
          <w:sz w:val="28"/>
          <w:szCs w:val="28"/>
        </w:rPr>
        <w:t xml:space="preserve">            (10)</w:t>
      </w:r>
    </w:p>
    <w:p w14:paraId="4B2D5BAF" w14:textId="77777777" w:rsidR="00D14F9A" w:rsidRDefault="001053AB">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Root Mean Square Error (RMSE)</w:t>
      </w:r>
      <w:r>
        <w:rPr>
          <w:rFonts w:ascii="Times New Roman" w:eastAsia="Times New Roman" w:hAnsi="Times New Roman" w:cs="Times New Roman"/>
          <w:sz w:val="28"/>
          <w:szCs w:val="28"/>
        </w:rPr>
        <w:t>: determines the square root of the average of the squared differences between the actual values and predicted. It is highly sensitive to huge errors.</w:t>
      </w:r>
    </w:p>
    <w:p w14:paraId="26231886" w14:textId="77777777" w:rsidR="00D14F9A" w:rsidRDefault="00D14F9A">
      <w:pPr>
        <w:spacing w:line="259" w:lineRule="auto"/>
        <w:jc w:val="both"/>
        <w:rPr>
          <w:rFonts w:ascii="Aptos" w:eastAsia="Aptos" w:hAnsi="Aptos" w:cs="Aptos"/>
          <w:sz w:val="28"/>
          <w:szCs w:val="28"/>
        </w:rPr>
      </w:pPr>
    </w:p>
    <w:p w14:paraId="2B709F41" w14:textId="77777777" w:rsidR="00D14F9A" w:rsidRDefault="001053AB">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RSME</m:t>
        </m:r>
        <m:r>
          <w:rPr>
            <w:rFonts w:ascii="Aptos" w:eastAsia="Aptos" w:hAnsi="Aptos" w:cs="Aptos"/>
            <w:sz w:val="28"/>
            <w:szCs w:val="28"/>
          </w:rPr>
          <m:t>=</m:t>
        </m:r>
        <m:rad>
          <m:radPr>
            <m:degHide m:val="1"/>
            <m:ctrlPr>
              <w:rPr>
                <w:rFonts w:ascii="Aptos" w:eastAsia="Aptos" w:hAnsi="Aptos" w:cs="Aptos"/>
                <w:sz w:val="28"/>
                <w:szCs w:val="28"/>
              </w:rPr>
            </m:ctrlPr>
          </m:radPr>
          <m:deg/>
          <m:e>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m:t>
                </m:r>
                <m:r>
                  <w:rPr>
                    <w:rFonts w:ascii="Aptos" w:eastAsia="Aptos" w:hAnsi="Aptos" w:cs="Aptos"/>
                    <w:sz w:val="28"/>
                    <w:szCs w:val="28"/>
                  </w:rPr>
                  <m:t>=1</m:t>
                </m:r>
              </m:sub>
              <m:sup>
                <m:r>
                  <w:rPr>
                    <w:rFonts w:ascii="Aptos" w:eastAsia="Aptos" w:hAnsi="Aptos" w:cs="Aptos"/>
                    <w:sz w:val="28"/>
                    <w:szCs w:val="28"/>
                  </w:rPr>
                  <m:t>n</m:t>
                </m:r>
              </m:sup>
              <m:e/>
            </m:nary>
            <m:r>
              <w:rPr>
                <w:rFonts w:ascii="Aptos" w:eastAsia="Aptos" w:hAnsi="Aptos" w:cs="Aptos"/>
                <w:sz w:val="28"/>
                <w:szCs w:val="28"/>
              </w:rPr>
              <m:t>(</m:t>
            </m:r>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r>
              <w:rPr>
                <w:rFonts w:ascii="Aptos" w:eastAsia="Aptos" w:hAnsi="Aptos" w:cs="Aptos"/>
                <w:sz w:val="28"/>
                <w:szCs w:val="28"/>
              </w:rPr>
              <m:t>-</m:t>
            </m:r>
            <m:acc>
              <m:accPr>
                <m:ctrlPr>
                  <w:rPr>
                    <w:rFonts w:ascii="Aptos" w:eastAsia="Aptos" w:hAnsi="Aptos" w:cs="Aptos"/>
                    <w:sz w:val="28"/>
                    <w:szCs w:val="28"/>
                  </w:rPr>
                </m:ctrlPr>
              </m:accPr>
              <m:e>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e>
            </m:acc>
            <m:sSup>
              <m:sSupPr>
                <m:ctrlPr>
                  <w:rPr>
                    <w:rFonts w:ascii="Aptos" w:eastAsia="Aptos" w:hAnsi="Aptos" w:cs="Aptos"/>
                    <w:sz w:val="28"/>
                    <w:szCs w:val="28"/>
                  </w:rPr>
                </m:ctrlPr>
              </m:sSupPr>
              <m:e>
                <m:r>
                  <w:rPr>
                    <w:rFonts w:ascii="Aptos" w:eastAsia="Aptos" w:hAnsi="Aptos" w:cs="Aptos"/>
                    <w:sz w:val="28"/>
                    <w:szCs w:val="28"/>
                  </w:rPr>
                  <m:t>)</m:t>
                </m:r>
              </m:e>
              <m:sup>
                <m:r>
                  <w:rPr>
                    <w:rFonts w:ascii="Aptos" w:eastAsia="Aptos" w:hAnsi="Aptos" w:cs="Aptos"/>
                    <w:sz w:val="28"/>
                    <w:szCs w:val="28"/>
                  </w:rPr>
                  <m:t>2</m:t>
                </m:r>
              </m:sup>
            </m:sSup>
          </m:e>
        </m:rad>
        <m:r>
          <w:rPr>
            <w:rFonts w:ascii="Cambria Math" w:eastAsia="Cambria Math" w:hAnsi="Cambria Math" w:cs="Cambria Math"/>
            <w:sz w:val="28"/>
            <w:szCs w:val="28"/>
          </w:rPr>
          <m:t xml:space="preserve"> </m:t>
        </m:r>
      </m:oMath>
      <w:r>
        <w:rPr>
          <w:rFonts w:ascii="Aptos" w:eastAsia="Aptos" w:hAnsi="Aptos" w:cs="Aptos"/>
          <w:sz w:val="28"/>
          <w:szCs w:val="28"/>
        </w:rPr>
        <w:t xml:space="preserve">              (11)</w:t>
      </w:r>
    </w:p>
    <w:p w14:paraId="1A9A3A89" w14:textId="77777777" w:rsidR="00D14F9A" w:rsidRDefault="00D14F9A">
      <w:pPr>
        <w:spacing w:line="259" w:lineRule="auto"/>
        <w:jc w:val="both"/>
        <w:rPr>
          <w:rFonts w:ascii="Aptos" w:eastAsia="Aptos" w:hAnsi="Aptos" w:cs="Aptos"/>
          <w:sz w:val="28"/>
          <w:szCs w:val="28"/>
        </w:rPr>
      </w:pPr>
    </w:p>
    <w:p w14:paraId="29C45CE8" w14:textId="77777777" w:rsidR="00D14F9A" w:rsidRDefault="00D14F9A">
      <w:pPr>
        <w:spacing w:line="259" w:lineRule="auto"/>
        <w:jc w:val="both"/>
        <w:rPr>
          <w:rFonts w:ascii="Aptos" w:eastAsia="Aptos" w:hAnsi="Aptos" w:cs="Aptos"/>
          <w:sz w:val="28"/>
          <w:szCs w:val="28"/>
        </w:rPr>
      </w:pPr>
    </w:p>
    <w:p w14:paraId="6D2D0087" w14:textId="77777777" w:rsidR="00D14F9A" w:rsidRDefault="00D14F9A">
      <w:pPr>
        <w:spacing w:line="259" w:lineRule="auto"/>
        <w:jc w:val="both"/>
        <w:rPr>
          <w:rFonts w:ascii="Aptos" w:eastAsia="Aptos" w:hAnsi="Aptos" w:cs="Aptos"/>
          <w:sz w:val="28"/>
          <w:szCs w:val="28"/>
        </w:rPr>
      </w:pPr>
    </w:p>
    <w:p w14:paraId="727A297C" w14:textId="77777777" w:rsidR="00D14F9A" w:rsidRDefault="00D14F9A">
      <w:pPr>
        <w:spacing w:line="259" w:lineRule="auto"/>
        <w:jc w:val="both"/>
        <w:rPr>
          <w:rFonts w:ascii="Aptos" w:eastAsia="Aptos" w:hAnsi="Aptos" w:cs="Aptos"/>
          <w:sz w:val="28"/>
          <w:szCs w:val="28"/>
        </w:rPr>
      </w:pPr>
    </w:p>
    <w:p w14:paraId="53967035" w14:textId="77777777" w:rsidR="00D14F9A" w:rsidRDefault="001053AB">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Mean Absolute Error (MAE)</w:t>
      </w:r>
      <w:r>
        <w:rPr>
          <w:rFonts w:ascii="Times New Roman" w:eastAsia="Times New Roman" w:hAnsi="Times New Roman" w:cs="Times New Roman"/>
          <w:sz w:val="28"/>
          <w:szCs w:val="28"/>
        </w:rPr>
        <w:t>: determins the average of the absolute differences between the actual valuesand the predicted values, offering a linear evaluate of the average error.</w:t>
      </w:r>
    </w:p>
    <w:p w14:paraId="4D5B8C5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C233BA5" w14:textId="77777777" w:rsidR="00D14F9A" w:rsidRDefault="001053AB">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MAE</m:t>
        </m:r>
        <m:r>
          <w:rPr>
            <w:rFonts w:ascii="Aptos" w:eastAsia="Aptos" w:hAnsi="Aptos" w:cs="Aptos"/>
            <w:sz w:val="28"/>
            <w:szCs w:val="28"/>
          </w:rPr>
          <m:t>=</m:t>
        </m:r>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m:t>
            </m:r>
            <m:r>
              <w:rPr>
                <w:rFonts w:ascii="Aptos" w:eastAsia="Aptos" w:hAnsi="Aptos" w:cs="Aptos"/>
                <w:sz w:val="28"/>
                <w:szCs w:val="28"/>
              </w:rPr>
              <m:t>=1</m:t>
            </m:r>
          </m:sub>
          <m:sup>
            <m:r>
              <w:rPr>
                <w:rFonts w:ascii="Aptos" w:eastAsia="Aptos" w:hAnsi="Aptos" w:cs="Aptos"/>
                <w:sz w:val="28"/>
                <w:szCs w:val="28"/>
              </w:rPr>
              <m:t>n</m:t>
            </m:r>
          </m:sup>
          <m:e/>
        </m:nary>
        <m:r>
          <w:rPr>
            <w:rFonts w:ascii="Aptos" w:eastAsia="Aptos" w:hAnsi="Aptos" w:cs="Aptos"/>
            <w:sz w:val="28"/>
            <w:szCs w:val="28"/>
          </w:rPr>
          <m:t xml:space="preserve"> |</m:t>
        </m:r>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r>
          <w:rPr>
            <w:rFonts w:ascii="Aptos" w:eastAsia="Aptos" w:hAnsi="Aptos" w:cs="Aptos"/>
            <w:sz w:val="28"/>
            <w:szCs w:val="28"/>
          </w:rPr>
          <m:t>-</m:t>
        </m:r>
        <m:acc>
          <m:accPr>
            <m:ctrlPr>
              <w:rPr>
                <w:rFonts w:ascii="Aptos" w:eastAsia="Aptos" w:hAnsi="Aptos" w:cs="Aptos"/>
                <w:sz w:val="28"/>
                <w:szCs w:val="28"/>
              </w:rPr>
            </m:ctrlPr>
          </m:accPr>
          <m:e>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e>
        </m:acc>
        <m:r>
          <w:rPr>
            <w:rFonts w:ascii="Aptos" w:eastAsia="Aptos" w:hAnsi="Aptos" w:cs="Aptos"/>
            <w:sz w:val="28"/>
            <w:szCs w:val="28"/>
          </w:rPr>
          <m:t>|</m:t>
        </m:r>
      </m:oMath>
      <w:r>
        <w:rPr>
          <w:rFonts w:ascii="Aptos" w:eastAsia="Aptos" w:hAnsi="Aptos" w:cs="Aptos"/>
          <w:sz w:val="28"/>
          <w:szCs w:val="28"/>
        </w:rPr>
        <w:t xml:space="preserve">                       (12)</w:t>
      </w:r>
    </w:p>
    <w:p w14:paraId="7EB40D91" w14:textId="77777777" w:rsidR="00D14F9A" w:rsidRDefault="001053AB">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Accuracy: </w:t>
      </w:r>
      <w:r>
        <w:rPr>
          <w:rFonts w:ascii="Times New Roman" w:eastAsia="Times New Roman" w:hAnsi="Times New Roman" w:cs="Times New Roman"/>
          <w:sz w:val="28"/>
          <w:szCs w:val="28"/>
        </w:rPr>
        <w:t xml:space="preserve">this metric refers to the ratio of the number of correct classifications made by the algorithm and the total number of classifications: </w:t>
      </w:r>
    </w:p>
    <w:p w14:paraId="5C7971B4" w14:textId="77777777" w:rsidR="00D14F9A" w:rsidRDefault="00D14F9A">
      <w:pPr>
        <w:spacing w:line="259" w:lineRule="auto"/>
        <w:jc w:val="both"/>
        <w:rPr>
          <w:rFonts w:ascii="Times New Roman" w:eastAsia="Times New Roman" w:hAnsi="Times New Roman" w:cs="Times New Roman"/>
          <w:sz w:val="28"/>
          <w:szCs w:val="28"/>
        </w:rPr>
      </w:pPr>
    </w:p>
    <w:p w14:paraId="3A0BF429" w14:textId="77777777" w:rsidR="00D14F9A" w:rsidRDefault="001053AB">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Accuracy</m:t>
        </m:r>
        <m:r>
          <w:rPr>
            <w:rFonts w:ascii="Times New Roman" w:eastAsia="Times New Roman" w:hAnsi="Times New Roman" w:cs="Times New Roman"/>
            <w:sz w:val="28"/>
            <w:szCs w:val="28"/>
          </w:rPr>
          <m:t xml:space="preserve">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TN</m:t>
            </m:r>
            <m:r>
              <w:rPr>
                <w:rFonts w:ascii="Times New Roman" w:eastAsia="Times New Roman" w:hAnsi="Times New Roman" w:cs="Times New Roman"/>
                <w:sz w:val="28"/>
                <w:szCs w:val="28"/>
              </w:rPr>
              <m:t xml:space="preserve"> </m:t>
            </m:r>
          </m:num>
          <m:den>
            <m:r>
              <w:rPr>
                <w:rFonts w:ascii="Times New Roman" w:eastAsia="Times New Roman" w:hAnsi="Times New Roman" w:cs="Times New Roman"/>
                <w:sz w:val="28"/>
                <w:szCs w:val="28"/>
              </w:rPr>
              <m:t>TP</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TN</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FP</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FN</m:t>
            </m:r>
          </m:den>
        </m:f>
      </m:oMath>
      <w:r>
        <w:rPr>
          <w:rFonts w:ascii="Times New Roman" w:eastAsia="Times New Roman" w:hAnsi="Times New Roman" w:cs="Times New Roman"/>
          <w:sz w:val="28"/>
          <w:szCs w:val="28"/>
        </w:rPr>
        <w:t xml:space="preserve">        (13)</w:t>
      </w:r>
    </w:p>
    <w:p w14:paraId="77A2A6B4" w14:textId="77777777" w:rsidR="00D14F9A" w:rsidRDefault="00D14F9A">
      <w:pPr>
        <w:spacing w:line="259" w:lineRule="auto"/>
        <w:jc w:val="both"/>
        <w:rPr>
          <w:rFonts w:ascii="Times New Roman" w:eastAsia="Times New Roman" w:hAnsi="Times New Roman" w:cs="Times New Roman"/>
          <w:sz w:val="28"/>
          <w:szCs w:val="28"/>
        </w:rPr>
      </w:pPr>
    </w:p>
    <w:p w14:paraId="35E2311E"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Precision: </w:t>
      </w:r>
      <w:r>
        <w:rPr>
          <w:rFonts w:ascii="Times New Roman" w:eastAsia="Times New Roman" w:hAnsi="Times New Roman" w:cs="Times New Roman"/>
          <w:color w:val="212529"/>
          <w:sz w:val="28"/>
          <w:szCs w:val="28"/>
        </w:rPr>
        <w:t>defines the ratio of samples predicted as a specific class correctly predicted by the algorithm. if the precision is high, it is less likely that the soil health is predicted healthy when it is not:</w:t>
      </w:r>
    </w:p>
    <w:p w14:paraId="41830AC3"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5B40C3E3"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Precision</m:t>
        </m:r>
        <m:r>
          <w:rPr>
            <w:rFonts w:ascii="Times New Roman" w:eastAsia="Times New Roman" w:hAnsi="Times New Roman" w:cs="Times New Roman"/>
            <w:color w:val="212529"/>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FP</m:t>
            </m:r>
          </m:den>
        </m:f>
        <m:r>
          <w:rPr>
            <w:rFonts w:ascii="Times New Roman" w:eastAsia="Times New Roman" w:hAnsi="Times New Roman" w:cs="Times New Roman"/>
            <w:color w:val="212529"/>
            <w:sz w:val="28"/>
            <w:szCs w:val="28"/>
          </w:rPr>
          <m:t xml:space="preserve"> </m:t>
        </m:r>
      </m:oMath>
      <w:r>
        <w:rPr>
          <w:rFonts w:ascii="Times New Roman" w:eastAsia="Times New Roman" w:hAnsi="Times New Roman" w:cs="Times New Roman"/>
          <w:color w:val="212529"/>
          <w:sz w:val="28"/>
          <w:szCs w:val="28"/>
        </w:rPr>
        <w:t xml:space="preserve">        (14)</w:t>
      </w:r>
    </w:p>
    <w:p w14:paraId="5EA7CEA1"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66AED74B"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Recall: </w:t>
      </w:r>
      <w:r>
        <w:rPr>
          <w:rFonts w:ascii="Times New Roman" w:eastAsia="Times New Roman" w:hAnsi="Times New Roman" w:cs="Times New Roman"/>
          <w:color w:val="212529"/>
          <w:sz w:val="28"/>
          <w:szCs w:val="28"/>
        </w:rPr>
        <w:t>is the ratio of samples of a specific class predicted correctly by the algorithm. In other words. it indicates whether the algorithm predicts healthy soils as healthy and unhealthy soils as unhealthy:</w:t>
      </w:r>
    </w:p>
    <w:p w14:paraId="5C864C29"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27249AA9"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Recall</m:t>
        </m:r>
        <m:r>
          <w:rPr>
            <w:rFonts w:ascii="Times New Roman" w:eastAsia="Times New Roman" w:hAnsi="Times New Roman" w:cs="Times New Roman"/>
            <w:color w:val="212529"/>
            <w:sz w:val="28"/>
            <w:szCs w:val="28"/>
          </w:rPr>
          <m:t xml:space="preserve">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m:t>
            </m:r>
            <m:r>
              <w:rPr>
                <w:rFonts w:ascii="Times New Roman" w:eastAsia="Times New Roman" w:hAnsi="Times New Roman" w:cs="Times New Roman"/>
                <w:sz w:val="28"/>
                <w:szCs w:val="28"/>
              </w:rPr>
              <m:t>+</m:t>
            </m:r>
            <m:r>
              <w:rPr>
                <w:rFonts w:ascii="Times New Roman" w:eastAsia="Times New Roman" w:hAnsi="Times New Roman" w:cs="Times New Roman"/>
                <w:sz w:val="28"/>
                <w:szCs w:val="28"/>
              </w:rPr>
              <m:t>FN</m:t>
            </m:r>
          </m:den>
        </m:f>
      </m:oMath>
      <w:r>
        <w:rPr>
          <w:rFonts w:ascii="Times New Roman" w:eastAsia="Times New Roman" w:hAnsi="Times New Roman" w:cs="Times New Roman"/>
          <w:color w:val="212529"/>
          <w:sz w:val="28"/>
          <w:szCs w:val="28"/>
        </w:rPr>
        <w:t xml:space="preserve">              (15)</w:t>
      </w:r>
    </w:p>
    <w:p w14:paraId="424E1019"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47CC6C98"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F1-Score:</w:t>
      </w:r>
      <w:r>
        <w:rPr>
          <w:rFonts w:ascii="Times New Roman" w:eastAsia="Times New Roman" w:hAnsi="Times New Roman" w:cs="Times New Roman"/>
          <w:color w:val="212529"/>
          <w:sz w:val="28"/>
          <w:szCs w:val="28"/>
        </w:rPr>
        <w:t xml:space="preserve"> represents the harmonic mean of Precision and Recall and is used when the distribution of classes is not equal:</w:t>
      </w:r>
    </w:p>
    <w:p w14:paraId="086ED113"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1E576ED1"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F</m:t>
        </m:r>
        <m:r>
          <w:rPr>
            <w:rFonts w:ascii="Times New Roman" w:eastAsia="Times New Roman" w:hAnsi="Times New Roman" w:cs="Times New Roman"/>
            <w:color w:val="212529"/>
            <w:sz w:val="28"/>
            <w:szCs w:val="28"/>
          </w:rPr>
          <m:t xml:space="preserve">1=2× </m:t>
        </m:r>
        <m:f>
          <m:fPr>
            <m:ctrlPr>
              <w:rPr>
                <w:rFonts w:ascii="Times New Roman" w:eastAsia="Times New Roman" w:hAnsi="Times New Roman" w:cs="Times New Roman"/>
                <w:color w:val="212529"/>
                <w:sz w:val="28"/>
                <w:szCs w:val="28"/>
              </w:rPr>
            </m:ctrlPr>
          </m:fPr>
          <m:num>
            <m:r>
              <w:rPr>
                <w:rFonts w:ascii="Times New Roman" w:eastAsia="Times New Roman" w:hAnsi="Times New Roman" w:cs="Times New Roman"/>
                <w:color w:val="212529"/>
                <w:sz w:val="28"/>
                <w:szCs w:val="28"/>
              </w:rPr>
              <m:t>Precision</m:t>
            </m:r>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Recall</m:t>
            </m:r>
            <m:r>
              <w:rPr>
                <w:rFonts w:ascii="Times New Roman" w:eastAsia="Times New Roman" w:hAnsi="Times New Roman" w:cs="Times New Roman"/>
                <w:color w:val="212529"/>
                <w:sz w:val="28"/>
                <w:szCs w:val="28"/>
              </w:rPr>
              <m:t xml:space="preserve">​ </m:t>
            </m:r>
          </m:num>
          <m:den>
            <m:r>
              <w:rPr>
                <w:rFonts w:ascii="Times New Roman" w:eastAsia="Times New Roman" w:hAnsi="Times New Roman" w:cs="Times New Roman"/>
                <w:color w:val="212529"/>
                <w:sz w:val="28"/>
                <w:szCs w:val="28"/>
              </w:rPr>
              <m:t>Precision</m:t>
            </m:r>
            <m:r>
              <w:rPr>
                <w:rFonts w:ascii="Times New Roman" w:eastAsia="Times New Roman" w:hAnsi="Times New Roman" w:cs="Times New Roman"/>
                <w:color w:val="212529"/>
                <w:sz w:val="28"/>
                <w:szCs w:val="28"/>
              </w:rPr>
              <m:t>+</m:t>
            </m:r>
            <m:r>
              <w:rPr>
                <w:rFonts w:ascii="Times New Roman" w:eastAsia="Times New Roman" w:hAnsi="Times New Roman" w:cs="Times New Roman"/>
                <w:color w:val="212529"/>
                <w:sz w:val="28"/>
                <w:szCs w:val="28"/>
              </w:rPr>
              <m:t>Recall</m:t>
            </m:r>
            <m:r>
              <w:rPr>
                <w:rFonts w:ascii="Times New Roman" w:eastAsia="Times New Roman" w:hAnsi="Times New Roman" w:cs="Times New Roman"/>
                <w:color w:val="212529"/>
                <w:sz w:val="28"/>
                <w:szCs w:val="28"/>
              </w:rPr>
              <m:t xml:space="preserve">​ </m:t>
            </m:r>
          </m:den>
        </m:f>
      </m:oMath>
      <w:r>
        <w:rPr>
          <w:rFonts w:ascii="Times New Roman" w:eastAsia="Times New Roman" w:hAnsi="Times New Roman" w:cs="Times New Roman"/>
          <w:color w:val="212529"/>
          <w:sz w:val="28"/>
          <w:szCs w:val="28"/>
        </w:rPr>
        <w:t xml:space="preserve">         (16)</w:t>
      </w:r>
    </w:p>
    <w:p w14:paraId="1B430226" w14:textId="77777777" w:rsidR="00D14F9A" w:rsidRDefault="00D14F9A">
      <w:pPr>
        <w:spacing w:line="259" w:lineRule="auto"/>
        <w:jc w:val="both"/>
        <w:rPr>
          <w:rFonts w:ascii="Aptos" w:eastAsia="Aptos" w:hAnsi="Aptos" w:cs="Aptos"/>
          <w:sz w:val="28"/>
          <w:szCs w:val="28"/>
        </w:rPr>
      </w:pPr>
    </w:p>
    <w:p w14:paraId="74B62473" w14:textId="77777777" w:rsidR="00D14F9A" w:rsidRDefault="00D14F9A">
      <w:pPr>
        <w:spacing w:line="259" w:lineRule="auto"/>
        <w:jc w:val="both"/>
        <w:rPr>
          <w:rFonts w:ascii="Aptos" w:eastAsia="Aptos" w:hAnsi="Aptos" w:cs="Aptos"/>
          <w:sz w:val="28"/>
          <w:szCs w:val="28"/>
        </w:rPr>
      </w:pPr>
    </w:p>
    <w:p w14:paraId="0AA135E8" w14:textId="77777777" w:rsidR="00D14F9A" w:rsidRDefault="00D14F9A">
      <w:pPr>
        <w:spacing w:line="259" w:lineRule="auto"/>
        <w:jc w:val="both"/>
        <w:rPr>
          <w:rFonts w:ascii="Aptos" w:eastAsia="Aptos" w:hAnsi="Aptos" w:cs="Aptos"/>
          <w:sz w:val="28"/>
          <w:szCs w:val="28"/>
        </w:rPr>
      </w:pPr>
    </w:p>
    <w:p w14:paraId="659DCEEF" w14:textId="77777777" w:rsidR="00D14F9A" w:rsidRDefault="001053AB">
      <w:pPr>
        <w:spacing w:line="259" w:lineRule="auto"/>
        <w:jc w:val="both"/>
        <w:rPr>
          <w:rFonts w:ascii="Aptos" w:eastAsia="Aptos" w:hAnsi="Aptos" w:cs="Aptos"/>
          <w:sz w:val="28"/>
          <w:szCs w:val="28"/>
        </w:rPr>
      </w:pPr>
      <w:bookmarkStart w:id="5" w:name="_heading=h.xf2xhpq6818z" w:colFirst="0" w:colLast="0"/>
      <w:bookmarkEnd w:id="5"/>
      <w:r>
        <w:rPr>
          <w:rFonts w:ascii="Times New Roman" w:eastAsia="Times New Roman" w:hAnsi="Times New Roman" w:cs="Times New Roman"/>
          <w:b/>
          <w:bCs/>
          <w:sz w:val="32"/>
          <w:szCs w:val="32"/>
        </w:rPr>
        <w:t>2.3 Related work</w:t>
      </w:r>
    </w:p>
    <w:p w14:paraId="721895DD" w14:textId="77777777" w:rsidR="00D14F9A" w:rsidRDefault="00D14F9A">
      <w:pPr>
        <w:spacing w:line="259" w:lineRule="auto"/>
        <w:jc w:val="both"/>
        <w:rPr>
          <w:rFonts w:ascii="Aptos" w:eastAsia="Aptos" w:hAnsi="Aptos" w:cs="Aptos"/>
          <w:sz w:val="28"/>
          <w:szCs w:val="28"/>
        </w:rPr>
      </w:pPr>
    </w:p>
    <w:p w14:paraId="343A46D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14:paraId="3ABC237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5EAA182C"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2.3.1 Classification-Based Approaches for soil health assessment</w:t>
      </w:r>
    </w:p>
    <w:p w14:paraId="3E6E3ECE" w14:textId="77777777" w:rsidR="00D14F9A" w:rsidRDefault="00D14F9A">
      <w:pPr>
        <w:jc w:val="both"/>
        <w:rPr>
          <w:rFonts w:ascii="Times New Roman" w:eastAsia="Times New Roman" w:hAnsi="Times New Roman" w:cs="Times New Roman"/>
          <w:b/>
          <w:bCs/>
          <w:sz w:val="28"/>
          <w:szCs w:val="28"/>
        </w:rPr>
      </w:pPr>
    </w:p>
    <w:p w14:paraId="266C311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Rao and Reddy (2026) proposed the AgriMind Intelligent Fertility Predictor (AMIFP) for classification of the soil fertility using deep learning techniques. The proposed framework integrated a novel preprocessing method (SIC), an attention-based deep learning model (ALADN), and a genetic hyperparameter optimization algorithm (GPSHO). The study used 880 soil samples from the Kaggle dataset, the dataset was divided into testing ,training, and validation,(10,70,20). The results show that the model achieved accu</w:t>
      </w:r>
      <w:r>
        <w:rPr>
          <w:rFonts w:ascii="Times New Roman" w:eastAsia="Times New Roman" w:hAnsi="Times New Roman" w:cs="Times New Roman"/>
          <w:sz w:val="28"/>
          <w:szCs w:val="28"/>
        </w:rPr>
        <w:t>racy of 98.65%, precision 98.73%, recall98.65%, and F1-score98.70%, demonstrating high performance in soil fertility classification. However, the evaluation was limited to a single public dataset which may affect in generalize the model to different soil conditions.[7]</w:t>
      </w:r>
    </w:p>
    <w:p w14:paraId="1FA4FBEE" w14:textId="77777777" w:rsidR="00D14F9A" w:rsidRDefault="00D14F9A">
      <w:pPr>
        <w:jc w:val="both"/>
        <w:rPr>
          <w:rFonts w:ascii="Times New Roman" w:eastAsia="Times New Roman" w:hAnsi="Times New Roman" w:cs="Times New Roman"/>
          <w:sz w:val="28"/>
          <w:szCs w:val="28"/>
        </w:rPr>
      </w:pPr>
    </w:p>
    <w:p w14:paraId="17619D80" w14:textId="77777777" w:rsidR="00D14F9A" w:rsidRDefault="00D14F9A">
      <w:pPr>
        <w:jc w:val="both"/>
        <w:rPr>
          <w:rFonts w:ascii="Times New Roman" w:eastAsia="Times New Roman" w:hAnsi="Times New Roman" w:cs="Times New Roman"/>
          <w:sz w:val="28"/>
          <w:szCs w:val="28"/>
        </w:rPr>
      </w:pPr>
    </w:p>
    <w:p w14:paraId="16E3E84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Behera et al. (2026) conducted a comparative study to assist the performance of multiple machine learning classifiers for prediction of soil fertility. This study compared 16 machine learning classifiers for soil fertility prediction, including   ensemble-based ,learner-based, probabilistic-based, and instance-based models. The study used 880 soil samples from publicly available Kaggle dataset described by 12 physicochemical soil properties. The result showed that the RM model achieved the best result by 90</w:t>
      </w:r>
      <w:r>
        <w:rPr>
          <w:rFonts w:ascii="Times New Roman" w:eastAsia="Times New Roman" w:hAnsi="Times New Roman" w:cs="Times New Roman"/>
          <w:sz w:val="28"/>
          <w:szCs w:val="28"/>
        </w:rPr>
        <w:t>.91% for accuracy compared to the other models. However, the model showed relatively low performance for one of the minority classes, indicating challenges associated with class imbalance and overlapping feature distributions. [8]</w:t>
      </w:r>
    </w:p>
    <w:p w14:paraId="4052CF26" w14:textId="77777777" w:rsidR="00D14F9A" w:rsidRDefault="00D14F9A">
      <w:pPr>
        <w:jc w:val="both"/>
        <w:rPr>
          <w:rFonts w:ascii="Times New Roman" w:eastAsia="Times New Roman" w:hAnsi="Times New Roman" w:cs="Times New Roman"/>
          <w:sz w:val="28"/>
          <w:szCs w:val="28"/>
        </w:rPr>
      </w:pPr>
    </w:p>
    <w:p w14:paraId="43E1B919" w14:textId="77777777" w:rsidR="00D14F9A" w:rsidRDefault="00D14F9A">
      <w:pPr>
        <w:jc w:val="both"/>
        <w:rPr>
          <w:rFonts w:ascii="Times New Roman" w:eastAsia="Times New Roman" w:hAnsi="Times New Roman" w:cs="Times New Roman"/>
          <w:sz w:val="28"/>
          <w:szCs w:val="28"/>
        </w:rPr>
      </w:pPr>
    </w:p>
    <w:p w14:paraId="4586DB2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Kullayamma and Venkatanaresh (2024) proposed a deep learning model for automatic crop recommendation based on soil, fertilizer, and climatic conditions. The study used Kaggle datasets and real-time collected Maharashtra datasets. The study proposed the Concurrent Excited Gated Recurrent Unit (CEGRU) model. To improve the model performance, the Hunter–Prey Optimization (HPO) algorithm was employed for parameter optimization. The proposed approach was evaluated by using many performance metrics, including pos</w:t>
      </w:r>
      <w:r>
        <w:rPr>
          <w:rFonts w:ascii="Times New Roman" w:eastAsia="Times New Roman" w:hAnsi="Times New Roman" w:cs="Times New Roman"/>
          <w:sz w:val="28"/>
          <w:szCs w:val="28"/>
        </w:rPr>
        <w:t>itive predictive value (PPV), accuracy, kappa, time complexity, RMSE, recall, and sensitivity. The result showed that the framework achieved high classification results with an accuracy values of 99.2% and 99.3% for Maharashtra and Kaggle dataset. However, the study focused on recommending suitable crops according to the  climatic conditions and soil fertilizer, while the proposed research focuses on analyzing multiple soil health indicators.[9]</w:t>
      </w:r>
    </w:p>
    <w:p w14:paraId="61937184" w14:textId="77777777" w:rsidR="00D14F9A" w:rsidRDefault="00D14F9A">
      <w:pPr>
        <w:jc w:val="both"/>
        <w:rPr>
          <w:rFonts w:ascii="Times New Roman" w:eastAsia="Times New Roman" w:hAnsi="Times New Roman" w:cs="Times New Roman"/>
          <w:sz w:val="28"/>
          <w:szCs w:val="28"/>
        </w:rPr>
      </w:pPr>
    </w:p>
    <w:p w14:paraId="7076ADD1" w14:textId="77777777" w:rsidR="00D14F9A" w:rsidRDefault="00D14F9A">
      <w:pPr>
        <w:jc w:val="both"/>
        <w:rPr>
          <w:rFonts w:ascii="Times New Roman" w:eastAsia="Times New Roman" w:hAnsi="Times New Roman" w:cs="Times New Roman"/>
          <w:sz w:val="28"/>
          <w:szCs w:val="28"/>
        </w:rPr>
      </w:pPr>
    </w:p>
    <w:p w14:paraId="13F7151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Badshah et al. (2024) proposed ML models for agricultural prediction tasks using both classification and regression frameworks based on two different datasets. The first was a crop recommendation, the authors used a Kaggle dataset containing soil and environmental attributes, including soil pH, humidity, temperature, and nutrient levels. Several classification algorithms were compared, such as Decision Tree (DT), Extra Tree Classifier (ETC), Random Forest (RF), K-Nearest Neighbor (KNN), Logistic Regression </w:t>
      </w:r>
      <w:r>
        <w:rPr>
          <w:rFonts w:ascii="Times New Roman" w:eastAsia="Times New Roman" w:hAnsi="Times New Roman" w:cs="Times New Roman"/>
          <w:sz w:val="28"/>
          <w:szCs w:val="28"/>
        </w:rPr>
        <w:t>(LR), Support Vector Machine (SVM), and Gaussian Naive Bayes (GNB). The Random Forest (RF) model provide the highest classification results with an accuracy of 99.7% by using the K-fold cross-validation, feature engineering, and Explainable AI (XAI).in addition the study applied regression models for wheat yield prediction using World Bank and Food and (FAO) datasets. The result showed that hyper parameter optimization with K-fold cross-validation, Support Vector Regressor (SVR) achieved best performance wi</w:t>
      </w:r>
      <w:r>
        <w:rPr>
          <w:rFonts w:ascii="Times New Roman" w:eastAsia="Times New Roman" w:hAnsi="Times New Roman" w:cs="Times New Roman"/>
          <w:sz w:val="28"/>
          <w:szCs w:val="28"/>
        </w:rPr>
        <w:t>th an accuracy of 99.9% with R² Score. In addition, Explainable AI techniques, including Feature Importance and LIME, were applied to interpret model predictions.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14:paraId="08F148C3" w14:textId="77777777" w:rsidR="00D14F9A" w:rsidRDefault="00D14F9A">
      <w:pPr>
        <w:jc w:val="both"/>
        <w:rPr>
          <w:rFonts w:ascii="Times New Roman" w:eastAsia="Times New Roman" w:hAnsi="Times New Roman" w:cs="Times New Roman"/>
          <w:sz w:val="28"/>
          <w:szCs w:val="28"/>
        </w:rPr>
      </w:pPr>
    </w:p>
    <w:p w14:paraId="2B810ACD" w14:textId="77777777" w:rsidR="00D14F9A" w:rsidRDefault="00D14F9A">
      <w:pPr>
        <w:jc w:val="both"/>
        <w:rPr>
          <w:rFonts w:ascii="Times New Roman" w:eastAsia="Times New Roman" w:hAnsi="Times New Roman" w:cs="Times New Roman"/>
          <w:sz w:val="28"/>
          <w:szCs w:val="28"/>
        </w:rPr>
      </w:pPr>
    </w:p>
    <w:p w14:paraId="1088298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Sarangi et al. (2024) developed a machine learning-based approach for soil fertility assessment using soil and environmental characteristics, including Nitrogen, Phosphorus, potassium, Ph, nutrient level, moisture, temperature, rainfall, and topographic information. The study utilized a publicly available Kaggle dataset. The objective of the study was to classify soil into fertile or non-fertile categories. Four classifications algorithms, including Logistic Regression (LR), K-Nearest Neighbors (KNN), Naive</w:t>
      </w:r>
      <w:r>
        <w:rPr>
          <w:rFonts w:ascii="Times New Roman" w:eastAsia="Times New Roman" w:hAnsi="Times New Roman" w:cs="Times New Roman"/>
          <w:sz w:val="28"/>
          <w:szCs w:val="28"/>
        </w:rPr>
        <w:t xml:space="preserve"> Bayes (NB), and Decision Tree (DT) are used to identify the most effective classifier. The results indicated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 [11]</w:t>
      </w:r>
    </w:p>
    <w:p w14:paraId="52ADC55B" w14:textId="77777777" w:rsidR="00D14F9A" w:rsidRDefault="00D14F9A">
      <w:pPr>
        <w:jc w:val="both"/>
        <w:rPr>
          <w:rFonts w:ascii="Times New Roman" w:eastAsia="Times New Roman" w:hAnsi="Times New Roman" w:cs="Times New Roman"/>
          <w:sz w:val="28"/>
          <w:szCs w:val="28"/>
        </w:rPr>
      </w:pPr>
    </w:p>
    <w:p w14:paraId="6F791F6E" w14:textId="77777777" w:rsidR="00D14F9A" w:rsidRDefault="00D14F9A">
      <w:pPr>
        <w:jc w:val="both"/>
        <w:rPr>
          <w:rFonts w:ascii="Times New Roman" w:eastAsia="Times New Roman" w:hAnsi="Times New Roman" w:cs="Times New Roman"/>
          <w:sz w:val="28"/>
          <w:szCs w:val="28"/>
        </w:rPr>
      </w:pPr>
    </w:p>
    <w:p w14:paraId="14B7A3F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Chandra et al. (2023) discussed the implementation of an explainable AI (XAI) model for soil fertility prediction by using Random Forest classification. It used several soil characteristics including nitrogen, pH, potassium, phosphorus, electrical conductivity, and organic carbon. In this study the LUCAS 2018 Topsoil dataset was used.  The authors combined k- means clustering, Random Forest, and SHAP to explain the result. The result showed an accuracy of 97.02%, demonstrating the effectiveness of the expla</w:t>
      </w:r>
      <w:r>
        <w:rPr>
          <w:rFonts w:ascii="Times New Roman" w:eastAsia="Times New Roman" w:hAnsi="Times New Roman" w:cs="Times New Roman"/>
          <w:sz w:val="28"/>
          <w:szCs w:val="28"/>
        </w:rPr>
        <w:t>inable machine learning in soil fertility assessment. However, this study focused on soil fertility prediction only, and did not analyze multiple soil health indicators [12].</w:t>
      </w:r>
    </w:p>
    <w:p w14:paraId="641A0EE0" w14:textId="77777777" w:rsidR="00D14F9A" w:rsidRDefault="00D14F9A">
      <w:pPr>
        <w:jc w:val="both"/>
        <w:rPr>
          <w:rFonts w:ascii="Times New Roman" w:eastAsia="Times New Roman" w:hAnsi="Times New Roman" w:cs="Times New Roman"/>
          <w:sz w:val="28"/>
          <w:szCs w:val="28"/>
        </w:rPr>
      </w:pPr>
    </w:p>
    <w:p w14:paraId="56B9808A"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2.3.2 Regression-Based Approaches for soil health assessment</w:t>
      </w:r>
    </w:p>
    <w:p w14:paraId="25850DD1" w14:textId="77777777" w:rsidR="00D14F9A" w:rsidRDefault="00D14F9A">
      <w:pPr>
        <w:jc w:val="both"/>
        <w:rPr>
          <w:rFonts w:ascii="Times New Roman" w:eastAsia="Times New Roman" w:hAnsi="Times New Roman" w:cs="Times New Roman"/>
          <w:sz w:val="28"/>
          <w:szCs w:val="28"/>
        </w:rPr>
      </w:pPr>
    </w:p>
    <w:p w14:paraId="7C6FE30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Ghahremani et al. (2026) introduced a high-resolution soil inorganic carbon (SIC) (30 m) CONUS map approach using machine learning models trained with the ISRIC World Soil Information Service (WoSIS) database together with climate and land surface variables. Two machine learning models, Random Forest Regression (RFR) and Random Forest Classification (RFC), both applied to estimate SIC distribution. The Random Forest Regression model provided the best prediction performance with an RMSE of 15 kg/m², while th</w:t>
      </w:r>
      <w:r>
        <w:rPr>
          <w:rFonts w:ascii="Times New Roman" w:eastAsia="Times New Roman" w:hAnsi="Times New Roman" w:cs="Times New Roman"/>
          <w:sz w:val="28"/>
          <w:szCs w:val="28"/>
        </w:rPr>
        <w:t xml:space="preserve">e Classification model achieved an accuracy of 0.56. The study identified soil pH as an important factor influencing soil inorganic carbon distribution. However, the study focused on mapping soil inorganic carbon while the proposed research aims to analyze multiple soil health indicators to better understand their contribution to sustainable agriculture.[13] </w:t>
      </w:r>
    </w:p>
    <w:p w14:paraId="6B65E7D9" w14:textId="77777777" w:rsidR="00D14F9A" w:rsidRDefault="00D14F9A">
      <w:pPr>
        <w:jc w:val="both"/>
        <w:rPr>
          <w:rFonts w:ascii="Times New Roman" w:eastAsia="Times New Roman" w:hAnsi="Times New Roman" w:cs="Times New Roman"/>
          <w:sz w:val="28"/>
          <w:szCs w:val="28"/>
        </w:rPr>
      </w:pPr>
    </w:p>
    <w:p w14:paraId="3F7C5B5B" w14:textId="77777777" w:rsidR="00D14F9A" w:rsidRDefault="00D14F9A">
      <w:pPr>
        <w:jc w:val="both"/>
        <w:rPr>
          <w:rFonts w:ascii="Times New Roman" w:eastAsia="Times New Roman" w:hAnsi="Times New Roman" w:cs="Times New Roman"/>
          <w:sz w:val="28"/>
          <w:szCs w:val="28"/>
        </w:rPr>
      </w:pPr>
    </w:p>
    <w:p w14:paraId="20C97EB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Sun et al. (2026) proposed a self-supervised multi-fidelity learning framework for predicting multiple soil properties from spectral information. The study used the dataset from the (USDA-NRCS-NSSC-KSSL) database, a paired NIR–MIR dataset, and the North American Proficiency Testing (NAPT) dataset. The proposed framework combined Self-Supervised Learning (SSL) with a Multi-Layer Perceptron (MLP) and compared its performance with conventional MLP and Partial Least Squares Regression (PLSR) models. The MIR-SSL</w:t>
      </w:r>
      <w:r>
        <w:rPr>
          <w:rFonts w:ascii="Times New Roman" w:eastAsia="Times New Roman" w:hAnsi="Times New Roman" w:cs="Times New Roman"/>
          <w:sz w:val="28"/>
          <w:szCs w:val="28"/>
        </w:rPr>
        <w:t xml:space="preserve">-MLP model achieved best prediction performance for several soil properties, obtaining R² of 0.95 for total carbon, 0.91 for total nitrogen, 0.93 for estimated organic carbon, and 0.79 for pH. However, the proposed framework relied mainly on soil spectral datasets and did not integrate environmental or remote sensing variables for soil health assessment. [14] </w:t>
      </w:r>
    </w:p>
    <w:p w14:paraId="6D0EDEFC" w14:textId="77777777" w:rsidR="00D14F9A" w:rsidRDefault="00D14F9A">
      <w:pPr>
        <w:jc w:val="both"/>
        <w:rPr>
          <w:rFonts w:ascii="Times New Roman" w:eastAsia="Times New Roman" w:hAnsi="Times New Roman" w:cs="Times New Roman"/>
          <w:sz w:val="28"/>
          <w:szCs w:val="28"/>
        </w:rPr>
      </w:pPr>
    </w:p>
    <w:p w14:paraId="6E8D65B3" w14:textId="77777777" w:rsidR="00D14F9A" w:rsidRDefault="00D14F9A">
      <w:pPr>
        <w:jc w:val="both"/>
        <w:rPr>
          <w:rFonts w:ascii="Times New Roman" w:eastAsia="Times New Roman" w:hAnsi="Times New Roman" w:cs="Times New Roman"/>
          <w:sz w:val="28"/>
          <w:szCs w:val="28"/>
        </w:rPr>
      </w:pPr>
    </w:p>
    <w:p w14:paraId="4183837B" w14:textId="77777777" w:rsidR="00D14F9A" w:rsidRDefault="001053AB">
      <w:pPr>
        <w:jc w:val="both"/>
        <w:rPr>
          <w:rFonts w:ascii="Times New Roman" w:eastAsia="Times New Roman" w:hAnsi="Times New Roman" w:cs="Times New Roman"/>
          <w:sz w:val="28"/>
          <w:szCs w:val="28"/>
        </w:rPr>
      </w:pPr>
      <w:sdt>
        <w:sdtPr>
          <w:tag w:val="goog_rdk_0"/>
          <w:id w:val="-383534451"/>
        </w:sdtPr>
        <w:sdtEndPr/>
        <w:sdtContent>
          <w:r>
            <w:rPr>
              <w:rFonts w:ascii="Gungsuh" w:eastAsia="Gungsuh" w:hAnsi="Gungsuh" w:cs="Gungsuh"/>
              <w:sz w:val="28"/>
              <w:szCs w:val="28"/>
            </w:rPr>
            <w:t>Khatun et al. (2026) explored the capability of spectroscopy integrated with machine learning as a non-destructive and efficient alternative to predict soil organic carbon (SOC) based on mid-infrared spectroscopy (MIR) data within the spectral range of 600–4000 cm−1. The study utilized the Open Soil Spectral Library (OSSL), which integrates soil spectral data from several international databases, including KSSL, LUCAS, RaCA, AfSIS, and ICRAF–ISRIC. Partial Least Squares Regression (PLSR) and Random Forest (</w:t>
          </w:r>
          <w:r>
            <w:rPr>
              <w:rFonts w:ascii="Gungsuh" w:eastAsia="Gungsuh" w:hAnsi="Gungsuh" w:cs="Gungsuh"/>
              <w:sz w:val="28"/>
              <w:szCs w:val="28"/>
            </w:rPr>
            <w:t>RF) models were developed using mid-infrared (MIR) spectral data, while (Shapley Additive Explanations) SHAP was employed to interpret the contribution of individual spectral wavelengths. After hyperparameter optimization using Grid-Search the RF model achieved the best performance with R² of 0.98 and RMSEP (a root mean square error) of 1.45%. However, the study focused on predicting soil organic carbon from spectral information while the proposed search focuses on using Machine Learning Algorithms to analy</w:t>
          </w:r>
          <w:r>
            <w:rPr>
              <w:rFonts w:ascii="Gungsuh" w:eastAsia="Gungsuh" w:hAnsi="Gungsuh" w:cs="Gungsuh"/>
              <w:sz w:val="28"/>
              <w:szCs w:val="28"/>
            </w:rPr>
            <w:t>ze multiple soil health indicators and identifying the most effective factors in agricultural sustainability.[15]</w:t>
          </w:r>
        </w:sdtContent>
      </w:sdt>
    </w:p>
    <w:p w14:paraId="6D57DE79" w14:textId="77777777" w:rsidR="00D14F9A" w:rsidRDefault="00D14F9A">
      <w:pPr>
        <w:jc w:val="both"/>
        <w:rPr>
          <w:rFonts w:ascii="Times New Roman" w:eastAsia="Times New Roman" w:hAnsi="Times New Roman" w:cs="Times New Roman"/>
          <w:sz w:val="28"/>
          <w:szCs w:val="28"/>
        </w:rPr>
      </w:pPr>
    </w:p>
    <w:p w14:paraId="5EFEAB29" w14:textId="77777777" w:rsidR="00D14F9A" w:rsidRDefault="00D14F9A">
      <w:pPr>
        <w:jc w:val="both"/>
        <w:rPr>
          <w:rFonts w:ascii="Times New Roman" w:eastAsia="Times New Roman" w:hAnsi="Times New Roman" w:cs="Times New Roman"/>
          <w:sz w:val="28"/>
          <w:szCs w:val="28"/>
        </w:rPr>
      </w:pPr>
    </w:p>
    <w:p w14:paraId="6AF9309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Aouabed et al. (2026) focused on capability of machine learning approaches to estimate soil microbial community composition at functional and taxonomic level by analyzing the data from two publicly available soil microbiome datasets: (1) Data collected by Averill et al., and (2) Data extracted from the NEON database, and evaluated several machine learning and deep learning models. Several machine learning models, including Support Vector Regression (SVR),Gradient Boosting (GB), Multilayer Perceptron (MLP),R</w:t>
      </w:r>
      <w:r>
        <w:rPr>
          <w:rFonts w:ascii="Times New Roman" w:eastAsia="Times New Roman" w:hAnsi="Times New Roman" w:cs="Times New Roman"/>
          <w:sz w:val="28"/>
          <w:szCs w:val="28"/>
        </w:rPr>
        <w:t>andom Forest (RF), Ridge Regression, Lasso Regression, and k-Nearest Neighbors (k-NN), were evaluated and compared. The experimental results showed that ML models generally achieved better performance than the deep learning model across most prediction tasks, particularly when training data were limited. The best prediction performance was obtained by Gradient boosting for the bacterial dataset with an R² value of 0.57, while Random Forest and Gradient boosting models achieved an R² value of 0.45 for the fu</w:t>
      </w:r>
      <w:r>
        <w:rPr>
          <w:rFonts w:ascii="Times New Roman" w:eastAsia="Times New Roman" w:hAnsi="Times New Roman" w:cs="Times New Roman"/>
          <w:sz w:val="28"/>
          <w:szCs w:val="28"/>
        </w:rPr>
        <w:t>ngal functional groups.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sustainability.[16]</w:t>
      </w:r>
    </w:p>
    <w:p w14:paraId="74CAE660" w14:textId="77777777" w:rsidR="00D14F9A" w:rsidRDefault="00D14F9A">
      <w:pPr>
        <w:jc w:val="both"/>
        <w:rPr>
          <w:rFonts w:ascii="Times New Roman" w:eastAsia="Times New Roman" w:hAnsi="Times New Roman" w:cs="Times New Roman"/>
          <w:sz w:val="28"/>
          <w:szCs w:val="28"/>
        </w:rPr>
      </w:pPr>
    </w:p>
    <w:p w14:paraId="26F4EDEF" w14:textId="77777777" w:rsidR="00D14F9A" w:rsidRDefault="00D14F9A">
      <w:pPr>
        <w:jc w:val="both"/>
        <w:rPr>
          <w:rFonts w:ascii="Times New Roman" w:eastAsia="Times New Roman" w:hAnsi="Times New Roman" w:cs="Times New Roman"/>
          <w:sz w:val="28"/>
          <w:szCs w:val="28"/>
        </w:rPr>
      </w:pPr>
    </w:p>
    <w:p w14:paraId="1D58A372" w14:textId="77777777" w:rsidR="00D14F9A" w:rsidRDefault="00D14F9A">
      <w:pPr>
        <w:rPr>
          <w:rFonts w:ascii="Times New Roman" w:eastAsia="Times New Roman" w:hAnsi="Times New Roman" w:cs="Times New Roman"/>
          <w:sz w:val="28"/>
          <w:szCs w:val="28"/>
        </w:rPr>
      </w:pPr>
    </w:p>
    <w:p w14:paraId="6C831A0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Kassai et al. (2025) developed pedotransfer functions (PTFs) to estimate the particle size distribution from the soil properties. The study utilized the publicly available NATASA database, which contains 1,372 soil profiles, while the Hungarian Detailed Soil Hydrophysical Database, comprising 3,970 soil profiles, was used for training end evaluation the prediction models by using the Random Forest method. The Random Forest Kriging (RFK) was used to generate high-resolution digital soil maps for sand, silt, </w:t>
      </w:r>
      <w:r>
        <w:rPr>
          <w:rFonts w:ascii="Times New Roman" w:eastAsia="Times New Roman" w:hAnsi="Times New Roman" w:cs="Times New Roman"/>
          <w:sz w:val="28"/>
          <w:szCs w:val="28"/>
        </w:rPr>
        <w:t>and clay fractions. The developed model showed that the R²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sustainability.[17]</w:t>
      </w:r>
    </w:p>
    <w:p w14:paraId="7C8AD25D" w14:textId="77777777" w:rsidR="00D14F9A" w:rsidRDefault="00D14F9A">
      <w:pPr>
        <w:jc w:val="both"/>
        <w:rPr>
          <w:rFonts w:ascii="Times New Roman" w:eastAsia="Times New Roman" w:hAnsi="Times New Roman" w:cs="Times New Roman"/>
          <w:sz w:val="28"/>
          <w:szCs w:val="28"/>
        </w:rPr>
      </w:pPr>
    </w:p>
    <w:p w14:paraId="74B526CE" w14:textId="77777777" w:rsidR="00D14F9A" w:rsidRDefault="00D14F9A">
      <w:pPr>
        <w:jc w:val="both"/>
        <w:rPr>
          <w:rFonts w:ascii="Times New Roman" w:eastAsia="Times New Roman" w:hAnsi="Times New Roman" w:cs="Times New Roman"/>
          <w:sz w:val="28"/>
          <w:szCs w:val="28"/>
        </w:rPr>
      </w:pPr>
    </w:p>
    <w:p w14:paraId="649E91C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Liu and Ma (2024) focused on predicting soil field capacity (FC) and permanent wilting point (PWP) based on parameters obtained from WoSIS database. The study used Artificial Neural Network (ANN) and Gene-Expression Programming (GEP) models to predict the soil hydraulic properties. The model showed that the ANN model achieved the best performance for PWP prediction with a normalized root mean square error (NRMSE) of 19.9%, while the GEP model performed best for FC prediction with an NRMSE of 29.9%. In addit</w:t>
      </w:r>
      <w:r>
        <w:rPr>
          <w:rFonts w:ascii="Times New Roman" w:eastAsia="Times New Roman" w:hAnsi="Times New Roman" w:cs="Times New Roman"/>
          <w:sz w:val="28"/>
          <w:szCs w:val="28"/>
        </w:rPr>
        <w: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sustainability.[18]</w:t>
      </w:r>
    </w:p>
    <w:p w14:paraId="324AD975" w14:textId="77777777" w:rsidR="00D14F9A" w:rsidRDefault="00D14F9A">
      <w:pPr>
        <w:jc w:val="both"/>
        <w:rPr>
          <w:rFonts w:ascii="Times New Roman" w:eastAsia="Times New Roman" w:hAnsi="Times New Roman" w:cs="Times New Roman"/>
          <w:sz w:val="28"/>
          <w:szCs w:val="28"/>
        </w:rPr>
      </w:pPr>
    </w:p>
    <w:p w14:paraId="7C851B64" w14:textId="77777777" w:rsidR="00D14F9A" w:rsidRDefault="00D14F9A">
      <w:pPr>
        <w:jc w:val="both"/>
        <w:rPr>
          <w:rFonts w:ascii="Times New Roman" w:eastAsia="Times New Roman" w:hAnsi="Times New Roman" w:cs="Times New Roman"/>
          <w:sz w:val="28"/>
          <w:szCs w:val="28"/>
        </w:rPr>
      </w:pPr>
    </w:p>
    <w:p w14:paraId="1978CCE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several soil properties, including various, physical</w:t>
      </w:r>
      <w:r>
        <w:rPr>
          <w:rFonts w:ascii="Times New Roman" w:eastAsia="Times New Roman" w:hAnsi="Times New Roman" w:cs="Times New Roman"/>
          <w:sz w:val="28"/>
          <w:szCs w:val="28"/>
        </w:rPr>
        <w:t xml:space="preserve"> parameters, chemical parameters, carbon, depth to restrictions, and textural fractions. A hybrid training strategy used to increase training data.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w:t>
      </w:r>
      <w:r>
        <w:rPr>
          <w:rFonts w:ascii="Times New Roman" w:eastAsia="Times New Roman" w:hAnsi="Times New Roman" w:cs="Times New Roman"/>
          <w:sz w:val="28"/>
          <w:szCs w:val="28"/>
        </w:rPr>
        <w:t>ps among multiple soil health indicators for agricultural sustainability.[19]</w:t>
      </w:r>
    </w:p>
    <w:p w14:paraId="4A58AFD3" w14:textId="77777777" w:rsidR="00D14F9A" w:rsidRDefault="00D14F9A">
      <w:pPr>
        <w:jc w:val="both"/>
        <w:rPr>
          <w:rFonts w:ascii="Times New Roman" w:eastAsia="Times New Roman" w:hAnsi="Times New Roman" w:cs="Times New Roman"/>
          <w:sz w:val="28"/>
          <w:szCs w:val="28"/>
        </w:rPr>
      </w:pPr>
    </w:p>
    <w:p w14:paraId="475E148F" w14:textId="77777777" w:rsidR="00D14F9A" w:rsidRDefault="00D14F9A">
      <w:pPr>
        <w:jc w:val="both"/>
        <w:rPr>
          <w:rFonts w:ascii="Times New Roman" w:eastAsia="Times New Roman" w:hAnsi="Times New Roman" w:cs="Times New Roman"/>
          <w:sz w:val="28"/>
          <w:szCs w:val="28"/>
        </w:rPr>
      </w:pPr>
    </w:p>
    <w:p w14:paraId="7F4782C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Zhai et al. (2024) focused on simultaneously predicting multiple soil properties by a partially shared multi-task learning model (PS-MTL-LUCAS). The study proposed a multi-task deep learning architecture combined with SHapley Additive exPlanations (SHAP) to improve prediction performance and interpret important spectral features. LUCAS Topsoil Dataset (2009) was used to predict seven soil properties, such as pH, nitrogen (N), phosphorus (P), potassium (K), cation exchange capacity (CEC), organic carbon (OC)</w:t>
      </w:r>
      <w:r>
        <w:rPr>
          <w:rFonts w:ascii="Times New Roman" w:eastAsia="Times New Roman" w:hAnsi="Times New Roman" w:cs="Times New Roman"/>
          <w:sz w:val="28"/>
          <w:szCs w:val="28"/>
        </w:rPr>
        <w:t>, and calcium carbonate (CaCO₃). The results showed high prediction performance, achieving R² values of 0.945, 0.936, 0.413, 0.624, 0.837, 0.952, and 0.956 for pH, N, P, K, CEC, OC, and CaCO₃, respectively. However, the model was evaluated only on the LUCAS Topsoil Dataset using Vis–NIR spectroscopy data, and did not evaluate other soil datasets or under real field conditions.[20]</w:t>
      </w:r>
    </w:p>
    <w:p w14:paraId="7571A592" w14:textId="77777777" w:rsidR="00D14F9A" w:rsidRDefault="00D14F9A">
      <w:pPr>
        <w:jc w:val="both"/>
        <w:rPr>
          <w:rFonts w:ascii="Times New Roman" w:eastAsia="Times New Roman" w:hAnsi="Times New Roman" w:cs="Times New Roman"/>
          <w:sz w:val="28"/>
          <w:szCs w:val="28"/>
        </w:rPr>
      </w:pPr>
    </w:p>
    <w:p w14:paraId="23E9CD99" w14:textId="77777777" w:rsidR="00D14F9A" w:rsidRDefault="00D14F9A">
      <w:pPr>
        <w:jc w:val="both"/>
        <w:rPr>
          <w:rFonts w:ascii="Times New Roman" w:eastAsia="Times New Roman" w:hAnsi="Times New Roman" w:cs="Times New Roman"/>
          <w:sz w:val="28"/>
          <w:szCs w:val="28"/>
        </w:rPr>
      </w:pPr>
    </w:p>
    <w:p w14:paraId="5B812E4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Saberioon et al. (2024) focused on Enhancing soil organic carbon prediction by applying deep learning techniques. The study used 11441 samples collected from LUCAS Soil Database. The study compared several models, including One-Dimensional Convolutional Neural Network (1DCNN), Fully Connected Neural Network (FCNN), Stacked AutoEncoder (SAE), and Random Forest (RF) model was implemented for comparison. The SAE-1DCNN model achieved the best prediction performance with an R² value of 0.784 and an RMSE of 3.94.</w:t>
      </w:r>
      <w:r>
        <w:rPr>
          <w:rFonts w:ascii="Times New Roman" w:eastAsia="Times New Roman" w:hAnsi="Times New Roman" w:cs="Times New Roman"/>
          <w:sz w:val="28"/>
          <w:szCs w:val="28"/>
        </w:rPr>
        <w:t xml:space="preserve"> However, the study focused only on predicting Soil Organic Carbon (SOC) and did not analyze multiple soil health indicators affecting agricultural sustainability.[21]</w:t>
      </w:r>
    </w:p>
    <w:p w14:paraId="05D9A035" w14:textId="77777777" w:rsidR="00D14F9A" w:rsidRDefault="00D14F9A">
      <w:pPr>
        <w:jc w:val="both"/>
        <w:rPr>
          <w:rFonts w:ascii="Times New Roman" w:eastAsia="Times New Roman" w:hAnsi="Times New Roman" w:cs="Times New Roman"/>
          <w:sz w:val="28"/>
          <w:szCs w:val="28"/>
        </w:rPr>
      </w:pPr>
    </w:p>
    <w:p w14:paraId="08E3C422" w14:textId="77777777" w:rsidR="00D14F9A" w:rsidRDefault="00D14F9A">
      <w:pPr>
        <w:jc w:val="both"/>
        <w:rPr>
          <w:rFonts w:ascii="Times New Roman" w:eastAsia="Times New Roman" w:hAnsi="Times New Roman" w:cs="Times New Roman"/>
          <w:sz w:val="28"/>
          <w:szCs w:val="28"/>
        </w:rPr>
      </w:pPr>
    </w:p>
    <w:p w14:paraId="24E80CA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performance were provided by the local PLSR approach with R² of 0.75, root mea</w:t>
      </w:r>
      <w:r>
        <w:rPr>
          <w:rFonts w:ascii="Times New Roman" w:eastAsia="Times New Roman" w:hAnsi="Times New Roman" w:cs="Times New Roman"/>
          <w:sz w:val="28"/>
          <w:szCs w:val="28"/>
        </w:rPr>
        <w:t>n squared error of prediction (RMSEP) of 13.38 g/kg and ratio of performance to interquartile range (RPIQ) of 2.846, but the algorithm running time was 30.05 s. same performance were provided by the k-means clustering method with R² of 0.75, RMSEP of 14.61 g/kg and RPIQ of 2.844, at only 4.52 s. However, the study focused only on Soil Organic Carbon prediction while the proposed research aims to analyze multiple soil health indicators to better understand their contribution to sustainable agriculture. [22]</w:t>
      </w:r>
    </w:p>
    <w:p w14:paraId="7539C39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Omondiagbe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provides the best prediction performance, with model efficiency coefficient (MEC) values of 0.90 for clay, 0.81 for sand, and 0.7</w:t>
      </w:r>
      <w:r>
        <w:rPr>
          <w:rFonts w:ascii="Times New Roman" w:eastAsia="Times New Roman" w:hAnsi="Times New Roman" w:cs="Times New Roman"/>
          <w:sz w:val="28"/>
          <w:szCs w:val="28"/>
        </w:rPr>
        <w:t>8 for silt. However, the study focused on predicting soil texture properties (sand, silt, and clay) and did not investigate other soil health indicators or their relationships.[23]</w:t>
      </w:r>
    </w:p>
    <w:p w14:paraId="4410A9A1" w14:textId="77777777" w:rsidR="00D14F9A" w:rsidRDefault="00D14F9A">
      <w:pPr>
        <w:jc w:val="both"/>
        <w:rPr>
          <w:rFonts w:ascii="Times New Roman" w:eastAsia="Times New Roman" w:hAnsi="Times New Roman" w:cs="Times New Roman"/>
          <w:sz w:val="28"/>
          <w:szCs w:val="28"/>
        </w:rPr>
      </w:pPr>
    </w:p>
    <w:p w14:paraId="4E486D6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most contribute to the prediction of a given variable. The model ach</w:t>
      </w:r>
      <w:r>
        <w:rPr>
          <w:rFonts w:ascii="Times New Roman" w:eastAsia="Times New Roman" w:hAnsi="Times New Roman" w:cs="Times New Roman"/>
          <w:sz w:val="28"/>
          <w:szCs w:val="28"/>
        </w:rPr>
        <w:t>ieves an overall R² of around 0.75. In detail, R² values exceeding 0.90 for pH and CaCO₃, while organic carbon, nitrogen, clay, sand, silt, and cation exchange capacity achieved R² values between 0.70 and 0.89. However, the study relied mainly on hyperspectral information and did not include additional environmental or management factors</w:t>
      </w:r>
    </w:p>
    <w:p w14:paraId="4B9A52E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p w14:paraId="7A6A2D45" w14:textId="77777777" w:rsidR="00D14F9A" w:rsidRDefault="00D14F9A">
      <w:pPr>
        <w:jc w:val="both"/>
        <w:rPr>
          <w:rFonts w:ascii="Times New Roman" w:eastAsia="Times New Roman" w:hAnsi="Times New Roman" w:cs="Times New Roman"/>
          <w:sz w:val="28"/>
          <w:szCs w:val="28"/>
        </w:rPr>
      </w:pPr>
    </w:p>
    <w:p w14:paraId="56579E5C" w14:textId="77777777" w:rsidR="00D14F9A" w:rsidRDefault="00D14F9A">
      <w:pPr>
        <w:jc w:val="both"/>
        <w:rPr>
          <w:rFonts w:ascii="Times New Roman" w:eastAsia="Times New Roman" w:hAnsi="Times New Roman" w:cs="Times New Roman"/>
          <w:sz w:val="28"/>
          <w:szCs w:val="28"/>
        </w:rPr>
      </w:pPr>
    </w:p>
    <w:p w14:paraId="7A6317A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The result showed comparable performance With R² values from 0.44 to 0.45 for SOM and from 0.39 to 0.44 for CEC. However, the study focused on mapping two soil properties within a local study area and did </w:t>
      </w:r>
      <w:r>
        <w:rPr>
          <w:rFonts w:ascii="Times New Roman" w:eastAsia="Times New Roman" w:hAnsi="Times New Roman" w:cs="Times New Roman"/>
          <w:sz w:val="28"/>
          <w:szCs w:val="28"/>
        </w:rPr>
        <w:t>not investigate multiple soil health indicators or employ large-scale global soil datasets relevant to agricultural sustainability.[25]</w:t>
      </w:r>
    </w:p>
    <w:p w14:paraId="468F082E" w14:textId="77777777" w:rsidR="00D14F9A" w:rsidRDefault="00D14F9A">
      <w:pPr>
        <w:jc w:val="both"/>
        <w:rPr>
          <w:rFonts w:ascii="Times New Roman" w:eastAsia="Times New Roman" w:hAnsi="Times New Roman" w:cs="Times New Roman"/>
          <w:sz w:val="28"/>
          <w:szCs w:val="28"/>
        </w:rPr>
      </w:pPr>
    </w:p>
    <w:p w14:paraId="7839B47C" w14:textId="77777777" w:rsidR="00D14F9A" w:rsidRDefault="00D14F9A">
      <w:pPr>
        <w:jc w:val="both"/>
        <w:rPr>
          <w:rFonts w:ascii="Times New Roman" w:eastAsia="Times New Roman" w:hAnsi="Times New Roman" w:cs="Times New Roman"/>
          <w:sz w:val="28"/>
          <w:szCs w:val="28"/>
        </w:rPr>
      </w:pPr>
    </w:p>
    <w:p w14:paraId="58CDE8D7" w14:textId="77777777" w:rsidR="00D14F9A" w:rsidRDefault="00D14F9A">
      <w:pPr>
        <w:jc w:val="both"/>
        <w:rPr>
          <w:rFonts w:ascii="Times New Roman" w:eastAsia="Times New Roman" w:hAnsi="Times New Roman" w:cs="Times New Roman"/>
          <w:sz w:val="28"/>
          <w:szCs w:val="28"/>
        </w:rPr>
      </w:pPr>
    </w:p>
    <w:p w14:paraId="6E6A5A3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Ramcharan et al. (2017) described a model to develop a soil bulk density pedotransfer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(RMSPE) was 0.13 g cm–3 in average, while the (MPE) was –0.001 g </w:t>
      </w:r>
      <w:r>
        <w:rPr>
          <w:rFonts w:ascii="Times New Roman" w:eastAsia="Times New Roman" w:hAnsi="Times New Roman" w:cs="Times New Roman"/>
          <w:sz w:val="28"/>
          <w:szCs w:val="28"/>
        </w:rPr>
        <w:t>cm–3.  In addition, the developed PTF was also applied to support soil organic carbon (SOC) stocks estimation by addressing missing bulk density information. However, the study focused on predicting soil bulk density only and did not analyze multiple soil health indicators or evaluate their relationships. [26]</w:t>
      </w:r>
    </w:p>
    <w:p w14:paraId="0114EA13" w14:textId="77777777" w:rsidR="00D14F9A" w:rsidRDefault="00D14F9A">
      <w:pPr>
        <w:jc w:val="both"/>
        <w:rPr>
          <w:rFonts w:ascii="Times New Roman" w:eastAsia="Times New Roman" w:hAnsi="Times New Roman" w:cs="Times New Roman"/>
          <w:sz w:val="28"/>
          <w:szCs w:val="28"/>
        </w:rPr>
      </w:pPr>
    </w:p>
    <w:p w14:paraId="1A647D72" w14:textId="77777777" w:rsidR="00D14F9A" w:rsidRDefault="00D14F9A">
      <w:pPr>
        <w:jc w:val="both"/>
        <w:rPr>
          <w:rFonts w:ascii="Times New Roman" w:eastAsia="Times New Roman" w:hAnsi="Times New Roman" w:cs="Times New Roman"/>
          <w:sz w:val="28"/>
          <w:szCs w:val="28"/>
        </w:rPr>
      </w:pPr>
    </w:p>
    <w:p w14:paraId="1C2D4E24" w14:textId="77777777" w:rsidR="00D14F9A" w:rsidRDefault="00D14F9A">
      <w:pPr>
        <w:jc w:val="both"/>
        <w:rPr>
          <w:rFonts w:ascii="Times New Roman" w:eastAsia="Times New Roman" w:hAnsi="Times New Roman" w:cs="Times New Roman"/>
          <w:sz w:val="28"/>
          <w:szCs w:val="28"/>
        </w:rPr>
      </w:pPr>
    </w:p>
    <w:p w14:paraId="111B8440" w14:textId="77777777" w:rsidR="00D14F9A" w:rsidRDefault="00D14F9A">
      <w:pPr>
        <w:jc w:val="both"/>
        <w:rPr>
          <w:rFonts w:ascii="Times New Roman" w:eastAsia="Times New Roman" w:hAnsi="Times New Roman" w:cs="Times New Roman"/>
          <w:sz w:val="28"/>
          <w:szCs w:val="28"/>
        </w:rPr>
      </w:pPr>
    </w:p>
    <w:p w14:paraId="67AD39D1" w14:textId="77777777" w:rsidR="00D14F9A" w:rsidRDefault="00D14F9A">
      <w:pPr>
        <w:jc w:val="both"/>
        <w:rPr>
          <w:rFonts w:ascii="Times New Roman" w:eastAsia="Times New Roman" w:hAnsi="Times New Roman" w:cs="Times New Roman"/>
          <w:sz w:val="28"/>
          <w:szCs w:val="28"/>
        </w:rPr>
      </w:pPr>
    </w:p>
    <w:p w14:paraId="7B8FEFB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Related work summery</w:t>
      </w:r>
    </w:p>
    <w:p w14:paraId="5BEC071C" w14:textId="77777777" w:rsidR="00D14F9A" w:rsidRDefault="00D14F9A">
      <w:pPr>
        <w:jc w:val="both"/>
        <w:rPr>
          <w:rFonts w:ascii="Times New Roman" w:eastAsia="Times New Roman" w:hAnsi="Times New Roman" w:cs="Times New Roman"/>
          <w:sz w:val="28"/>
          <w:szCs w:val="28"/>
        </w:rPr>
      </w:pPr>
    </w:p>
    <w:p w14:paraId="08D9AFE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Machine learning methods have been shown to be effective in studying various soil properties and in the decision-making process in agricultural practices. Most regression based studies have been conducted to predict an individual soil property such as soil organic carbon, soil texture and hydraulic properties from spectral data or environmental variables. Most of these studies focused on a small number of soil indicators rather than on soil health in its entirety.These methods have had promising prediction </w:t>
      </w:r>
      <w:r>
        <w:rPr>
          <w:rFonts w:ascii="Times New Roman" w:eastAsia="Times New Roman" w:hAnsi="Times New Roman" w:cs="Times New Roman"/>
          <w:sz w:val="28"/>
          <w:szCs w:val="28"/>
        </w:rPr>
        <w:t>performance, but most studies tested a small number of soil indicators, not soil health as a whole.</w:t>
      </w:r>
    </w:p>
    <w:p w14:paraId="223D74D4" w14:textId="77777777" w:rsidR="00D14F9A" w:rsidRDefault="00D14F9A">
      <w:pPr>
        <w:jc w:val="both"/>
        <w:rPr>
          <w:rFonts w:ascii="Times New Roman" w:eastAsia="Times New Roman" w:hAnsi="Times New Roman" w:cs="Times New Roman"/>
          <w:sz w:val="28"/>
          <w:szCs w:val="28"/>
        </w:rPr>
      </w:pPr>
    </w:p>
    <w:p w14:paraId="2AB7A8E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However, on the other hand, classification-based approaches have been used in soil fertility assessment and agricultural recommendation tasks. The machine learning classifiers were found to be capable of correctly categorizing soil conditions in these studies. However, there are many existing works that were limited to predefined classes (e.g., fertile/non-fertile classes) and did not investigate the contributions of each indicator of soil health.</w:t>
      </w:r>
    </w:p>
    <w:p w14:paraId="62D889FA" w14:textId="77777777" w:rsidR="00D14F9A" w:rsidRDefault="00D14F9A">
      <w:pPr>
        <w:jc w:val="both"/>
        <w:rPr>
          <w:rFonts w:ascii="Times New Roman" w:eastAsia="Times New Roman" w:hAnsi="Times New Roman" w:cs="Times New Roman"/>
          <w:sz w:val="28"/>
          <w:szCs w:val="28"/>
        </w:rPr>
      </w:pPr>
    </w:p>
    <w:p w14:paraId="28321BA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Thus, there is a need for a holistic assessment approach that takes several soil health indicators simultaneously and establishes the most significant factors that are associated with sustainable agriculture.</w:t>
      </w:r>
    </w:p>
    <w:p w14:paraId="255BBBB9" w14:textId="77777777" w:rsidR="00D14F9A" w:rsidRDefault="00D14F9A">
      <w:pPr>
        <w:jc w:val="both"/>
        <w:rPr>
          <w:rFonts w:ascii="Times New Roman" w:eastAsia="Times New Roman" w:hAnsi="Times New Roman" w:cs="Times New Roman"/>
          <w:sz w:val="28"/>
          <w:szCs w:val="28"/>
        </w:rPr>
      </w:pPr>
    </w:p>
    <w:p w14:paraId="4B3D6AD1" w14:textId="77777777" w:rsidR="00D14F9A" w:rsidRDefault="00D14F9A">
      <w:pPr>
        <w:jc w:val="both"/>
        <w:rPr>
          <w:rFonts w:ascii="Times New Roman" w:eastAsia="Times New Roman" w:hAnsi="Times New Roman" w:cs="Times New Roman"/>
          <w:sz w:val="28"/>
          <w:szCs w:val="28"/>
        </w:rPr>
      </w:pPr>
    </w:p>
    <w:p w14:paraId="0E37C020" w14:textId="77777777" w:rsidR="00D14F9A" w:rsidRDefault="00D14F9A">
      <w:pPr>
        <w:jc w:val="both"/>
        <w:rPr>
          <w:rFonts w:ascii="Times New Roman" w:eastAsia="Times New Roman" w:hAnsi="Times New Roman" w:cs="Times New Roman"/>
          <w:sz w:val="28"/>
          <w:szCs w:val="28"/>
        </w:rPr>
      </w:pPr>
    </w:p>
    <w:p w14:paraId="0BD24A32" w14:textId="77777777" w:rsidR="00D14F9A" w:rsidRDefault="00D14F9A">
      <w:pPr>
        <w:jc w:val="both"/>
        <w:rPr>
          <w:rFonts w:ascii="Times New Roman" w:eastAsia="Times New Roman" w:hAnsi="Times New Roman" w:cs="Times New Roman"/>
          <w:sz w:val="28"/>
          <w:szCs w:val="28"/>
        </w:rPr>
      </w:pPr>
    </w:p>
    <w:p w14:paraId="1D7506FB" w14:textId="77777777" w:rsidR="00D14F9A" w:rsidRDefault="00D14F9A">
      <w:pPr>
        <w:jc w:val="both"/>
        <w:rPr>
          <w:rFonts w:ascii="Times New Roman" w:eastAsia="Times New Roman" w:hAnsi="Times New Roman" w:cs="Times New Roman"/>
          <w:sz w:val="28"/>
          <w:szCs w:val="28"/>
        </w:rPr>
      </w:pPr>
    </w:p>
    <w:p w14:paraId="2D99821C" w14:textId="77777777" w:rsidR="00D14F9A" w:rsidRDefault="00D14F9A">
      <w:pPr>
        <w:jc w:val="both"/>
        <w:rPr>
          <w:rFonts w:ascii="Times New Roman" w:eastAsia="Times New Roman" w:hAnsi="Times New Roman" w:cs="Times New Roman"/>
          <w:sz w:val="28"/>
          <w:szCs w:val="28"/>
        </w:rPr>
      </w:pPr>
    </w:p>
    <w:p w14:paraId="7521251D" w14:textId="77777777" w:rsidR="00D14F9A" w:rsidRDefault="00D14F9A">
      <w:pPr>
        <w:jc w:val="both"/>
        <w:rPr>
          <w:rFonts w:ascii="Times New Roman" w:eastAsia="Times New Roman" w:hAnsi="Times New Roman" w:cs="Times New Roman"/>
          <w:sz w:val="28"/>
          <w:szCs w:val="28"/>
        </w:rPr>
      </w:pPr>
    </w:p>
    <w:p w14:paraId="1399CB8A" w14:textId="77777777" w:rsidR="00D14F9A" w:rsidRDefault="00D14F9A">
      <w:pPr>
        <w:jc w:val="both"/>
        <w:rPr>
          <w:rFonts w:ascii="Times New Roman" w:eastAsia="Times New Roman" w:hAnsi="Times New Roman" w:cs="Times New Roman"/>
          <w:sz w:val="28"/>
          <w:szCs w:val="28"/>
        </w:rPr>
      </w:pPr>
    </w:p>
    <w:p w14:paraId="0E22264E" w14:textId="77777777" w:rsidR="00D14F9A" w:rsidRDefault="00D14F9A">
      <w:pPr>
        <w:jc w:val="both"/>
        <w:rPr>
          <w:rFonts w:ascii="Times New Roman" w:eastAsia="Times New Roman" w:hAnsi="Times New Roman" w:cs="Times New Roman"/>
          <w:sz w:val="28"/>
          <w:szCs w:val="28"/>
        </w:rPr>
      </w:pPr>
    </w:p>
    <w:p w14:paraId="4F244884" w14:textId="77777777" w:rsidR="00D14F9A" w:rsidRDefault="00D14F9A">
      <w:pPr>
        <w:jc w:val="both"/>
        <w:rPr>
          <w:rFonts w:ascii="Times New Roman" w:eastAsia="Times New Roman" w:hAnsi="Times New Roman" w:cs="Times New Roman"/>
          <w:sz w:val="28"/>
          <w:szCs w:val="28"/>
        </w:rPr>
      </w:pPr>
    </w:p>
    <w:p w14:paraId="3DFEC30D" w14:textId="77777777" w:rsidR="00D14F9A" w:rsidRDefault="00D14F9A">
      <w:pPr>
        <w:jc w:val="both"/>
        <w:rPr>
          <w:rFonts w:ascii="Times New Roman" w:eastAsia="Times New Roman" w:hAnsi="Times New Roman" w:cs="Times New Roman"/>
          <w:sz w:val="28"/>
          <w:szCs w:val="28"/>
        </w:rPr>
      </w:pPr>
    </w:p>
    <w:p w14:paraId="718D8E0E" w14:textId="77777777" w:rsidR="00D14F9A" w:rsidRDefault="00D14F9A">
      <w:pPr>
        <w:jc w:val="both"/>
        <w:rPr>
          <w:rFonts w:ascii="Times New Roman" w:eastAsia="Times New Roman" w:hAnsi="Times New Roman" w:cs="Times New Roman"/>
          <w:sz w:val="28"/>
          <w:szCs w:val="28"/>
        </w:rPr>
      </w:pPr>
    </w:p>
    <w:p w14:paraId="5E8FA219" w14:textId="77777777" w:rsidR="00D14F9A" w:rsidRDefault="00D14F9A">
      <w:pPr>
        <w:jc w:val="both"/>
        <w:rPr>
          <w:rFonts w:ascii="Times New Roman" w:eastAsia="Times New Roman" w:hAnsi="Times New Roman" w:cs="Times New Roman"/>
          <w:sz w:val="28"/>
          <w:szCs w:val="28"/>
        </w:rPr>
      </w:pPr>
    </w:p>
    <w:p w14:paraId="474A9264" w14:textId="77777777" w:rsidR="00D14F9A" w:rsidRDefault="00D14F9A">
      <w:pPr>
        <w:jc w:val="both"/>
        <w:rPr>
          <w:rFonts w:ascii="Times New Roman" w:eastAsia="Times New Roman" w:hAnsi="Times New Roman" w:cs="Times New Roman"/>
          <w:sz w:val="28"/>
          <w:szCs w:val="28"/>
        </w:rPr>
      </w:pPr>
    </w:p>
    <w:p w14:paraId="12DEE318" w14:textId="77777777" w:rsidR="00D14F9A" w:rsidRDefault="00D14F9A">
      <w:pPr>
        <w:jc w:val="both"/>
        <w:rPr>
          <w:rFonts w:ascii="Times New Roman" w:eastAsia="Times New Roman" w:hAnsi="Times New Roman" w:cs="Times New Roman"/>
          <w:sz w:val="28"/>
          <w:szCs w:val="28"/>
        </w:rPr>
      </w:pPr>
    </w:p>
    <w:p w14:paraId="0BBABE41" w14:textId="77777777" w:rsidR="00D14F9A" w:rsidRDefault="00D14F9A">
      <w:pPr>
        <w:jc w:val="both"/>
        <w:rPr>
          <w:rFonts w:ascii="Times New Roman" w:eastAsia="Times New Roman" w:hAnsi="Times New Roman" w:cs="Times New Roman"/>
          <w:sz w:val="28"/>
          <w:szCs w:val="28"/>
        </w:rPr>
      </w:pPr>
    </w:p>
    <w:p w14:paraId="16216F60" w14:textId="77777777" w:rsidR="00D14F9A" w:rsidRDefault="00D14F9A">
      <w:pPr>
        <w:jc w:val="both"/>
        <w:rPr>
          <w:rFonts w:ascii="Times New Roman" w:eastAsia="Times New Roman" w:hAnsi="Times New Roman" w:cs="Times New Roman"/>
          <w:sz w:val="28"/>
          <w:szCs w:val="28"/>
        </w:rPr>
      </w:pPr>
    </w:p>
    <w:p w14:paraId="1BBA6C5A" w14:textId="77777777" w:rsidR="00D14F9A" w:rsidRDefault="00D14F9A">
      <w:pPr>
        <w:jc w:val="both"/>
        <w:rPr>
          <w:rFonts w:ascii="Times New Roman" w:eastAsia="Times New Roman" w:hAnsi="Times New Roman" w:cs="Times New Roman"/>
          <w:sz w:val="28"/>
          <w:szCs w:val="28"/>
        </w:rPr>
      </w:pPr>
    </w:p>
    <w:p w14:paraId="59DB6E31" w14:textId="77777777" w:rsidR="00D14F9A" w:rsidRDefault="00D14F9A">
      <w:pPr>
        <w:jc w:val="both"/>
        <w:rPr>
          <w:rFonts w:ascii="Times New Roman" w:eastAsia="Times New Roman" w:hAnsi="Times New Roman" w:cs="Times New Roman"/>
          <w:sz w:val="28"/>
          <w:szCs w:val="28"/>
        </w:rPr>
      </w:pPr>
    </w:p>
    <w:p w14:paraId="521F422A" w14:textId="77777777" w:rsidR="00D14F9A" w:rsidRDefault="00D14F9A">
      <w:pPr>
        <w:spacing w:line="259" w:lineRule="auto"/>
        <w:jc w:val="both"/>
        <w:rPr>
          <w:rFonts w:ascii="Aptos" w:eastAsia="Aptos" w:hAnsi="Aptos" w:cs="Aptos"/>
          <w:b/>
          <w:bCs/>
          <w:sz w:val="28"/>
          <w:szCs w:val="28"/>
        </w:rPr>
      </w:pPr>
      <w:bookmarkStart w:id="6" w:name="_heading=h.26cei9owr0h0" w:colFirst="0" w:colLast="0"/>
      <w:bookmarkEnd w:id="6"/>
    </w:p>
    <w:p w14:paraId="143A2279" w14:textId="77777777" w:rsidR="00D14F9A" w:rsidRDefault="00D14F9A">
      <w:pPr>
        <w:spacing w:line="259" w:lineRule="auto"/>
        <w:jc w:val="both"/>
        <w:rPr>
          <w:rFonts w:ascii="Aptos" w:eastAsia="Aptos" w:hAnsi="Aptos" w:cs="Aptos"/>
          <w:b/>
          <w:bCs/>
          <w:sz w:val="28"/>
          <w:szCs w:val="28"/>
        </w:rPr>
      </w:pPr>
    </w:p>
    <w:p w14:paraId="15492DF0" w14:textId="77777777" w:rsidR="00D14F9A" w:rsidRDefault="001053AB">
      <w:pPr>
        <w:spacing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Table 2.1: Summary of Related Work on Machine Learning Applications for Soil Health Assessment</w:t>
      </w:r>
    </w:p>
    <w:tbl>
      <w:tblPr>
        <w:tblStyle w:val="a5"/>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570"/>
        <w:gridCol w:w="1350"/>
        <w:gridCol w:w="825"/>
        <w:gridCol w:w="1755"/>
        <w:gridCol w:w="1410"/>
        <w:gridCol w:w="1200"/>
        <w:gridCol w:w="3060"/>
      </w:tblGrid>
      <w:tr w:rsidR="00D14F9A" w14:paraId="09FF0760" w14:textId="77777777" w:rsidTr="00D14F9A">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570" w:type="dxa"/>
          </w:tcPr>
          <w:p w14:paraId="33740995" w14:textId="77777777" w:rsidR="00D14F9A" w:rsidRDefault="001053AB">
            <w:pPr>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w:t>
            </w:r>
          </w:p>
        </w:tc>
        <w:tc>
          <w:tcPr>
            <w:tcW w:w="1350" w:type="dxa"/>
          </w:tcPr>
          <w:p w14:paraId="05A07837"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Author</w:t>
            </w:r>
          </w:p>
        </w:tc>
        <w:tc>
          <w:tcPr>
            <w:tcW w:w="825" w:type="dxa"/>
          </w:tcPr>
          <w:p w14:paraId="78309CB6"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Year</w:t>
            </w:r>
          </w:p>
        </w:tc>
        <w:tc>
          <w:tcPr>
            <w:tcW w:w="1755" w:type="dxa"/>
          </w:tcPr>
          <w:p w14:paraId="7BF8DDF0"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Technique Used</w:t>
            </w:r>
          </w:p>
        </w:tc>
        <w:tc>
          <w:tcPr>
            <w:tcW w:w="1410" w:type="dxa"/>
          </w:tcPr>
          <w:p w14:paraId="156728B7"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Accuracy</w:t>
            </w:r>
          </w:p>
        </w:tc>
        <w:tc>
          <w:tcPr>
            <w:tcW w:w="1200" w:type="dxa"/>
          </w:tcPr>
          <w:p w14:paraId="3191B6F1"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Dataset</w:t>
            </w:r>
          </w:p>
        </w:tc>
        <w:tc>
          <w:tcPr>
            <w:tcW w:w="3060" w:type="dxa"/>
          </w:tcPr>
          <w:p w14:paraId="3E2419D0"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 with This Research</w:t>
            </w:r>
          </w:p>
        </w:tc>
      </w:tr>
      <w:tr w:rsidR="00D14F9A" w14:paraId="7A0EC2D8" w14:textId="77777777" w:rsidTr="00D14F9A">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570" w:type="dxa"/>
          </w:tcPr>
          <w:p w14:paraId="17CA93F1"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350" w:type="dxa"/>
          </w:tcPr>
          <w:p w14:paraId="519A428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Rao and Reddy</w:t>
            </w:r>
          </w:p>
        </w:tc>
        <w:tc>
          <w:tcPr>
            <w:tcW w:w="825" w:type="dxa"/>
          </w:tcPr>
          <w:p w14:paraId="25F6A41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2029E11"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SIC</w:t>
            </w:r>
          </w:p>
          <w:p w14:paraId="3976A82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ALADN</w:t>
            </w:r>
          </w:p>
          <w:p w14:paraId="181CA51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GPSHO</w:t>
            </w:r>
          </w:p>
        </w:tc>
        <w:tc>
          <w:tcPr>
            <w:tcW w:w="1410" w:type="dxa"/>
          </w:tcPr>
          <w:p w14:paraId="1DF5A56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accuracy =98.65%, precision=98.73%, recall=98.65%, and F1-score=98.70%</w:t>
            </w:r>
          </w:p>
        </w:tc>
        <w:tc>
          <w:tcPr>
            <w:tcW w:w="1200" w:type="dxa"/>
          </w:tcPr>
          <w:p w14:paraId="73D6BED9"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dataset containing 880 soil samples</w:t>
            </w:r>
          </w:p>
        </w:tc>
        <w:tc>
          <w:tcPr>
            <w:tcW w:w="3060" w:type="dxa"/>
          </w:tcPr>
          <w:p w14:paraId="10647CA7"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using only one publicly available dataset</w:t>
            </w:r>
          </w:p>
        </w:tc>
      </w:tr>
      <w:tr w:rsidR="00D14F9A" w14:paraId="3F8AE7D3" w14:textId="77777777" w:rsidTr="00D14F9A">
        <w:trPr>
          <w:trHeight w:val="1104"/>
        </w:trPr>
        <w:tc>
          <w:tcPr>
            <w:cnfStyle w:val="001000000000" w:firstRow="0" w:lastRow="0" w:firstColumn="1" w:lastColumn="0" w:oddVBand="0" w:evenVBand="0" w:oddHBand="0" w:evenHBand="0" w:firstRowFirstColumn="0" w:firstRowLastColumn="0" w:lastRowFirstColumn="0" w:lastRowLastColumn="0"/>
            <w:tcW w:w="570" w:type="dxa"/>
          </w:tcPr>
          <w:p w14:paraId="2355D0CE"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350" w:type="dxa"/>
          </w:tcPr>
          <w:p w14:paraId="2E383DBD"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Behera et al.</w:t>
            </w:r>
          </w:p>
        </w:tc>
        <w:tc>
          <w:tcPr>
            <w:tcW w:w="825" w:type="dxa"/>
          </w:tcPr>
          <w:p w14:paraId="3EA53967"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2026 </w:t>
            </w:r>
          </w:p>
        </w:tc>
        <w:tc>
          <w:tcPr>
            <w:tcW w:w="1755" w:type="dxa"/>
          </w:tcPr>
          <w:p w14:paraId="6397F1A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 machine learning classifiers</w:t>
            </w:r>
          </w:p>
          <w:p w14:paraId="571F1160"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DEA6B1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with an accuracy 90.91%</w:t>
            </w:r>
          </w:p>
        </w:tc>
        <w:tc>
          <w:tcPr>
            <w:tcW w:w="1200" w:type="dxa"/>
          </w:tcPr>
          <w:p w14:paraId="051A20D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Kaggle dataset containing 880 soil samples </w:t>
            </w:r>
          </w:p>
        </w:tc>
        <w:tc>
          <w:tcPr>
            <w:tcW w:w="3060" w:type="dxa"/>
          </w:tcPr>
          <w:p w14:paraId="566A1A97"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model showed relatively low performance for one of the minority classes</w:t>
            </w:r>
          </w:p>
        </w:tc>
      </w:tr>
      <w:tr w:rsidR="00D14F9A" w14:paraId="1EF1BC73" w14:textId="77777777" w:rsidTr="00D14F9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EEC62BE"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350" w:type="dxa"/>
          </w:tcPr>
          <w:p w14:paraId="5D94EBBD"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Venkatanaresh and Kullayamma</w:t>
            </w:r>
          </w:p>
        </w:tc>
        <w:tc>
          <w:tcPr>
            <w:tcW w:w="825" w:type="dxa"/>
          </w:tcPr>
          <w:p w14:paraId="35248DE6"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6647B08"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CEGRU</w:t>
            </w:r>
          </w:p>
          <w:p w14:paraId="67D0D0D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HPO</w:t>
            </w:r>
          </w:p>
          <w:p w14:paraId="50E9FB97"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B659E0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accuracies of 99.2% and 99.3%</w:t>
            </w:r>
          </w:p>
        </w:tc>
        <w:tc>
          <w:tcPr>
            <w:tcW w:w="1200" w:type="dxa"/>
          </w:tcPr>
          <w:p w14:paraId="446B7783"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 Maharashtra</w:t>
            </w:r>
          </w:p>
        </w:tc>
        <w:tc>
          <w:tcPr>
            <w:tcW w:w="3060" w:type="dxa"/>
          </w:tcPr>
          <w:p w14:paraId="69D4ACB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recommending suitable crops based on soil, fertilizer</w:t>
            </w:r>
          </w:p>
        </w:tc>
      </w:tr>
      <w:tr w:rsidR="00D14F9A" w14:paraId="48697029" w14:textId="77777777" w:rsidTr="00D14F9A">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3AD73975"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350" w:type="dxa"/>
          </w:tcPr>
          <w:p w14:paraId="6DC40163"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Badshah et al</w:t>
            </w:r>
          </w:p>
        </w:tc>
        <w:tc>
          <w:tcPr>
            <w:tcW w:w="825" w:type="dxa"/>
          </w:tcPr>
          <w:p w14:paraId="13762289"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617A71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(ETC), (LR), (DT), (RF), (KNN), (GNB), and (SVM).</w:t>
            </w:r>
          </w:p>
        </w:tc>
        <w:tc>
          <w:tcPr>
            <w:tcW w:w="1410" w:type="dxa"/>
          </w:tcPr>
          <w:p w14:paraId="447184C7"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 by Random Forest with an accuracy of 99.7% using K-fold cross-</w:t>
            </w:r>
          </w:p>
        </w:tc>
        <w:tc>
          <w:tcPr>
            <w:tcW w:w="1200" w:type="dxa"/>
          </w:tcPr>
          <w:p w14:paraId="51FFB051"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crop recommendation dataset obtained from Kaggle,</w:t>
            </w:r>
          </w:p>
          <w:p w14:paraId="591BEE16"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1F89B9F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FAO</w:t>
            </w:r>
          </w:p>
        </w:tc>
        <w:tc>
          <w:tcPr>
            <w:tcW w:w="3060" w:type="dxa"/>
          </w:tcPr>
          <w:p w14:paraId="01AF9811"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focused mainly on crop recommendation and yield prediction</w:t>
            </w:r>
          </w:p>
        </w:tc>
      </w:tr>
      <w:tr w:rsidR="00D14F9A" w14:paraId="517FC656" w14:textId="77777777" w:rsidTr="00D14F9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000A047"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350" w:type="dxa"/>
          </w:tcPr>
          <w:p w14:paraId="031183F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Sarangi et al.</w:t>
            </w:r>
          </w:p>
        </w:tc>
        <w:tc>
          <w:tcPr>
            <w:tcW w:w="825" w:type="dxa"/>
          </w:tcPr>
          <w:p w14:paraId="51FF2DE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5900A93"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Logistic Regression, K-Nearest Neighbors, Naive Bayes, Decision Tree. </w:t>
            </w:r>
          </w:p>
        </w:tc>
        <w:tc>
          <w:tcPr>
            <w:tcW w:w="1410" w:type="dxa"/>
          </w:tcPr>
          <w:p w14:paraId="41F28138"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DT best accuracy of 89%</w:t>
            </w:r>
          </w:p>
        </w:tc>
        <w:tc>
          <w:tcPr>
            <w:tcW w:w="1200" w:type="dxa"/>
          </w:tcPr>
          <w:p w14:paraId="0F5416B1"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Kaggel</w:t>
            </w:r>
          </w:p>
        </w:tc>
        <w:tc>
          <w:tcPr>
            <w:tcW w:w="3060" w:type="dxa"/>
          </w:tcPr>
          <w:p w14:paraId="27F7338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binary soil fertility classification</w:t>
            </w:r>
          </w:p>
        </w:tc>
      </w:tr>
      <w:tr w:rsidR="00D14F9A" w14:paraId="0FB43F1C" w14:textId="77777777" w:rsidTr="00D14F9A">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2DE8AF5B"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350" w:type="dxa"/>
          </w:tcPr>
          <w:p w14:paraId="529BEEEE"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Chandra et al.</w:t>
            </w:r>
          </w:p>
        </w:tc>
        <w:tc>
          <w:tcPr>
            <w:tcW w:w="825" w:type="dxa"/>
          </w:tcPr>
          <w:p w14:paraId="4329F521"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3BADD692"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w:t>
            </w:r>
          </w:p>
          <w:p w14:paraId="170D61E1"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classifier, Shap</w:t>
            </w:r>
          </w:p>
        </w:tc>
        <w:tc>
          <w:tcPr>
            <w:tcW w:w="1410" w:type="dxa"/>
          </w:tcPr>
          <w:p w14:paraId="7770A91C"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3814961A"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2018 topsoil dataset</w:t>
            </w:r>
          </w:p>
        </w:tc>
        <w:tc>
          <w:tcPr>
            <w:tcW w:w="3060" w:type="dxa"/>
          </w:tcPr>
          <w:p w14:paraId="08CF31C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fertility prediction</w:t>
            </w:r>
          </w:p>
        </w:tc>
      </w:tr>
      <w:tr w:rsidR="00D14F9A" w14:paraId="74E12BA3" w14:textId="77777777" w:rsidTr="00D14F9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0E5DD08"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[13]</w:t>
            </w:r>
          </w:p>
        </w:tc>
        <w:tc>
          <w:tcPr>
            <w:tcW w:w="1350" w:type="dxa"/>
          </w:tcPr>
          <w:p w14:paraId="5D5D36C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Ghahremani et al.</w:t>
            </w:r>
          </w:p>
        </w:tc>
        <w:tc>
          <w:tcPr>
            <w:tcW w:w="825" w:type="dxa"/>
          </w:tcPr>
          <w:p w14:paraId="5C0C2778"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59530DF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w:t>
            </w:r>
          </w:p>
          <w:p w14:paraId="624CBC96"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RFC</w:t>
            </w:r>
          </w:p>
          <w:p w14:paraId="34EBB53D"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194AA78"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 with an RMSE of 15 kg/m², while RFC accuracy of 0.56.</w:t>
            </w:r>
          </w:p>
          <w:p w14:paraId="4F5C981B"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2E442DD5"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89F1F0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ISRIC World Soil Information Service (WoSIS) database</w:t>
            </w:r>
          </w:p>
        </w:tc>
        <w:tc>
          <w:tcPr>
            <w:tcW w:w="3060" w:type="dxa"/>
          </w:tcPr>
          <w:p w14:paraId="5B76BA97"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soil inorganic carbon</w:t>
            </w:r>
          </w:p>
        </w:tc>
      </w:tr>
      <w:tr w:rsidR="00D14F9A" w14:paraId="28BCB504" w14:textId="77777777" w:rsidTr="00D14F9A">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7D5404EC"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350" w:type="dxa"/>
          </w:tcPr>
          <w:p w14:paraId="1B4DC38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Sun et al.</w:t>
            </w:r>
          </w:p>
        </w:tc>
        <w:tc>
          <w:tcPr>
            <w:tcW w:w="825" w:type="dxa"/>
          </w:tcPr>
          <w:p w14:paraId="1153CEC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5730072C"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SSL, MLP</w:t>
            </w:r>
          </w:p>
          <w:p w14:paraId="6890183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compared</w:t>
            </w:r>
          </w:p>
          <w:p w14:paraId="7AFF0CFD"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performance with</w:t>
            </w:r>
          </w:p>
          <w:p w14:paraId="25A23987"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5B85AE0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 conventional MLP models.</w:t>
            </w:r>
          </w:p>
          <w:p w14:paraId="327164E2"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433809F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MIR-SSL-MLP model</w:t>
            </w:r>
          </w:p>
          <w:p w14:paraId="57E4319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w:t>
            </w:r>
          </w:p>
          <w:p w14:paraId="684F18F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of</w:t>
            </w:r>
          </w:p>
          <w:p w14:paraId="3D7C9A0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0.95 carbon,</w:t>
            </w:r>
          </w:p>
          <w:p w14:paraId="702E25DB"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0.91 nitrogen,</w:t>
            </w:r>
          </w:p>
          <w:p w14:paraId="356F338D"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0.93 organic carbon,</w:t>
            </w:r>
          </w:p>
          <w:p w14:paraId="06197EC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0.79 for pH</w:t>
            </w:r>
          </w:p>
          <w:p w14:paraId="1B20F72D"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5AB7483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(USDA-NRCS-NSSC-KSSL) database</w:t>
            </w:r>
          </w:p>
          <w:p w14:paraId="445B7CF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Testing (NAPT) dataset.</w:t>
            </w:r>
          </w:p>
          <w:p w14:paraId="04D6E987"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43C99DE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soil spectral datasets and did not integrate environmental or remote sensing variables for soil health assessment.</w:t>
            </w:r>
          </w:p>
        </w:tc>
      </w:tr>
      <w:tr w:rsidR="00D14F9A" w14:paraId="5F38B233" w14:textId="77777777" w:rsidTr="00D14F9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6A791019"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350" w:type="dxa"/>
          </w:tcPr>
          <w:p w14:paraId="416B916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Khatun et al.</w:t>
            </w:r>
          </w:p>
        </w:tc>
        <w:tc>
          <w:tcPr>
            <w:tcW w:w="825" w:type="dxa"/>
          </w:tcPr>
          <w:p w14:paraId="56B5319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03B872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06BBD5B5"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6F0236A0"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42F69758"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918E5D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1B36E910"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2497D0DF"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6F34CE7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(OSSL)</w:t>
            </w:r>
          </w:p>
          <w:p w14:paraId="57E22BD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including KSSL, LUCAS, RaCA, AfSIS, and ICRAF–ISRIC</w:t>
            </w:r>
          </w:p>
          <w:p w14:paraId="1AB97569"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7D9F27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SOC from spectral information</w:t>
            </w:r>
          </w:p>
        </w:tc>
      </w:tr>
      <w:tr w:rsidR="00D14F9A" w14:paraId="4E00F51F" w14:textId="77777777" w:rsidTr="00D14F9A">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1D1933FC"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350" w:type="dxa"/>
          </w:tcPr>
          <w:p w14:paraId="6AEBFBC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Aouabed et al.</w:t>
            </w:r>
          </w:p>
        </w:tc>
        <w:tc>
          <w:tcPr>
            <w:tcW w:w="825" w:type="dxa"/>
          </w:tcPr>
          <w:p w14:paraId="7A26C1B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3BE304D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0F3E7BB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KNN </w:t>
            </w:r>
          </w:p>
          <w:p w14:paraId="6B1CBE6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GB</w:t>
            </w:r>
          </w:p>
          <w:p w14:paraId="48C11B4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SVR</w:t>
            </w:r>
          </w:p>
          <w:p w14:paraId="333F827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Ridge Regression</w:t>
            </w:r>
          </w:p>
          <w:p w14:paraId="267D517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Lasso Regression</w:t>
            </w:r>
          </w:p>
          <w:p w14:paraId="30AA551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Multilayer Perceptron (MLP) Regressor</w:t>
            </w:r>
          </w:p>
        </w:tc>
        <w:tc>
          <w:tcPr>
            <w:tcW w:w="1410" w:type="dxa"/>
          </w:tcPr>
          <w:p w14:paraId="118E07B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best overall</w:t>
            </w:r>
          </w:p>
          <w:p w14:paraId="10CA436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R²=0.57 by (GB)</w:t>
            </w:r>
          </w:p>
        </w:tc>
        <w:tc>
          <w:tcPr>
            <w:tcW w:w="1200" w:type="dxa"/>
          </w:tcPr>
          <w:p w14:paraId="3A88BD68"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Averill et al. Dataset</w:t>
            </w:r>
          </w:p>
          <w:p w14:paraId="2AD70358"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15A8022A" w14:textId="77777777" w:rsidR="00D14F9A" w:rsidRDefault="001053AB">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NEON Dataset</w:t>
            </w:r>
          </w:p>
        </w:tc>
        <w:tc>
          <w:tcPr>
            <w:tcW w:w="3060" w:type="dxa"/>
          </w:tcPr>
          <w:p w14:paraId="6967CBC3"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microbiome composition</w:t>
            </w:r>
          </w:p>
        </w:tc>
      </w:tr>
      <w:tr w:rsidR="00D14F9A" w14:paraId="7F3B2440" w14:textId="77777777" w:rsidTr="00D14F9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15C874B7"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350" w:type="dxa"/>
          </w:tcPr>
          <w:p w14:paraId="46324AC6"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Kassai et al.</w:t>
            </w:r>
          </w:p>
        </w:tc>
        <w:tc>
          <w:tcPr>
            <w:tcW w:w="825" w:type="dxa"/>
          </w:tcPr>
          <w:p w14:paraId="126B73E9"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3F4A6D4A"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p w14:paraId="254F79D7"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Kriging (RFK)</w:t>
            </w:r>
          </w:p>
        </w:tc>
        <w:tc>
          <w:tcPr>
            <w:tcW w:w="1410" w:type="dxa"/>
          </w:tcPr>
          <w:p w14:paraId="7501EB4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PTF R²</w:t>
            </w:r>
          </w:p>
          <w:p w14:paraId="65AC934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 = 0.69</w:t>
            </w:r>
          </w:p>
          <w:p w14:paraId="289C094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 0.58</w:t>
            </w:r>
          </w:p>
          <w:p w14:paraId="051DB361"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 = 0.74,</w:t>
            </w:r>
          </w:p>
          <w:p w14:paraId="5F7752F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RFK R²</w:t>
            </w:r>
          </w:p>
          <w:p w14:paraId="7FB7FAC4"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Clay0.19–0.67</w:t>
            </w:r>
          </w:p>
          <w:p w14:paraId="501C3441"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0.49–0.62</w:t>
            </w:r>
          </w:p>
          <w:p w14:paraId="650D6F9D"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Sand0.69–0.74</w:t>
            </w:r>
          </w:p>
          <w:p w14:paraId="4F7FB73F"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1A5C439"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NATASA database</w:t>
            </w:r>
          </w:p>
          <w:p w14:paraId="7F65C4D3"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7E3CD819"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texture mapping rather than analyzing multiple soil health indicators</w:t>
            </w:r>
          </w:p>
        </w:tc>
      </w:tr>
      <w:tr w:rsidR="00D14F9A" w14:paraId="074FF635" w14:textId="77777777" w:rsidTr="00D14F9A">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1AEA9E1E"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350" w:type="dxa"/>
          </w:tcPr>
          <w:p w14:paraId="35C0A9E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and Ma</w:t>
            </w:r>
          </w:p>
        </w:tc>
        <w:tc>
          <w:tcPr>
            <w:tcW w:w="825" w:type="dxa"/>
          </w:tcPr>
          <w:p w14:paraId="3B430E4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1687DAA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(ANN)</w:t>
            </w:r>
          </w:p>
          <w:p w14:paraId="74DC84E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(GEP)</w:t>
            </w:r>
          </w:p>
          <w:p w14:paraId="4AE4316B"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LinearRegression for comparison</w:t>
            </w:r>
          </w:p>
        </w:tc>
        <w:tc>
          <w:tcPr>
            <w:tcW w:w="1410" w:type="dxa"/>
          </w:tcPr>
          <w:p w14:paraId="2F48AE1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ANN model made the best for PWP </w:t>
            </w:r>
          </w:p>
          <w:p w14:paraId="124A6DA3"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NRMSE</w:t>
            </w:r>
          </w:p>
          <w:p w14:paraId="4C5CC72D"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(19.9%)</w:t>
            </w:r>
          </w:p>
          <w:p w14:paraId="1E51F5B2"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while GEP</w:t>
            </w:r>
          </w:p>
          <w:p w14:paraId="494B7A2A"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an NRMSE (29.9%)</w:t>
            </w:r>
          </w:p>
          <w:p w14:paraId="6F9A888D"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6758DA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WoSIS database.</w:t>
            </w:r>
          </w:p>
        </w:tc>
        <w:tc>
          <w:tcPr>
            <w:tcW w:w="3060" w:type="dxa"/>
          </w:tcPr>
          <w:p w14:paraId="36C6E51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hydraulic properties</w:t>
            </w:r>
          </w:p>
        </w:tc>
      </w:tr>
      <w:tr w:rsidR="00D14F9A" w14:paraId="56D4D0CE" w14:textId="77777777" w:rsidTr="00D14F9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21A507FA"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w:t>
            </w:r>
          </w:p>
        </w:tc>
        <w:tc>
          <w:tcPr>
            <w:tcW w:w="1350" w:type="dxa"/>
          </w:tcPr>
          <w:p w14:paraId="532FC88D"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Nauman et al.</w:t>
            </w:r>
          </w:p>
        </w:tc>
        <w:tc>
          <w:tcPr>
            <w:tcW w:w="825" w:type="dxa"/>
          </w:tcPr>
          <w:p w14:paraId="6B2DB50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3874F7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08FFAA3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w:t>
            </w:r>
          </w:p>
          <w:p w14:paraId="53311B9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between</w:t>
            </w:r>
          </w:p>
          <w:p w14:paraId="1DFBC75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0.5 and</w:t>
            </w:r>
          </w:p>
          <w:p w14:paraId="5F1A645D"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 under cross-validation.</w:t>
            </w:r>
          </w:p>
        </w:tc>
        <w:tc>
          <w:tcPr>
            <w:tcW w:w="1200" w:type="dxa"/>
          </w:tcPr>
          <w:p w14:paraId="128919E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30B29B44"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 / gSSURGO</w:t>
            </w:r>
          </w:p>
          <w:p w14:paraId="4EFB40F7"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17F82597"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25C6CDE0"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digital soil mapping for the United States and did not investigate the relationships among multiple soil health indicators</w:t>
            </w:r>
          </w:p>
        </w:tc>
      </w:tr>
      <w:tr w:rsidR="00D14F9A" w14:paraId="23F1880E"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3D5B6526"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1350" w:type="dxa"/>
          </w:tcPr>
          <w:p w14:paraId="7644355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Zhai et al.</w:t>
            </w:r>
          </w:p>
        </w:tc>
        <w:tc>
          <w:tcPr>
            <w:tcW w:w="825" w:type="dxa"/>
          </w:tcPr>
          <w:p w14:paraId="31C0842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19ADC1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6CFACF06"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6CE50380"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28C43C1D"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achieving R² values of 0.945(Ph), 0.936(N), 0.413(P), 0.624(k), 0.837(CEC), 0.952(OC), and 0.956(CaCO₃)</w:t>
            </w:r>
            <w:r>
              <w:rPr>
                <w:rFonts w:ascii="Times New Roman" w:eastAsia="Times New Roman" w:hAnsi="Times New Roman" w:cs="Times New Roman"/>
                <w:b/>
                <w:bCs/>
                <w:sz w:val="20"/>
                <w:szCs w:val="20"/>
              </w:rPr>
              <w:br/>
            </w:r>
          </w:p>
        </w:tc>
        <w:tc>
          <w:tcPr>
            <w:tcW w:w="1200" w:type="dxa"/>
          </w:tcPr>
          <w:p w14:paraId="0B42ECB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Topsoil Dataset (2009)</w:t>
            </w:r>
          </w:p>
        </w:tc>
        <w:tc>
          <w:tcPr>
            <w:tcW w:w="3060" w:type="dxa"/>
          </w:tcPr>
          <w:p w14:paraId="217F191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only on the LUCAS Topsoil Dataset using Vis–NIR spectroscopy data </w:t>
            </w:r>
          </w:p>
        </w:tc>
      </w:tr>
      <w:tr w:rsidR="00D14F9A" w14:paraId="64148523" w14:textId="77777777" w:rsidTr="00D14F9A">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3FD43A0"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[21]</w:t>
            </w:r>
          </w:p>
        </w:tc>
        <w:tc>
          <w:tcPr>
            <w:tcW w:w="1350" w:type="dxa"/>
          </w:tcPr>
          <w:p w14:paraId="26180FF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Saberioon et al.</w:t>
            </w:r>
          </w:p>
        </w:tc>
        <w:tc>
          <w:tcPr>
            <w:tcW w:w="825" w:type="dxa"/>
          </w:tcPr>
          <w:p w14:paraId="042A45F7"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64CABB2B"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507B416E"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2389E68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7C5D095A"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183CB2C4"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BA2C06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SAE-1DCNN made the best result with an R² of 0.784 and an RMSE of 3.94.</w:t>
            </w:r>
          </w:p>
        </w:tc>
        <w:tc>
          <w:tcPr>
            <w:tcW w:w="1200" w:type="dxa"/>
          </w:tcPr>
          <w:p w14:paraId="5DBCEA6A"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11441 samples  collected from LUCAS Soil Database</w:t>
            </w:r>
          </w:p>
        </w:tc>
        <w:tc>
          <w:tcPr>
            <w:tcW w:w="3060" w:type="dxa"/>
          </w:tcPr>
          <w:p w14:paraId="3379D606"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(SOC)</w:t>
            </w:r>
          </w:p>
        </w:tc>
      </w:tr>
      <w:tr w:rsidR="00D14F9A" w14:paraId="45000DAC"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2446B35"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350" w:type="dxa"/>
          </w:tcPr>
          <w:p w14:paraId="15D17B6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et al.</w:t>
            </w:r>
          </w:p>
        </w:tc>
        <w:tc>
          <w:tcPr>
            <w:tcW w:w="825" w:type="dxa"/>
          </w:tcPr>
          <w:p w14:paraId="20785CF7"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449336D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Global PLSR</w:t>
            </w:r>
          </w:p>
          <w:p w14:paraId="5EAB980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Local PLSR</w:t>
            </w:r>
          </w:p>
          <w:p w14:paraId="77F4B1D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 + PLSR</w:t>
            </w:r>
          </w:p>
          <w:p w14:paraId="015768C4"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Hierarchical clustering + PLSR</w:t>
            </w:r>
          </w:p>
          <w:p w14:paraId="115ACAA6"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31CF28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best results </w:t>
            </w:r>
          </w:p>
          <w:p w14:paraId="68923C63"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for local PLSR</w:t>
            </w:r>
          </w:p>
          <w:p w14:paraId="4D23A1CB"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0.75,</w:t>
            </w:r>
          </w:p>
          <w:p w14:paraId="6B02BDF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is 13.38 g/kg</w:t>
            </w:r>
          </w:p>
          <w:p w14:paraId="633D8E2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RPIQ) is 2.846</w:t>
            </w:r>
          </w:p>
          <w:p w14:paraId="4B846D6D"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3266CBF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EU-wide Topsoil Database</w:t>
            </w:r>
          </w:p>
        </w:tc>
        <w:tc>
          <w:tcPr>
            <w:tcW w:w="3060" w:type="dxa"/>
          </w:tcPr>
          <w:p w14:paraId="2CAB5C48"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SOC prediction</w:t>
            </w:r>
          </w:p>
        </w:tc>
      </w:tr>
      <w:tr w:rsidR="00D14F9A" w14:paraId="527E431A" w14:textId="77777777" w:rsidTr="00D14F9A">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2E195F52"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350" w:type="dxa"/>
          </w:tcPr>
          <w:p w14:paraId="1E6A8C7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Omondiagbe et al.</w:t>
            </w:r>
          </w:p>
        </w:tc>
        <w:tc>
          <w:tcPr>
            <w:tcW w:w="825" w:type="dxa"/>
          </w:tcPr>
          <w:p w14:paraId="789C0D4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15B6E27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(Adapted-PBT)</w:t>
            </w:r>
          </w:p>
          <w:p w14:paraId="2419EDFB"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Bayesian Optimization</w:t>
            </w:r>
          </w:p>
          <w:p w14:paraId="11CB835D"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(CNN)</w:t>
            </w:r>
          </w:p>
          <w:p w14:paraId="477B3DB5"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410" w:type="dxa"/>
          </w:tcPr>
          <w:p w14:paraId="5DFB281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PBT</w:t>
            </w:r>
          </w:p>
          <w:p w14:paraId="073CC97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prediction</w:t>
            </w:r>
          </w:p>
          <w:p w14:paraId="4209203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w:t>
            </w:r>
          </w:p>
          <w:p w14:paraId="7326875E"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(MEC)</w:t>
            </w:r>
          </w:p>
          <w:p w14:paraId="28241EBB"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 0.90 for clay,</w:t>
            </w:r>
          </w:p>
          <w:p w14:paraId="0CBBAFE6"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0.81 for sand, and 0.78 for silt.</w:t>
            </w:r>
          </w:p>
          <w:p w14:paraId="1757B45E"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AAF3B4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4F814D4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w:t>
            </w:r>
          </w:p>
          <w:p w14:paraId="2E7DC79A"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2A5F24A1"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F0D0B7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texture properties (sand, silt, and clay)</w:t>
            </w:r>
          </w:p>
        </w:tc>
      </w:tr>
      <w:tr w:rsidR="00D14F9A" w14:paraId="35A152C2"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50E118FB"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[24]</w:t>
            </w:r>
          </w:p>
        </w:tc>
        <w:tc>
          <w:tcPr>
            <w:tcW w:w="1350" w:type="dxa"/>
          </w:tcPr>
          <w:p w14:paraId="66883B8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Piccoli et al.</w:t>
            </w:r>
          </w:p>
        </w:tc>
        <w:tc>
          <w:tcPr>
            <w:tcW w:w="825" w:type="dxa"/>
          </w:tcPr>
          <w:p w14:paraId="1360D54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04E1FA5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Adaptive Deep Convolutional Neural Network.</w:t>
            </w:r>
          </w:p>
          <w:p w14:paraId="6C4D289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Neural Architecture Search (NAS).</w:t>
            </w:r>
          </w:p>
          <w:p w14:paraId="671A9B37"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2C18AF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sdt>
              <w:sdtPr>
                <w:tag w:val="goog_rdk_1"/>
                <w:id w:val="1070280832"/>
              </w:sdtPr>
              <w:sdtEndPr/>
              <w:sdtContent>
                <w:r>
                  <w:rPr>
                    <w:rFonts w:ascii="Gungsuh" w:eastAsia="Gungsuh" w:hAnsi="Gungsuh" w:cs="Gungsuh"/>
                    <w:b/>
                    <w:bCs/>
                    <w:sz w:val="20"/>
                    <w:szCs w:val="20"/>
                  </w:rPr>
                  <w:t>Overall R² ≈ 0.75.</w:t>
                </w:r>
              </w:sdtContent>
            </w:sdt>
          </w:p>
        </w:tc>
        <w:tc>
          <w:tcPr>
            <w:tcW w:w="1200" w:type="dxa"/>
          </w:tcPr>
          <w:p w14:paraId="55FBD9A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dataset.</w:t>
            </w:r>
          </w:p>
          <w:p w14:paraId="39D8B10F"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PRISMA simulated dataset.</w:t>
            </w:r>
          </w:p>
          <w:p w14:paraId="490D6670"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221FB64C"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hyperspectral information and did not include additional environmental or management factors.</w:t>
            </w:r>
          </w:p>
        </w:tc>
      </w:tr>
      <w:tr w:rsidR="00D14F9A" w14:paraId="64B7E7C5" w14:textId="77777777" w:rsidTr="00D14F9A">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8F0AB74"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[25]</w:t>
            </w:r>
          </w:p>
        </w:tc>
        <w:tc>
          <w:tcPr>
            <w:tcW w:w="1350" w:type="dxa"/>
          </w:tcPr>
          <w:p w14:paraId="13EE45DA"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Rahmani et al.</w:t>
            </w:r>
          </w:p>
        </w:tc>
        <w:tc>
          <w:tcPr>
            <w:tcW w:w="825" w:type="dxa"/>
          </w:tcPr>
          <w:p w14:paraId="36FA8554"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43D9A5C8"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 Cubist,</w:t>
            </w:r>
          </w:p>
          <w:p w14:paraId="0FB9C15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Universal Kriging (UK)</w:t>
            </w:r>
          </w:p>
          <w:p w14:paraId="643A548F"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2CCACFC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SOM</w:t>
            </w:r>
          </w:p>
          <w:p w14:paraId="7B912F3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0.44 to 0.45,</w:t>
            </w:r>
          </w:p>
          <w:p w14:paraId="0BCC9CA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CEC</w:t>
            </w:r>
          </w:p>
          <w:p w14:paraId="43A3A14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0.39 to 0.44</w:t>
            </w:r>
          </w:p>
          <w:p w14:paraId="776F8B2A"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D3AD10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2472D73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two soil properties within a local study area and did not investigate multiple soil health indicators</w:t>
            </w:r>
          </w:p>
        </w:tc>
      </w:tr>
      <w:tr w:rsidR="00D14F9A" w14:paraId="3DD206B2"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7E435BA3"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[26]</w:t>
            </w:r>
          </w:p>
        </w:tc>
        <w:tc>
          <w:tcPr>
            <w:tcW w:w="1350" w:type="dxa"/>
          </w:tcPr>
          <w:p w14:paraId="791F6BB4"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Ramcharan et al.</w:t>
            </w:r>
          </w:p>
        </w:tc>
        <w:tc>
          <w:tcPr>
            <w:tcW w:w="825" w:type="dxa"/>
          </w:tcPr>
          <w:p w14:paraId="4573E36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09E6FE59"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7DB84457"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RMSPE was 0.13  gcm–3 in average</w:t>
            </w:r>
          </w:p>
          <w:p w14:paraId="2122BDA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MPE was 0.001 gcm–3.</w:t>
            </w:r>
          </w:p>
          <w:p w14:paraId="4CD2C034"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4C24737D"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D6F7221"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45,818 soil</w:t>
            </w:r>
          </w:p>
          <w:p w14:paraId="277A2F2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(NCSS</w:t>
            </w:r>
          </w:p>
          <w:p w14:paraId="15700333"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537841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bulk density only</w:t>
            </w:r>
          </w:p>
        </w:tc>
      </w:tr>
    </w:tbl>
    <w:p w14:paraId="3D57ACF0" w14:textId="77777777" w:rsidR="00D14F9A" w:rsidRDefault="00D14F9A">
      <w:pPr>
        <w:widowControl w:val="0"/>
        <w:pBdr>
          <w:top w:val="nil"/>
          <w:left w:val="nil"/>
          <w:bottom w:val="nil"/>
          <w:right w:val="nil"/>
          <w:between w:val="nil"/>
        </w:pBdr>
        <w:rPr>
          <w:rFonts w:ascii="Times New Roman" w:eastAsia="Times New Roman" w:hAnsi="Times New Roman" w:cs="Times New Roman"/>
          <w:b/>
          <w:bCs/>
          <w:sz w:val="20"/>
          <w:szCs w:val="20"/>
        </w:rPr>
      </w:pPr>
    </w:p>
    <w:p w14:paraId="67923798" w14:textId="77777777" w:rsidR="00D14F9A" w:rsidRDefault="00D14F9A">
      <w:pPr>
        <w:spacing w:line="259" w:lineRule="auto"/>
        <w:jc w:val="both"/>
        <w:rPr>
          <w:rFonts w:ascii="Aptos" w:eastAsia="Aptos" w:hAnsi="Aptos" w:cs="Aptos"/>
          <w:b/>
          <w:bCs/>
          <w:sz w:val="28"/>
          <w:szCs w:val="28"/>
        </w:rPr>
      </w:pPr>
    </w:p>
    <w:p w14:paraId="6F6BBC33" w14:textId="77777777" w:rsidR="00D14F9A" w:rsidRDefault="00D14F9A">
      <w:pPr>
        <w:spacing w:line="259" w:lineRule="auto"/>
        <w:jc w:val="both"/>
        <w:rPr>
          <w:rFonts w:ascii="Aptos" w:eastAsia="Aptos" w:hAnsi="Aptos" w:cs="Aptos"/>
          <w:sz w:val="28"/>
          <w:szCs w:val="28"/>
        </w:rPr>
      </w:pPr>
    </w:p>
    <w:p w14:paraId="131FE5A5" w14:textId="77777777" w:rsidR="00D14F9A" w:rsidRDefault="00D14F9A">
      <w:pPr>
        <w:pStyle w:val="1"/>
        <w:spacing w:before="360" w:after="80" w:line="259" w:lineRule="auto"/>
        <w:jc w:val="both"/>
        <w:rPr>
          <w:rFonts w:ascii="Times New Roman" w:eastAsia="Times New Roman" w:hAnsi="Times New Roman" w:cs="Times New Roman"/>
          <w:b/>
          <w:bCs/>
          <w:sz w:val="36"/>
          <w:szCs w:val="36"/>
        </w:rPr>
      </w:pPr>
      <w:bookmarkStart w:id="7" w:name="_heading=h.bh4nbqg9rnk4" w:colFirst="0" w:colLast="0"/>
      <w:bookmarkEnd w:id="7"/>
    </w:p>
    <w:p w14:paraId="49B99AD2" w14:textId="77777777" w:rsidR="00D14F9A" w:rsidRDefault="00D14F9A">
      <w:pPr>
        <w:pStyle w:val="1"/>
        <w:spacing w:before="360" w:after="80" w:line="259" w:lineRule="auto"/>
        <w:jc w:val="both"/>
        <w:rPr>
          <w:rFonts w:ascii="Times New Roman" w:eastAsia="Times New Roman" w:hAnsi="Times New Roman" w:cs="Times New Roman"/>
          <w:b/>
          <w:bCs/>
          <w:sz w:val="36"/>
          <w:szCs w:val="36"/>
        </w:rPr>
      </w:pPr>
    </w:p>
    <w:p w14:paraId="707546BF" w14:textId="77777777" w:rsidR="00D14F9A" w:rsidRDefault="00D14F9A">
      <w:pPr>
        <w:pStyle w:val="1"/>
        <w:spacing w:before="360" w:after="80" w:line="259" w:lineRule="auto"/>
        <w:jc w:val="both"/>
        <w:rPr>
          <w:rFonts w:ascii="Times New Roman" w:eastAsia="Times New Roman" w:hAnsi="Times New Roman" w:cs="Times New Roman"/>
          <w:b/>
          <w:bCs/>
          <w:sz w:val="36"/>
          <w:szCs w:val="36"/>
        </w:rPr>
      </w:pPr>
    </w:p>
    <w:p w14:paraId="5E281322" w14:textId="77777777" w:rsidR="00D14F9A" w:rsidRDefault="00D14F9A"/>
    <w:p w14:paraId="4272E208" w14:textId="77777777" w:rsidR="00D14F9A" w:rsidRDefault="00D14F9A"/>
    <w:p w14:paraId="4C562F36" w14:textId="77777777" w:rsidR="00D14F9A" w:rsidRDefault="00D14F9A"/>
    <w:p w14:paraId="215E1072" w14:textId="77777777" w:rsidR="00D14F9A" w:rsidRDefault="00D14F9A">
      <w:pPr>
        <w:pStyle w:val="1"/>
        <w:spacing w:before="360" w:after="80" w:line="259" w:lineRule="auto"/>
        <w:jc w:val="both"/>
        <w:rPr>
          <w:rFonts w:ascii="Times New Roman" w:eastAsia="Times New Roman" w:hAnsi="Times New Roman" w:cs="Times New Roman"/>
          <w:b/>
          <w:bCs/>
          <w:sz w:val="36"/>
          <w:szCs w:val="36"/>
        </w:rPr>
      </w:pPr>
    </w:p>
    <w:p w14:paraId="30A9B97C" w14:textId="77777777" w:rsidR="00D14F9A" w:rsidRDefault="001053AB">
      <w:pPr>
        <w:pStyle w:val="1"/>
        <w:spacing w:before="360" w:after="80" w:line="259" w:lineRule="auto"/>
        <w:jc w:val="both"/>
        <w:rPr>
          <w:rFonts w:ascii="Play" w:eastAsia="Play" w:hAnsi="Play" w:cs="Play"/>
          <w:b/>
          <w:bCs/>
          <w:sz w:val="32"/>
          <w:szCs w:val="32"/>
        </w:rPr>
      </w:pPr>
      <w:r>
        <w:rPr>
          <w:rFonts w:ascii="Times New Roman" w:eastAsia="Times New Roman" w:hAnsi="Times New Roman" w:cs="Times New Roman"/>
          <w:b/>
          <w:bCs/>
          <w:sz w:val="36"/>
          <w:szCs w:val="36"/>
        </w:rPr>
        <w:t>References</w:t>
      </w:r>
    </w:p>
    <w:p w14:paraId="7A3D9C3D"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 F. A. Diaz-Gonzalez, J. Vuelvas, C. A. Correa, V. E. Vallejo, and D. Patino " Machine learning and remote sensing techniques applied to estimate soil indicators – Review" 2021 </w:t>
      </w:r>
      <w:hyperlink r:id="rId19">
        <w:r>
          <w:t>Doi: 10.1016/j.ecolind.2021.108517</w:t>
        </w:r>
      </w:hyperlink>
    </w:p>
    <w:p w14:paraId="289FDA54" w14:textId="77777777" w:rsidR="00D14F9A" w:rsidRDefault="001053AB">
      <w:pPr>
        <w:numPr>
          <w:ilvl w:val="0"/>
          <w:numId w:val="2"/>
        </w:numPr>
        <w:spacing w:after="160" w:line="259" w:lineRule="auto"/>
        <w:jc w:val="both"/>
        <w:rPr>
          <w:rFonts w:ascii="Aptos" w:eastAsia="Aptos" w:hAnsi="Aptos" w:cs="Aptos"/>
        </w:rPr>
      </w:pPr>
      <w:r>
        <w:rPr>
          <w:rFonts w:ascii="Times New Roman" w:eastAsia="Times New Roman" w:hAnsi="Times New Roman" w:cs="Times New Roman"/>
          <w:sz w:val="14"/>
          <w:szCs w:val="14"/>
        </w:rPr>
        <w:t xml:space="preserve">   </w:t>
      </w:r>
      <w:r>
        <w:rPr>
          <w:rFonts w:ascii="Aptos" w:eastAsia="Aptos" w:hAnsi="Aptos" w:cs="Aptos"/>
        </w:rPr>
        <w:t>D.-C. Topa, S. Căpsună, A.-E. Calistru and C. Ailincăi" Sustainable Practices for Enhancing Soil Health and Crop Quality in Modern Agriculture: A Review"2025</w:t>
      </w:r>
      <w:hyperlink r:id="rId20">
        <w:r>
          <w:rPr>
            <w:rFonts w:ascii="Aptos" w:eastAsia="Aptos" w:hAnsi="Aptos" w:cs="Aptos"/>
          </w:rPr>
          <w:t xml:space="preserve"> </w:t>
        </w:r>
      </w:hyperlink>
      <w:hyperlink r:id="rId21">
        <w:r>
          <w:t>Doi:10.3390/agriculture15090998</w:t>
        </w:r>
      </w:hyperlink>
    </w:p>
    <w:p w14:paraId="1787A042" w14:textId="77777777" w:rsidR="00D14F9A" w:rsidRDefault="00D14F9A">
      <w:pPr>
        <w:spacing w:after="160" w:line="259" w:lineRule="auto"/>
        <w:jc w:val="both"/>
        <w:rPr>
          <w:rFonts w:ascii="Aptos" w:eastAsia="Aptos" w:hAnsi="Aptos" w:cs="Aptos"/>
        </w:rPr>
      </w:pPr>
    </w:p>
    <w:p w14:paraId="491BD25A"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 </w:t>
      </w:r>
      <w:r>
        <w:rPr>
          <w:rFonts w:ascii="Times New Roman" w:eastAsia="Times New Roman" w:hAnsi="Times New Roman" w:cs="Times New Roman"/>
          <w:sz w:val="14"/>
          <w:szCs w:val="14"/>
        </w:rPr>
        <w:t xml:space="preserve"> </w:t>
      </w:r>
      <w:r>
        <w:rPr>
          <w:rFonts w:ascii="Aptos" w:eastAsia="Aptos" w:hAnsi="Aptos" w:cs="Aptos"/>
        </w:rPr>
        <w:t>J. B.-Valencia, V. G.-Pineda, E. R.-Vera, M. M.-Herrera, A. V.-Arias, R. H.-García, and J. Valencia" Machine Learning in Sustainable Agriculture: Systematic Review and Research Perspectives"2025</w:t>
      </w:r>
      <w:hyperlink r:id="rId22">
        <w:r>
          <w:rPr>
            <w:rFonts w:ascii="Aptos" w:eastAsia="Aptos" w:hAnsi="Aptos" w:cs="Aptos"/>
          </w:rPr>
          <w:t xml:space="preserve"> </w:t>
        </w:r>
      </w:hyperlink>
      <w:hyperlink r:id="rId23">
        <w:r>
          <w:t>Doi: 10.3390/agriculture15040377</w:t>
        </w:r>
      </w:hyperlink>
    </w:p>
    <w:p w14:paraId="4B61A062" w14:textId="77777777" w:rsidR="00D14F9A" w:rsidRDefault="00D14F9A">
      <w:pPr>
        <w:spacing w:after="160" w:line="259" w:lineRule="auto"/>
        <w:ind w:left="720"/>
        <w:jc w:val="both"/>
        <w:rPr>
          <w:rFonts w:ascii="Aptos" w:eastAsia="Aptos" w:hAnsi="Aptos" w:cs="Aptos"/>
        </w:rPr>
      </w:pPr>
    </w:p>
    <w:p w14:paraId="7B52B9B2"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S. Motia, and S. Reddy, “Exploration of machine learning methods for prediction and assessment of soil properties for agricultural soil management: a quantitative evaluation”2021 </w:t>
      </w:r>
      <w:hyperlink r:id="rId24">
        <w:r>
          <w:t>Doi: 10.1088/1742-6596/1950/1/012037</w:t>
        </w:r>
      </w:hyperlink>
    </w:p>
    <w:p w14:paraId="2FAAE9A9" w14:textId="77777777" w:rsidR="00D14F9A" w:rsidRDefault="00D14F9A">
      <w:pPr>
        <w:spacing w:after="160" w:line="259" w:lineRule="auto"/>
        <w:jc w:val="both"/>
        <w:rPr>
          <w:rFonts w:ascii="Aptos" w:eastAsia="Aptos" w:hAnsi="Aptos" w:cs="Aptos"/>
        </w:rPr>
      </w:pPr>
    </w:p>
    <w:p w14:paraId="4AD2C5F2"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 M. Awais, S. M. Z. A. Naqvi, H. Zhang, L. Li, W. Zhang, F. A. Awwad, E. A. A. Ismail, M. I. Khan, V. Raghavan and J. Hu*" AI and machine learning for soil analysis: an assessment of sustainable agricultural practices"2023 </w:t>
      </w:r>
      <w:hyperlink r:id="rId25">
        <w:r>
          <w:t>Doi: 10.1186/s40643-023-00710-y</w:t>
        </w:r>
      </w:hyperlink>
    </w:p>
    <w:p w14:paraId="1300AEAE" w14:textId="77777777" w:rsidR="00D14F9A" w:rsidRDefault="00D14F9A">
      <w:pPr>
        <w:spacing w:after="160" w:line="259" w:lineRule="auto"/>
        <w:jc w:val="both"/>
        <w:rPr>
          <w:rFonts w:ascii="Aptos" w:eastAsia="Aptos" w:hAnsi="Aptos" w:cs="Aptos"/>
        </w:rPr>
      </w:pPr>
    </w:p>
    <w:p w14:paraId="1C3A13EB" w14:textId="77777777" w:rsidR="00D14F9A" w:rsidRDefault="001053AB">
      <w:pPr>
        <w:numPr>
          <w:ilvl w:val="0"/>
          <w:numId w:val="2"/>
        </w:numPr>
        <w:spacing w:line="259" w:lineRule="auto"/>
        <w:jc w:val="both"/>
        <w:rPr>
          <w:rFonts w:ascii="Aptos" w:eastAsia="Aptos" w:hAnsi="Aptos" w:cs="Aptos"/>
        </w:rPr>
      </w:pPr>
      <w:r>
        <w:rPr>
          <w:rFonts w:ascii="Aptos" w:eastAsia="Aptos" w:hAnsi="Aptos" w:cs="Aptos"/>
        </w:rPr>
        <w:t xml:space="preserve"> T. B. Sheeba, L. D. V. Anand, G. Manohar, S. Selvan, B. Wilfred, K. Muthukumar, S. Padmavathy, P. R. Kumar, and B. T. Asfaw " Machine Learning Algorithm for Soil Analysis and Classification of Micronutrients in IoT-Enabled Automated Farms"2022 </w:t>
      </w:r>
      <w:hyperlink r:id="rId26">
        <w:r>
          <w:t>Doi:10.1155/2022/5343965</w:t>
        </w:r>
      </w:hyperlink>
    </w:p>
    <w:p w14:paraId="7B1AD584" w14:textId="77777777" w:rsidR="00D14F9A" w:rsidRDefault="00D14F9A">
      <w:pPr>
        <w:spacing w:line="259" w:lineRule="auto"/>
        <w:jc w:val="both"/>
        <w:rPr>
          <w:rFonts w:ascii="Aptos" w:eastAsia="Aptos" w:hAnsi="Aptos" w:cs="Aptos"/>
        </w:rPr>
      </w:pPr>
    </w:p>
    <w:p w14:paraId="4F7E1D2B" w14:textId="77777777" w:rsidR="00D14F9A" w:rsidRDefault="00D14F9A">
      <w:pPr>
        <w:spacing w:line="259" w:lineRule="auto"/>
        <w:jc w:val="both"/>
        <w:rPr>
          <w:rFonts w:ascii="Aptos" w:eastAsia="Aptos" w:hAnsi="Aptos" w:cs="Aptos"/>
        </w:rPr>
      </w:pPr>
    </w:p>
    <w:p w14:paraId="3431C9F9" w14:textId="77777777" w:rsidR="00D14F9A" w:rsidRDefault="00D14F9A">
      <w:pPr>
        <w:spacing w:after="160" w:line="259" w:lineRule="auto"/>
        <w:jc w:val="both"/>
        <w:rPr>
          <w:rFonts w:ascii="Aptos" w:eastAsia="Aptos" w:hAnsi="Aptos" w:cs="Aptos"/>
        </w:rPr>
      </w:pPr>
    </w:p>
    <w:p w14:paraId="751E16A4"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RV. R. Rao and U. S. Reddy “Agrimind intelligent deep learning framework for accurate soil fertility prediction” 2026 </w:t>
      </w:r>
      <w:hyperlink r:id="rId27">
        <w:r>
          <w:t>Doi: 10.1038/s41598-026-50366-9</w:t>
        </w:r>
      </w:hyperlink>
    </w:p>
    <w:p w14:paraId="1E5792D5" w14:textId="77777777" w:rsidR="00D14F9A" w:rsidRDefault="00D14F9A">
      <w:pPr>
        <w:spacing w:after="160" w:line="259" w:lineRule="auto"/>
        <w:ind w:left="720"/>
        <w:jc w:val="both"/>
        <w:rPr>
          <w:rFonts w:ascii="Aptos" w:eastAsia="Aptos" w:hAnsi="Aptos" w:cs="Aptos"/>
        </w:rPr>
      </w:pPr>
    </w:p>
    <w:p w14:paraId="20A8B598" w14:textId="77777777" w:rsidR="00D14F9A" w:rsidRDefault="00D14F9A">
      <w:pPr>
        <w:spacing w:after="160" w:line="259" w:lineRule="auto"/>
        <w:jc w:val="both"/>
        <w:rPr>
          <w:rFonts w:ascii="Aptos" w:eastAsia="Aptos" w:hAnsi="Aptos" w:cs="Aptos"/>
        </w:rPr>
      </w:pPr>
    </w:p>
    <w:p w14:paraId="034B5540"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H. Behera, R. K. Gouda,B. Nayak, N. Padhy, R. Panigrahi and P. K. Mahapatro “An In-Depth Comparative Analysis of Machine Learning Models for Soil Fertility Prediction” 2026 Doi</w:t>
      </w:r>
      <w:r>
        <w:t>: 10.3390/engproc2026124116</w:t>
      </w:r>
    </w:p>
    <w:p w14:paraId="7C12213C" w14:textId="77777777" w:rsidR="00D14F9A" w:rsidRDefault="00D14F9A">
      <w:pPr>
        <w:spacing w:after="160" w:line="259" w:lineRule="auto"/>
        <w:ind w:left="720"/>
        <w:jc w:val="both"/>
        <w:rPr>
          <w:rFonts w:ascii="Aptos" w:eastAsia="Aptos" w:hAnsi="Aptos" w:cs="Aptos"/>
        </w:rPr>
      </w:pPr>
    </w:p>
    <w:p w14:paraId="5E91E259" w14:textId="77777777" w:rsidR="00D14F9A" w:rsidRDefault="00D14F9A">
      <w:pPr>
        <w:spacing w:after="160" w:line="259" w:lineRule="auto"/>
        <w:ind w:left="720"/>
        <w:jc w:val="both"/>
        <w:rPr>
          <w:rFonts w:ascii="Aptos" w:eastAsia="Aptos" w:hAnsi="Aptos" w:cs="Aptos"/>
        </w:rPr>
      </w:pPr>
    </w:p>
    <w:p w14:paraId="1DA56227" w14:textId="77777777" w:rsidR="00D14F9A" w:rsidRDefault="001053AB">
      <w:pPr>
        <w:numPr>
          <w:ilvl w:val="0"/>
          <w:numId w:val="2"/>
        </w:numPr>
        <w:jc w:val="both"/>
      </w:pPr>
      <w:r>
        <w:t>M. Venkatanaresh and I. Kullayamma “Deep learning based concurrent excited gated recurrent unit for crop recommendation based on soil and climatic conditions’ 2024</w:t>
      </w:r>
    </w:p>
    <w:p w14:paraId="6CB32245" w14:textId="77777777" w:rsidR="00D14F9A" w:rsidRDefault="001053AB">
      <w:pPr>
        <w:spacing w:after="160" w:line="259" w:lineRule="auto"/>
        <w:ind w:left="720"/>
        <w:jc w:val="both"/>
      </w:pPr>
      <w:hyperlink r:id="rId28">
        <w:r>
          <w:t>Doi: 10.1007/s11042- 023-18004-y</w:t>
        </w:r>
      </w:hyperlink>
    </w:p>
    <w:p w14:paraId="2F36A26F" w14:textId="77777777" w:rsidR="00D14F9A" w:rsidRDefault="00D14F9A">
      <w:pPr>
        <w:spacing w:after="160" w:line="259" w:lineRule="auto"/>
        <w:ind w:left="720"/>
        <w:jc w:val="both"/>
        <w:rPr>
          <w:rFonts w:ascii="Aptos" w:eastAsia="Aptos" w:hAnsi="Aptos" w:cs="Aptos"/>
        </w:rPr>
      </w:pPr>
    </w:p>
    <w:p w14:paraId="5E024F6B" w14:textId="77777777" w:rsidR="00D14F9A" w:rsidRDefault="001053AB">
      <w:pPr>
        <w:numPr>
          <w:ilvl w:val="0"/>
          <w:numId w:val="2"/>
        </w:numPr>
        <w:jc w:val="both"/>
      </w:pPr>
      <w:r>
        <w:t xml:space="preserve">A. Badshah, F. Din,B. Y. Alkazemi, K. Z. Zamli, and M. Haris “Crop Classification and Yield Prediction Using Robust Machine Learning Models for Agricultural Sustainability” 2024 </w:t>
      </w:r>
      <w:hyperlink r:id="rId29">
        <w:r>
          <w:t>Doi: 10.1109/ACCESS.2024.3486653</w:t>
        </w:r>
      </w:hyperlink>
    </w:p>
    <w:p w14:paraId="19ADA692" w14:textId="77777777" w:rsidR="00D14F9A" w:rsidRDefault="00D14F9A">
      <w:pPr>
        <w:ind w:left="720"/>
        <w:jc w:val="both"/>
        <w:rPr>
          <w:rFonts w:ascii="Aptos" w:eastAsia="Aptos" w:hAnsi="Aptos" w:cs="Aptos"/>
        </w:rPr>
      </w:pPr>
    </w:p>
    <w:p w14:paraId="35DBFBB1" w14:textId="77777777" w:rsidR="00D14F9A" w:rsidRDefault="00D14F9A">
      <w:pPr>
        <w:ind w:left="720"/>
        <w:jc w:val="both"/>
      </w:pPr>
    </w:p>
    <w:p w14:paraId="5353882C" w14:textId="77777777" w:rsidR="00D14F9A" w:rsidRDefault="001053AB">
      <w:pPr>
        <w:numPr>
          <w:ilvl w:val="0"/>
          <w:numId w:val="2"/>
        </w:numPr>
        <w:jc w:val="both"/>
      </w:pPr>
      <w:r>
        <w:t xml:space="preserve">A. Sarangi, S. K. Raula, S. Ghoshal, S. Kumar, S. Kumar, C. S. Kumar and N. Padhy “Enhancing Process Control in Agriculture: Leveraging Machine Learning for Soil Fertility Assessment” 2024 </w:t>
      </w:r>
      <w:hyperlink r:id="rId30">
        <w:r>
          <w:t>Doi: 10.3390/engproc2024067031</w:t>
        </w:r>
      </w:hyperlink>
    </w:p>
    <w:p w14:paraId="469BD5C7" w14:textId="77777777" w:rsidR="00D14F9A" w:rsidRDefault="00D14F9A">
      <w:pPr>
        <w:ind w:left="720"/>
        <w:jc w:val="both"/>
      </w:pPr>
    </w:p>
    <w:p w14:paraId="63650C4E" w14:textId="77777777" w:rsidR="00D14F9A" w:rsidRDefault="00D14F9A">
      <w:pPr>
        <w:ind w:left="720"/>
        <w:jc w:val="both"/>
      </w:pPr>
    </w:p>
    <w:p w14:paraId="36960472" w14:textId="77777777" w:rsidR="00D14F9A" w:rsidRDefault="001053AB">
      <w:pPr>
        <w:numPr>
          <w:ilvl w:val="0"/>
          <w:numId w:val="2"/>
        </w:numPr>
        <w:jc w:val="both"/>
      </w:pPr>
      <w:r>
        <w:t>H. Chandra, P. M. Pawar, R. Elakkiya, P. S. Tamizharasan, R. Muthalagu, and A. Panthakkan” Explainable AI for Soil Fertility Prediction” 2023 Doi: 10.1109/ACCESS.2023.3311827</w:t>
      </w:r>
    </w:p>
    <w:p w14:paraId="343569C6" w14:textId="77777777" w:rsidR="00D14F9A" w:rsidRDefault="00D14F9A">
      <w:pPr>
        <w:ind w:left="720"/>
        <w:jc w:val="both"/>
      </w:pPr>
    </w:p>
    <w:p w14:paraId="00279B0A" w14:textId="77777777" w:rsidR="00D14F9A" w:rsidRDefault="001053AB">
      <w:pPr>
        <w:numPr>
          <w:ilvl w:val="0"/>
          <w:numId w:val="2"/>
        </w:numPr>
        <w:jc w:val="both"/>
      </w:pPr>
      <w:r>
        <w:t xml:space="preserve">Z. Ghahremani, D. Huber, A. M. Rad, M. J. Johnson, and J. Pierce “A Machine Learning-Based High-Resolution Inventory of Soil Inorganic Carbon Across the Contiguous United States” 2026 </w:t>
      </w:r>
      <w:hyperlink r:id="rId31">
        <w:r>
          <w:t>Doi: 10.1029/2025GL120355</w:t>
        </w:r>
      </w:hyperlink>
    </w:p>
    <w:p w14:paraId="0A737466" w14:textId="77777777" w:rsidR="00D14F9A" w:rsidRDefault="00D14F9A">
      <w:pPr>
        <w:pBdr>
          <w:top w:val="nil"/>
          <w:left w:val="nil"/>
          <w:bottom w:val="nil"/>
          <w:right w:val="nil"/>
          <w:between w:val="nil"/>
        </w:pBdr>
        <w:ind w:left="720"/>
        <w:jc w:val="both"/>
        <w:rPr>
          <w:color w:val="000000"/>
        </w:rPr>
      </w:pPr>
    </w:p>
    <w:p w14:paraId="0A453584" w14:textId="77777777" w:rsidR="00D14F9A" w:rsidRDefault="00D14F9A">
      <w:pPr>
        <w:ind w:left="720"/>
        <w:jc w:val="both"/>
      </w:pPr>
    </w:p>
    <w:p w14:paraId="1C22BD3F" w14:textId="77777777" w:rsidR="00D14F9A" w:rsidRDefault="001053AB">
      <w:pPr>
        <w:numPr>
          <w:ilvl w:val="0"/>
          <w:numId w:val="2"/>
        </w:numPr>
        <w:jc w:val="both"/>
      </w:pPr>
      <w:r>
        <w:t xml:space="preserve"> L. Sun, J. L. Safanelli, J. Sanderman, K. Georgiou, C. Brungard, K. Grover, B. G. Hopkins, Sh. Liu, and P.-T. Bremer “Self-supervised and multi-fidelity learning for extended predictive soil spectroscopy” 2026 </w:t>
      </w:r>
      <w:hyperlink r:id="rId32">
        <w:r>
          <w:t>Doi: 10.1016/j.geoderma.2026.117764</w:t>
        </w:r>
      </w:hyperlink>
    </w:p>
    <w:p w14:paraId="7BC2DC39" w14:textId="77777777" w:rsidR="00D14F9A" w:rsidRDefault="00D14F9A">
      <w:pPr>
        <w:pBdr>
          <w:top w:val="nil"/>
          <w:left w:val="nil"/>
          <w:bottom w:val="nil"/>
          <w:right w:val="nil"/>
          <w:between w:val="nil"/>
        </w:pBdr>
        <w:ind w:left="720"/>
        <w:jc w:val="both"/>
        <w:rPr>
          <w:color w:val="000000"/>
        </w:rPr>
      </w:pPr>
    </w:p>
    <w:p w14:paraId="7D8774CF" w14:textId="77777777" w:rsidR="00D14F9A" w:rsidRDefault="001053AB">
      <w:pPr>
        <w:numPr>
          <w:ilvl w:val="0"/>
          <w:numId w:val="2"/>
        </w:numPr>
        <w:jc w:val="both"/>
      </w:pPr>
      <w:r>
        <w:t xml:space="preserve">M. M. Khatun, Md. A. Hasan, Md S. A. Chyon, R. Anzoom, Md W. Ahmed, Md. S. Azam, S.M. H. S. Iqbal, Md. A. Rahim, Md. N. Imtiaz, and Md. T.Ahmed “Estimating soil organic carbon by integrating mid-infrared spectroscopy with explainable machine learning” 2026 </w:t>
      </w:r>
      <w:hyperlink r:id="rId33">
        <w:r>
          <w:t>Doi: 10.1016/j.rechem.2026.103386</w:t>
        </w:r>
      </w:hyperlink>
    </w:p>
    <w:p w14:paraId="50991E03" w14:textId="77777777" w:rsidR="00D14F9A" w:rsidRDefault="00D14F9A">
      <w:pPr>
        <w:ind w:left="720"/>
        <w:jc w:val="both"/>
      </w:pPr>
    </w:p>
    <w:p w14:paraId="1D2139D3" w14:textId="77777777" w:rsidR="00D14F9A" w:rsidRDefault="001053AB">
      <w:pPr>
        <w:numPr>
          <w:ilvl w:val="0"/>
          <w:numId w:val="2"/>
        </w:numPr>
        <w:jc w:val="both"/>
      </w:pPr>
      <w:r>
        <w:t xml:space="preserve">Z. Aouabed,M. A. Bouaoune, V. Therrien, M. Bakhtyari,V. Makarenkov and M. Hijri “Soil microbiome prediction using traditional machine learning and deep learning models” 2026  </w:t>
      </w:r>
      <w:hyperlink r:id="rId34">
        <w:r>
          <w:t>Doi: 10.1038/s41598-026-39537-w</w:t>
        </w:r>
      </w:hyperlink>
    </w:p>
    <w:p w14:paraId="1EB41A3D" w14:textId="77777777" w:rsidR="00D14F9A" w:rsidRDefault="00D14F9A">
      <w:pPr>
        <w:ind w:left="720"/>
        <w:jc w:val="both"/>
      </w:pPr>
    </w:p>
    <w:p w14:paraId="7E5F4DAE" w14:textId="77777777" w:rsidR="00D14F9A" w:rsidRDefault="001053AB">
      <w:pPr>
        <w:numPr>
          <w:ilvl w:val="0"/>
          <w:numId w:val="2"/>
        </w:numPr>
        <w:jc w:val="both"/>
      </w:pPr>
      <w:r>
        <w:t xml:space="preserve">P. Kassai,G. Szatmári, M. Kocsis,B. Szabó, A. Makó, J. Mészáros, Z. Magyar, K. Takács, L. Pásztor, and A. Laborczi. “Large-scale mapping of soil particle size distribution using legacy data and machine learning-based pedotransfer functions” 2025 </w:t>
      </w:r>
      <w:hyperlink r:id="rId35">
        <w:r>
          <w:t>Doi: 10.1016/j.geoderma.2025.117178</w:t>
        </w:r>
      </w:hyperlink>
    </w:p>
    <w:p w14:paraId="2933FCE8" w14:textId="77777777" w:rsidR="00D14F9A" w:rsidRDefault="00D14F9A">
      <w:pPr>
        <w:pBdr>
          <w:top w:val="nil"/>
          <w:left w:val="nil"/>
          <w:bottom w:val="nil"/>
          <w:right w:val="nil"/>
          <w:between w:val="nil"/>
        </w:pBdr>
        <w:ind w:left="720"/>
        <w:jc w:val="both"/>
        <w:rPr>
          <w:color w:val="000000"/>
        </w:rPr>
      </w:pPr>
    </w:p>
    <w:p w14:paraId="4A7A0AF3" w14:textId="77777777" w:rsidR="00D14F9A" w:rsidRDefault="001053AB">
      <w:pPr>
        <w:numPr>
          <w:ilvl w:val="0"/>
          <w:numId w:val="2"/>
        </w:numPr>
        <w:jc w:val="both"/>
      </w:pPr>
      <w:r>
        <w:t xml:space="preserve">L. Liu and X. Ma” Prediction of Soil Field Capacity and Permanent Wilting Point Using Accessible Parameters by Machine Learning” 2024 </w:t>
      </w:r>
      <w:hyperlink r:id="rId36">
        <w:r>
          <w:t>Doi: 10.3390/agriengineering6030151</w:t>
        </w:r>
      </w:hyperlink>
    </w:p>
    <w:p w14:paraId="4702EEBC" w14:textId="77777777" w:rsidR="00D14F9A" w:rsidRDefault="00D14F9A">
      <w:pPr>
        <w:pBdr>
          <w:top w:val="nil"/>
          <w:left w:val="nil"/>
          <w:bottom w:val="nil"/>
          <w:right w:val="nil"/>
          <w:between w:val="nil"/>
        </w:pBdr>
        <w:ind w:left="720"/>
        <w:jc w:val="both"/>
        <w:rPr>
          <w:color w:val="000000"/>
        </w:rPr>
      </w:pPr>
    </w:p>
    <w:p w14:paraId="568D6FB2" w14:textId="77777777" w:rsidR="00D14F9A" w:rsidRDefault="001053AB">
      <w:pPr>
        <w:numPr>
          <w:ilvl w:val="0"/>
          <w:numId w:val="2"/>
        </w:numPr>
      </w:pPr>
      <w:r>
        <w:t xml:space="preserve">T. W. Nauman, S. K.-Brown, S. M. Roecker, C. Brungard, D. White, J. Philippe, and J. A. Thompson “Soil landscapes of the United States (SOLUS): Developing predictive soil property maps of the conterminous United States using hybrid training sets” 2024 </w:t>
      </w:r>
      <w:hyperlink r:id="rId37">
        <w:r>
          <w:t>Doi: 10.1002/saj2.20769</w:t>
        </w:r>
      </w:hyperlink>
    </w:p>
    <w:p w14:paraId="0B02F1DC" w14:textId="77777777" w:rsidR="00D14F9A" w:rsidRDefault="00D14F9A">
      <w:pPr>
        <w:ind w:left="720"/>
      </w:pPr>
    </w:p>
    <w:p w14:paraId="0B053182" w14:textId="77777777" w:rsidR="00D14F9A" w:rsidRDefault="001053AB">
      <w:pPr>
        <w:numPr>
          <w:ilvl w:val="0"/>
          <w:numId w:val="2"/>
        </w:numPr>
      </w:pPr>
      <w:r>
        <w:rPr>
          <w:rFonts w:ascii="Aptos" w:eastAsia="Aptos" w:hAnsi="Aptos" w:cs="Aptos"/>
          <w:color w:val="000000"/>
        </w:rPr>
        <w:t>Z</w:t>
      </w:r>
      <w:r>
        <w:t xml:space="preserve">. Zhai,H. Yu, F. Chen, J. Hu, H. Xu, and X. Zhou. ”PS-MTL-LUCAS: A partially shared multi-task learning model for simultaneously predicting multiple soil properties” 2024 </w:t>
      </w:r>
      <w:hyperlink r:id="rId38">
        <w:r>
          <w:t>Doi: 10.1016/j.ecoinf.2024.102784</w:t>
        </w:r>
      </w:hyperlink>
    </w:p>
    <w:p w14:paraId="6148FE9F" w14:textId="77777777" w:rsidR="00D14F9A" w:rsidRDefault="00D14F9A">
      <w:pPr>
        <w:pBdr>
          <w:top w:val="nil"/>
          <w:left w:val="nil"/>
          <w:bottom w:val="nil"/>
          <w:right w:val="nil"/>
          <w:between w:val="nil"/>
        </w:pBdr>
        <w:ind w:left="720"/>
        <w:rPr>
          <w:color w:val="000000"/>
        </w:rPr>
      </w:pPr>
    </w:p>
    <w:p w14:paraId="485D1505" w14:textId="77777777" w:rsidR="00D14F9A" w:rsidRDefault="001053AB">
      <w:pPr>
        <w:numPr>
          <w:ilvl w:val="0"/>
          <w:numId w:val="2"/>
        </w:numPr>
      </w:pPr>
      <w:r>
        <w:t xml:space="preserve">M. M. Saberioon, A. Gholizadeh, A. Ghaznavi, S. Chabrillat, and V. Khosravi “Enhancing soil organic carbon prediction of LUCAS soil database using deep learning and deep feature selection”2024 </w:t>
      </w:r>
      <w:hyperlink r:id="rId39">
        <w:r>
          <w:t>Doi: 10.1016/j.compag.2024.109494</w:t>
        </w:r>
      </w:hyperlink>
      <w:r>
        <w:t xml:space="preserve"> </w:t>
      </w:r>
    </w:p>
    <w:p w14:paraId="35FC32F0" w14:textId="77777777" w:rsidR="00D14F9A" w:rsidRDefault="00D14F9A">
      <w:pPr>
        <w:ind w:left="720"/>
      </w:pPr>
    </w:p>
    <w:p w14:paraId="273AFE07" w14:textId="77777777" w:rsidR="00D14F9A" w:rsidRDefault="00D14F9A">
      <w:pPr>
        <w:pBdr>
          <w:top w:val="nil"/>
          <w:left w:val="nil"/>
          <w:bottom w:val="nil"/>
          <w:right w:val="nil"/>
          <w:between w:val="nil"/>
        </w:pBdr>
        <w:ind w:left="720"/>
        <w:rPr>
          <w:color w:val="000000"/>
        </w:rPr>
      </w:pPr>
    </w:p>
    <w:p w14:paraId="1D30080B" w14:textId="77777777" w:rsidR="00D14F9A" w:rsidRDefault="001053AB">
      <w:pPr>
        <w:numPr>
          <w:ilvl w:val="0"/>
          <w:numId w:val="2"/>
        </w:numPr>
      </w:pPr>
      <w:r>
        <w:t xml:space="preserve">B. Liu, B. Guo, R. Zhuo, F. Dai, and H. Chi “Prediction of the soil organic carbon in the LUCAS soil database based on spectral clustering” 2023 </w:t>
      </w:r>
      <w:hyperlink r:id="rId40">
        <w:r>
          <w:t>Doi: 10.17221/97/2022-SWR</w:t>
        </w:r>
      </w:hyperlink>
    </w:p>
    <w:p w14:paraId="56B15BFF" w14:textId="77777777" w:rsidR="00D14F9A" w:rsidRDefault="00D14F9A">
      <w:pPr>
        <w:ind w:left="720"/>
      </w:pPr>
    </w:p>
    <w:p w14:paraId="6D2322D8" w14:textId="77777777" w:rsidR="00D14F9A" w:rsidRDefault="00D14F9A">
      <w:pPr>
        <w:ind w:left="720"/>
      </w:pPr>
    </w:p>
    <w:p w14:paraId="77FCB72B" w14:textId="77777777" w:rsidR="00D14F9A" w:rsidRDefault="001053AB">
      <w:pPr>
        <w:numPr>
          <w:ilvl w:val="0"/>
          <w:numId w:val="2"/>
        </w:numPr>
      </w:pPr>
      <w:r>
        <w:rPr>
          <w:rFonts w:ascii="Aptos" w:eastAsia="Aptos" w:hAnsi="Aptos" w:cs="Aptos"/>
          <w:color w:val="000000"/>
        </w:rPr>
        <w:t xml:space="preserve">O. P. Omondiagbe, </w:t>
      </w:r>
      <w:r>
        <w:rPr>
          <w:rFonts w:ascii="Aptos" w:eastAsia="Aptos" w:hAnsi="Aptos" w:cs="Aptos"/>
        </w:rPr>
        <w:t>Sh. A. Licorish,S. G. MacDonell</w:t>
      </w:r>
      <w:r>
        <w:rPr>
          <w:rFonts w:ascii="Aptos" w:eastAsia="Aptos" w:hAnsi="Aptos" w:cs="Aptos"/>
          <w:color w:val="000000"/>
        </w:rPr>
        <w:t>, and</w:t>
      </w:r>
      <w:r>
        <w:rPr>
          <w:rFonts w:ascii="Aptos" w:eastAsia="Aptos" w:hAnsi="Aptos" w:cs="Aptos"/>
        </w:rPr>
        <w:t>L. Lilburne</w:t>
      </w:r>
      <w:r>
        <w:rPr>
          <w:rFonts w:ascii="Aptos" w:eastAsia="Aptos" w:hAnsi="Aptos" w:cs="Aptos"/>
          <w:color w:val="000000"/>
        </w:rPr>
        <w:t xml:space="preserve">.” Soil texture prediction with automated deep convolutional neural networks and population-based learning” 2023 </w:t>
      </w:r>
      <w:hyperlink r:id="rId41">
        <w:r>
          <w:t>Doi: 10.1016/j.geoderma.2023.116521</w:t>
        </w:r>
      </w:hyperlink>
    </w:p>
    <w:p w14:paraId="350BF2D2" w14:textId="77777777" w:rsidR="00D14F9A" w:rsidRDefault="00D14F9A">
      <w:pPr>
        <w:ind w:left="720"/>
      </w:pPr>
    </w:p>
    <w:p w14:paraId="266F220E" w14:textId="77777777" w:rsidR="00D14F9A" w:rsidRDefault="001053AB">
      <w:pPr>
        <w:numPr>
          <w:ilvl w:val="0"/>
          <w:numId w:val="2"/>
        </w:numPr>
      </w:pPr>
      <w:r>
        <w:t xml:space="preserve">F. Piccoli, R. Colombo,M. Rossini,P. Napoletano and R. Schettini  “A deep scalable neural architecture for soil properties estimation from spectral information” 2023 </w:t>
      </w:r>
      <w:hyperlink r:id="rId42">
        <w:r>
          <w:rPr>
            <w:rFonts w:ascii="Aptos" w:eastAsia="Aptos" w:hAnsi="Aptos" w:cs="Aptos"/>
            <w:color w:val="000000"/>
          </w:rPr>
          <w:t>Doi: 10.1016/j.cageo.2023.105433</w:t>
        </w:r>
      </w:hyperlink>
    </w:p>
    <w:p w14:paraId="107A3CAB" w14:textId="77777777" w:rsidR="00D14F9A" w:rsidRDefault="00D14F9A">
      <w:pPr>
        <w:pBdr>
          <w:top w:val="nil"/>
          <w:left w:val="nil"/>
          <w:bottom w:val="nil"/>
          <w:right w:val="nil"/>
          <w:between w:val="nil"/>
        </w:pBdr>
        <w:ind w:left="720"/>
        <w:rPr>
          <w:color w:val="000000"/>
        </w:rPr>
      </w:pPr>
    </w:p>
    <w:p w14:paraId="3C762DD5" w14:textId="77777777" w:rsidR="00D14F9A" w:rsidRDefault="001053AB">
      <w:pPr>
        <w:numPr>
          <w:ilvl w:val="0"/>
          <w:numId w:val="2"/>
        </w:numPr>
      </w:pPr>
      <w:r>
        <w:t xml:space="preserve">Sh. R. Rahmani, J. P. Ackerson, D. Schulze, K. Adhikari and Z. Libohova “Digital Mapping of Soil Organic Matter and Cation Exchange Capacity in a Low Relief Landscape Using LiDAR Data” 2022 </w:t>
      </w:r>
      <w:hyperlink r:id="rId43">
        <w:r>
          <w:t>Doi: 10.3390/agronomy12061338</w:t>
        </w:r>
      </w:hyperlink>
    </w:p>
    <w:p w14:paraId="1CC929AF" w14:textId="77777777" w:rsidR="00D14F9A" w:rsidRDefault="00D14F9A">
      <w:pPr>
        <w:ind w:left="720"/>
      </w:pPr>
    </w:p>
    <w:p w14:paraId="6C50E83A" w14:textId="77777777" w:rsidR="00D14F9A" w:rsidRDefault="00D14F9A">
      <w:pPr>
        <w:ind w:left="720"/>
      </w:pPr>
    </w:p>
    <w:p w14:paraId="76E9E81C" w14:textId="77777777" w:rsidR="00D14F9A" w:rsidRDefault="00D14F9A">
      <w:pPr>
        <w:pBdr>
          <w:top w:val="nil"/>
          <w:left w:val="nil"/>
          <w:bottom w:val="nil"/>
          <w:right w:val="nil"/>
          <w:between w:val="nil"/>
        </w:pBdr>
        <w:ind w:left="720"/>
        <w:rPr>
          <w:color w:val="000000"/>
        </w:rPr>
      </w:pPr>
    </w:p>
    <w:p w14:paraId="067A81B9" w14:textId="77777777" w:rsidR="00D14F9A" w:rsidRDefault="001053AB">
      <w:pPr>
        <w:numPr>
          <w:ilvl w:val="0"/>
          <w:numId w:val="2"/>
        </w:numPr>
      </w:pPr>
      <w:r>
        <w:t xml:space="preserve">A. Ramcharan, T. Hengl, D. Beaudette, and S. Wills “A Soil Bulk Density Pedotransfer Function Based on Machine Learning: A Case Study with the NCSS Soil Characterization Database” 2017 </w:t>
      </w:r>
      <w:hyperlink r:id="rId44">
        <w:r>
          <w:t>Doi: 10.2136/sssaj2016.12.0421</w:t>
        </w:r>
      </w:hyperlink>
    </w:p>
    <w:p w14:paraId="24CF39F3" w14:textId="77777777" w:rsidR="00D14F9A" w:rsidRDefault="00D14F9A">
      <w:pPr>
        <w:ind w:left="720"/>
      </w:pPr>
    </w:p>
    <w:p w14:paraId="3CEEEB68" w14:textId="77777777" w:rsidR="00D14F9A" w:rsidRDefault="00D14F9A">
      <w:pPr>
        <w:ind w:left="720"/>
      </w:pPr>
    </w:p>
    <w:p w14:paraId="34C9BD3D" w14:textId="77777777" w:rsidR="00D14F9A" w:rsidRDefault="00D14F9A"/>
    <w:p w14:paraId="3A6D9970" w14:textId="77777777" w:rsidR="00D14F9A" w:rsidRDefault="00D14F9A"/>
    <w:p w14:paraId="19A43415" w14:textId="77777777" w:rsidR="00D14F9A" w:rsidRDefault="00D14F9A"/>
    <w:p w14:paraId="4B6ECDAA" w14:textId="77777777" w:rsidR="00D14F9A" w:rsidRDefault="00D14F9A"/>
    <w:p w14:paraId="74D4C9E6" w14:textId="77777777" w:rsidR="00D14F9A" w:rsidRDefault="00D14F9A">
      <w:pPr>
        <w:ind w:left="720"/>
      </w:pPr>
    </w:p>
    <w:p w14:paraId="22525FE9" w14:textId="77777777" w:rsidR="00D14F9A" w:rsidRDefault="00D14F9A"/>
    <w:p w14:paraId="4D3641F0" w14:textId="77777777" w:rsidR="00D14F9A" w:rsidRDefault="00D14F9A">
      <w:pPr>
        <w:ind w:left="720"/>
      </w:pPr>
    </w:p>
    <w:p w14:paraId="358C7B4A" w14:textId="77777777" w:rsidR="00D14F9A" w:rsidRDefault="00D14F9A">
      <w:pPr>
        <w:ind w:left="720"/>
      </w:pPr>
    </w:p>
    <w:p w14:paraId="69629D52" w14:textId="77777777" w:rsidR="00D14F9A" w:rsidRDefault="00D14F9A"/>
    <w:p w14:paraId="073A5205" w14:textId="77777777" w:rsidR="00D14F9A" w:rsidRDefault="00D14F9A">
      <w:pPr>
        <w:ind w:left="720"/>
      </w:pPr>
    </w:p>
    <w:p w14:paraId="63694DA0" w14:textId="77777777" w:rsidR="00D14F9A" w:rsidRDefault="00D14F9A">
      <w:pPr>
        <w:ind w:left="720"/>
      </w:pPr>
    </w:p>
    <w:p w14:paraId="59D3DBB9" w14:textId="77777777" w:rsidR="00D14F9A" w:rsidRDefault="00D14F9A"/>
    <w:p w14:paraId="2FA137ED" w14:textId="77777777" w:rsidR="00D14F9A" w:rsidRDefault="00D14F9A">
      <w:pPr>
        <w:ind w:left="720"/>
      </w:pPr>
    </w:p>
    <w:p w14:paraId="56EB5244" w14:textId="77777777" w:rsidR="00D14F9A" w:rsidRDefault="00D14F9A">
      <w:pPr>
        <w:ind w:left="720"/>
      </w:pPr>
    </w:p>
    <w:p w14:paraId="1CBFEC5F" w14:textId="77777777" w:rsidR="00D14F9A" w:rsidRDefault="00D14F9A"/>
    <w:p w14:paraId="09DBC10C" w14:textId="77777777" w:rsidR="00D14F9A" w:rsidRDefault="00D14F9A">
      <w:pPr>
        <w:ind w:left="1440"/>
      </w:pPr>
    </w:p>
    <w:p w14:paraId="4E89963E" w14:textId="77777777" w:rsidR="00D14F9A" w:rsidRDefault="00D14F9A">
      <w:pPr>
        <w:spacing w:before="240" w:after="240"/>
        <w:rPr>
          <w:rFonts w:ascii="Times New Roman" w:eastAsia="Times New Roman" w:hAnsi="Times New Roman" w:cs="Times New Roman"/>
          <w:sz w:val="28"/>
          <w:szCs w:val="28"/>
        </w:rPr>
      </w:pPr>
    </w:p>
    <w:sectPr w:rsidR="00D14F9A">
      <w:footerReference w:type="default" r:id="rId45"/>
      <w:footerReference w:type="first" r:id="rId4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7E82A" w14:textId="77777777" w:rsidR="001053AB" w:rsidRDefault="001053AB">
      <w:pPr>
        <w:spacing w:line="240" w:lineRule="auto"/>
      </w:pPr>
      <w:r>
        <w:separator/>
      </w:r>
    </w:p>
  </w:endnote>
  <w:endnote w:type="continuationSeparator" w:id="0">
    <w:p w14:paraId="00E764CA" w14:textId="77777777" w:rsidR="001053AB" w:rsidRDefault="00105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Noto Sans Symbols">
    <w:panose1 w:val="020B0502040504020204"/>
    <w:charset w:val="00"/>
    <w:family w:val="swiss"/>
    <w:pitch w:val="variable"/>
    <w:sig w:usb0="00000003" w:usb1="0200E0A0" w:usb2="00000000" w:usb3="00000000" w:csb0="00000001" w:csb1="00000000"/>
    <w:embedRegular r:id="rId3" w:fontKey="{00000000-0000-0000-0000-000000000000}"/>
    <w:embedBold r:id="rId4" w:fontKey="{00000000-0000-0000-0000-000000000000}"/>
  </w:font>
  <w:font w:name="Courier New">
    <w:panose1 w:val="02070309020205020404"/>
    <w:charset w:val="00"/>
    <w:family w:val="auto"/>
    <w:pitch w:val="default"/>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embedRegular r:id="rId5" w:fontKey="{00000000-0000-0000-0000-000000000000}"/>
  </w:font>
  <w:font w:name="Gungsuh">
    <w:panose1 w:val="02030600000101010101"/>
    <w:charset w:val="81"/>
    <w:family w:val="roman"/>
    <w:pitch w:val="variable"/>
    <w:sig w:usb0="B00002AF" w:usb1="69D77CFB" w:usb2="00000030" w:usb3="00000000" w:csb0="0008009F" w:csb1="00000000"/>
  </w:font>
  <w:font w:name="Play">
    <w:charset w:val="00"/>
    <w:family w:val="auto"/>
    <w:pitch w:val="default"/>
    <w:embedRegular r:id="rId6" w:fontKey="{7FF85A6B-C59C-F343-B526-383F675EFBBE}"/>
    <w:embedBold r:id="rId7" w:fontKey="{E8E5BDA1-5E8F-514D-BBEB-CB524BC2C766}"/>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6AB5" w14:textId="77777777" w:rsidR="00D14F9A" w:rsidRDefault="001053AB">
    <w:pPr>
      <w:bidi/>
      <w:jc w:val="right"/>
    </w:pPr>
    <w:r>
      <w:fldChar w:fldCharType="begin"/>
    </w:r>
    <w:r>
      <w:instrText>PAGE</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7DFF" w14:textId="77777777" w:rsidR="00D14F9A" w:rsidRDefault="001053AB">
    <w:pPr>
      <w:bidi/>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DEF8" w14:textId="77777777" w:rsidR="001053AB" w:rsidRDefault="001053AB">
      <w:pPr>
        <w:spacing w:line="240" w:lineRule="auto"/>
      </w:pPr>
      <w:r>
        <w:separator/>
      </w:r>
    </w:p>
  </w:footnote>
  <w:footnote w:type="continuationSeparator" w:id="0">
    <w:p w14:paraId="2332870A" w14:textId="77777777" w:rsidR="001053AB" w:rsidRDefault="001053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1761"/>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7162F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11D36C6E"/>
    <w:multiLevelType w:val="multilevel"/>
    <w:tmpl w:val="FFFFFFFF"/>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97372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F34489C"/>
    <w:multiLevelType w:val="multilevel"/>
    <w:tmpl w:val="FFFFFFFF"/>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16cid:durableId="593245621">
    <w:abstractNumId w:val="2"/>
  </w:num>
  <w:num w:numId="2" w16cid:durableId="2019497687">
    <w:abstractNumId w:val="1"/>
  </w:num>
  <w:num w:numId="3" w16cid:durableId="444203333">
    <w:abstractNumId w:val="0"/>
  </w:num>
  <w:num w:numId="4" w16cid:durableId="1192574713">
    <w:abstractNumId w:val="4"/>
  </w:num>
  <w:num w:numId="5" w16cid:durableId="103040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F9A"/>
    <w:rsid w:val="001053AB"/>
    <w:rsid w:val="006B3D26"/>
    <w:rsid w:val="00D14F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8CB7A00"/>
  <w15:docId w15:val="{6630159C-6515-DC45-B8BC-693BA10A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18" Type="http://schemas.openxmlformats.org/officeDocument/2006/relationships/image" Target="media/image9.png" /><Relationship Id="rId26" Type="http://schemas.openxmlformats.org/officeDocument/2006/relationships/hyperlink" Target="https://doi.org/10.1155/2022/5343965" TargetMode="External" /><Relationship Id="rId39" Type="http://schemas.openxmlformats.org/officeDocument/2006/relationships/hyperlink" Target="https://doi.org/10.1016/j.compag.2024.109494" TargetMode="External" /><Relationship Id="rId3" Type="http://schemas.openxmlformats.org/officeDocument/2006/relationships/styles" Target="styles.xml" /><Relationship Id="rId21" Type="http://schemas.openxmlformats.org/officeDocument/2006/relationships/hyperlink" Target="https://doi.org/10.3390/agriculture15090998" TargetMode="External" /><Relationship Id="rId34" Type="http://schemas.openxmlformats.org/officeDocument/2006/relationships/hyperlink" Target="https://doi.org/10.1038/s41598-026-39537-w" TargetMode="External" /><Relationship Id="rId42" Type="http://schemas.openxmlformats.org/officeDocument/2006/relationships/hyperlink" Target="https://doi.org/10.1016/j.cageo.2023.105433" TargetMode="External"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image" Target="media/image8.png" /><Relationship Id="rId25" Type="http://schemas.openxmlformats.org/officeDocument/2006/relationships/hyperlink" Target="https://doi.org/10.1186/s40643-023-00710-y" TargetMode="External" /><Relationship Id="rId33" Type="http://schemas.openxmlformats.org/officeDocument/2006/relationships/hyperlink" Target="https://doi.org/10.1016/j.rechem.2026.103386" TargetMode="External" /><Relationship Id="rId38" Type="http://schemas.openxmlformats.org/officeDocument/2006/relationships/hyperlink" Target="https://doi.org/10.1016/j.ecoinf.2024.102784" TargetMode="External" /><Relationship Id="rId46"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hyperlink" Target="https://doi.org/10.3390/agriculture15090998" TargetMode="External" /><Relationship Id="rId29" Type="http://schemas.openxmlformats.org/officeDocument/2006/relationships/hyperlink" Target="https://doi.org/10.1109/ACCESS.2024.3486653" TargetMode="External" /><Relationship Id="rId41" Type="http://schemas.openxmlformats.org/officeDocument/2006/relationships/hyperlink" Target="https://doi.org/10.1016/j.geoderma.2023.11652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hyperlink" Target="https://doi.org/10.1088/1742-6596/1950/1/012037" TargetMode="External" /><Relationship Id="rId32" Type="http://schemas.openxmlformats.org/officeDocument/2006/relationships/hyperlink" Target="https://doi.org/10.1016/j.geoderma.2026.117764" TargetMode="External" /><Relationship Id="rId37" Type="http://schemas.openxmlformats.org/officeDocument/2006/relationships/hyperlink" Target="https://doi.org/10.1002/saj2.20769" TargetMode="External" /><Relationship Id="rId40" Type="http://schemas.openxmlformats.org/officeDocument/2006/relationships/hyperlink" Target="https://doi.org/10.17221/97/2022-SWR" TargetMode="External"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hyperlink" Target="https://doi.org/10.3390/agriculture15040377" TargetMode="External" /><Relationship Id="rId28" Type="http://schemas.openxmlformats.org/officeDocument/2006/relationships/hyperlink" Target="https://doi.org/10.1007/s11042-%20023-18004-y" TargetMode="External" /><Relationship Id="rId36" Type="http://schemas.openxmlformats.org/officeDocument/2006/relationships/hyperlink" Target="https://doi.org/10.3390/agriengineering6030151" TargetMode="External" /><Relationship Id="rId10" Type="http://schemas.openxmlformats.org/officeDocument/2006/relationships/hyperlink" Target="mailto:%20221002423@st.midocean.edu.km" TargetMode="External" /><Relationship Id="rId19" Type="http://schemas.openxmlformats.org/officeDocument/2006/relationships/hyperlink" Target="https://doi.org/10.1016/j.ecolind.2021.108517" TargetMode="External" /><Relationship Id="rId31" Type="http://schemas.openxmlformats.org/officeDocument/2006/relationships/hyperlink" Target="https://doi.org/10.1029/2025GL120355" TargetMode="External" /><Relationship Id="rId44" Type="http://schemas.openxmlformats.org/officeDocument/2006/relationships/hyperlink" Target="https://doi.org/10.2136/sssaj2016.12.0421" TargetMode="External" /><Relationship Id="rId4" Type="http://schemas.openxmlformats.org/officeDocument/2006/relationships/settings" Target="settings.xml" /><Relationship Id="rId9" Type="http://schemas.openxmlformats.org/officeDocument/2006/relationships/hyperlink" Target="mailto:221002192@st.midocean.edu.km" TargetMode="External" /><Relationship Id="rId14" Type="http://schemas.openxmlformats.org/officeDocument/2006/relationships/image" Target="media/image5.png" /><Relationship Id="rId22" Type="http://schemas.openxmlformats.org/officeDocument/2006/relationships/hyperlink" Target="https://doi.org/10.3390/agriculture15040377" TargetMode="External" /><Relationship Id="rId27" Type="http://schemas.openxmlformats.org/officeDocument/2006/relationships/hyperlink" Target="https://doi.org/10.1038/s41598-026-50366-9" TargetMode="External" /><Relationship Id="rId30" Type="http://schemas.openxmlformats.org/officeDocument/2006/relationships/hyperlink" Target="https://doi.org/10.3390/engproc2024067031" TargetMode="External" /><Relationship Id="rId35" Type="http://schemas.openxmlformats.org/officeDocument/2006/relationships/hyperlink" Target="https://doi.org/10.1016/j.geoderma.2025.117178" TargetMode="External" /><Relationship Id="rId43" Type="http://schemas.openxmlformats.org/officeDocument/2006/relationships/hyperlink" Target="https://doi.org/10.3390/agronomy12061338" TargetMode="External" /><Relationship Id="rId48"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 /><Relationship Id="rId7" Type="http://schemas.openxmlformats.org/officeDocument/2006/relationships/font" Target="fonts/font2.odttf" /><Relationship Id="rId6" Type="http://schemas.openxmlformats.org/officeDocument/2006/relationships/font" Target="fonts/font1.odttf" /><Relationship Id="rId5" Type="http://schemas.openxmlformats.org/officeDocument/2006/relationships/font" Target="fonts/CambriaMath-regular.ttf" /><Relationship Id="rId4" Type="http://schemas.openxmlformats.org/officeDocument/2006/relationships/font" Target="fonts/NotoSansSymbols-bol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TzAJUF7lCIf7kITZrnm102cQyw==">CgMxLjAaJQoBMBIgCh4IB0IaCg9UaW1lcyBOZXcgUm9tYW4SB0d1bmdzdWgaJQoBMRIgCh4IB0IaCg9UaW1lcyBOZXcgUm9tYW4SB0d1bmdzdWgyDmgua3N1amN2OWRvZmIyMg5oLms0NnU2ZmtzN2k4bTIOaC5mcTVpMHoxdDdvZHgyDmgudGFibGo5ZW51Y2N1Mg5oLjNmanFteHI5N2ZibjIOaC54ZjJ4aHBxNjgxOHoyDmguMjZjZWk5b3dyMGgwMg5oLmJoNG5icWc5cm5rNDgAciExYldQX1dKQWJISzdmNzBBR3E1T3pLSnloblFxUmV4b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9494</Words>
  <Characters>54119</Characters>
  <Application>Microsoft Office Word</Application>
  <DocSecurity>0</DocSecurity>
  <Lines>450</Lines>
  <Paragraphs>126</Paragraphs>
  <ScaleCrop>false</ScaleCrop>
  <Company/>
  <LinksUpToDate>false</LinksUpToDate>
  <CharactersWithSpaces>63487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Mohamad</cp:lastModifiedBy>
  <cp:revision>2</cp:revision>
  <dcterms:created xsi:type="dcterms:W3CDTF">2026-08-08T14:53:00Z</dcterms:created>
  <dcterms:modified xsi:type="dcterms:W3CDTF">2026-08-08T14:53:00Z</dcterms:modified>
</cp:coreProperties>
</file>