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5EA888E" w:rsidR="009125CE" w:rsidRPr="006D232E" w:rsidRDefault="002B36F8" w:rsidP="002B36F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D232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71F3023">
            <wp:simplePos x="0" y="0"/>
            <wp:positionH relativeFrom="margin">
              <wp:posOffset>224790</wp:posOffset>
            </wp:positionH>
            <wp:positionV relativeFrom="margin">
              <wp:posOffset>-209550</wp:posOffset>
            </wp:positionV>
            <wp:extent cx="1670685" cy="1550035"/>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685" cy="1550035"/>
                    </a:xfrm>
                    <a:prstGeom prst="rect">
                      <a:avLst/>
                    </a:prstGeom>
                  </pic:spPr>
                </pic:pic>
              </a:graphicData>
            </a:graphic>
            <wp14:sizeRelH relativeFrom="margin">
              <wp14:pctWidth>0</wp14:pctWidth>
            </wp14:sizeRelH>
            <wp14:sizeRelV relativeFrom="margin">
              <wp14:pctHeight>0</wp14:pctHeight>
            </wp14:sizeRelV>
          </wp:anchor>
        </w:drawing>
      </w:r>
      <w:r w:rsidR="009125CE" w:rsidRPr="006D232E">
        <w:rPr>
          <w:rFonts w:ascii="Simplified Arabic" w:hAnsi="Simplified Arabic" w:cs="Simplified Arabic"/>
          <w:b/>
          <w:bCs/>
          <w:color w:val="000000" w:themeColor="text1"/>
          <w:sz w:val="32"/>
          <w:szCs w:val="32"/>
          <w:rtl/>
          <w:lang w:bidi="ar-EG"/>
        </w:rPr>
        <w:t xml:space="preserve">جامعة ميدأوشن </w:t>
      </w:r>
    </w:p>
    <w:p w14:paraId="1E957002" w14:textId="25652FE1" w:rsidR="00F546CE" w:rsidRPr="006D232E" w:rsidRDefault="009125CE" w:rsidP="002B36F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D232E">
        <w:rPr>
          <w:rFonts w:ascii="Simplified Arabic" w:hAnsi="Simplified Arabic" w:cs="Simplified Arabic"/>
          <w:b/>
          <w:bCs/>
          <w:color w:val="000000" w:themeColor="text1"/>
          <w:sz w:val="32"/>
          <w:szCs w:val="32"/>
          <w:lang w:bidi="ar-EG"/>
        </w:rPr>
        <w:t xml:space="preserve"> </w:t>
      </w:r>
      <w:r w:rsidRPr="006D232E">
        <w:rPr>
          <w:rFonts w:ascii="Simplified Arabic" w:hAnsi="Simplified Arabic" w:cs="Simplified Arabic"/>
          <w:b/>
          <w:bCs/>
          <w:color w:val="000000" w:themeColor="text1"/>
          <w:sz w:val="32"/>
          <w:szCs w:val="32"/>
          <w:rtl/>
          <w:lang w:bidi="ar-EG"/>
        </w:rPr>
        <w:t xml:space="preserve">كلية </w:t>
      </w:r>
      <w:r w:rsidR="008C42C1" w:rsidRPr="006D232E">
        <w:rPr>
          <w:rFonts w:ascii="Simplified Arabic" w:hAnsi="Simplified Arabic" w:cs="Simplified Arabic"/>
          <w:b/>
          <w:bCs/>
          <w:color w:val="000000" w:themeColor="text1"/>
          <w:sz w:val="32"/>
          <w:szCs w:val="32"/>
          <w:rtl/>
          <w:lang w:bidi="ar-EG"/>
        </w:rPr>
        <w:t>الإدارة</w:t>
      </w:r>
      <w:r w:rsidRPr="006D232E">
        <w:rPr>
          <w:rFonts w:ascii="Simplified Arabic" w:hAnsi="Simplified Arabic" w:cs="Simplified Arabic"/>
          <w:b/>
          <w:bCs/>
          <w:color w:val="000000" w:themeColor="text1"/>
          <w:sz w:val="32"/>
          <w:szCs w:val="32"/>
          <w:rtl/>
          <w:lang w:bidi="ar-EG"/>
        </w:rPr>
        <w:t xml:space="preserve"> </w:t>
      </w:r>
    </w:p>
    <w:p w14:paraId="0217C513" w14:textId="22BB05EC" w:rsidR="009125CE" w:rsidRPr="006D232E" w:rsidRDefault="009125CE" w:rsidP="002B36F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D232E">
        <w:rPr>
          <w:rFonts w:ascii="Simplified Arabic" w:hAnsi="Simplified Arabic" w:cs="Simplified Arabic"/>
          <w:b/>
          <w:bCs/>
          <w:color w:val="000000" w:themeColor="text1"/>
          <w:sz w:val="32"/>
          <w:szCs w:val="32"/>
          <w:rtl/>
          <w:lang w:bidi="ar-EG"/>
        </w:rPr>
        <w:t>تخصص</w:t>
      </w:r>
      <w:r w:rsidR="00B15A9E" w:rsidRPr="006D232E">
        <w:rPr>
          <w:rFonts w:ascii="Simplified Arabic" w:hAnsi="Simplified Arabic" w:cs="Simplified Arabic"/>
          <w:b/>
          <w:bCs/>
          <w:color w:val="000000" w:themeColor="text1"/>
          <w:sz w:val="32"/>
          <w:szCs w:val="32"/>
          <w:rtl/>
          <w:lang w:bidi="ar-EG"/>
        </w:rPr>
        <w:t xml:space="preserve"> </w:t>
      </w:r>
      <w:r w:rsidR="00734F71" w:rsidRPr="006D232E">
        <w:rPr>
          <w:rFonts w:ascii="Simplified Arabic" w:hAnsi="Simplified Arabic" w:cs="Simplified Arabic"/>
          <w:b/>
          <w:bCs/>
          <w:color w:val="000000" w:themeColor="text1"/>
          <w:sz w:val="32"/>
          <w:szCs w:val="32"/>
          <w:rtl/>
          <w:lang w:bidi="ar-EG"/>
        </w:rPr>
        <w:t>إدارة المشاريع</w:t>
      </w:r>
    </w:p>
    <w:p w14:paraId="0A25F43C" w14:textId="77777777" w:rsidR="008C7BB4" w:rsidRPr="006D232E" w:rsidRDefault="008C7BB4" w:rsidP="002B36F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FEF0ECB" w14:textId="77777777" w:rsidR="002938AF" w:rsidRPr="006D232E" w:rsidRDefault="002938AF" w:rsidP="002B36F8">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6D232E">
        <w:rPr>
          <w:rFonts w:ascii="Simplified Arabic" w:hAnsi="Simplified Arabic" w:cs="Simplified Arabic"/>
          <w:b/>
          <w:bCs/>
          <w:color w:val="000000" w:themeColor="text1"/>
          <w:sz w:val="40"/>
          <w:szCs w:val="40"/>
          <w:rtl/>
        </w:rPr>
        <w:t>أثر إدارة نطاق المشروع على خفض التأخير وتحسين جودة التنفيذ في المشاريع البلدية : دراسة تطبيقية على مشاريع تحسين المشهد الحضري بمدينة حائل</w:t>
      </w:r>
    </w:p>
    <w:p w14:paraId="3D2E3BB7" w14:textId="77777777" w:rsidR="00D8006C" w:rsidRPr="006D232E" w:rsidRDefault="00D8006C" w:rsidP="002B36F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4D11C137" w:rsidR="009125CE" w:rsidRPr="006D232E" w:rsidRDefault="009125CE" w:rsidP="002B36F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232E">
        <w:rPr>
          <w:rFonts w:ascii="Simplified Arabic" w:hAnsi="Simplified Arabic" w:cs="Simplified Arabic"/>
          <w:b/>
          <w:bCs/>
          <w:color w:val="000000" w:themeColor="text1"/>
          <w:sz w:val="36"/>
          <w:szCs w:val="36"/>
          <w:rtl/>
          <w:lang w:bidi="ar-EG"/>
        </w:rPr>
        <w:t>إعداد الطالب/</w:t>
      </w:r>
    </w:p>
    <w:p w14:paraId="4B2D31C6" w14:textId="77777777" w:rsidR="00734F71" w:rsidRPr="006D232E" w:rsidRDefault="00734F71" w:rsidP="002B36F8">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D232E">
        <w:rPr>
          <w:rFonts w:ascii="Simplified Arabic" w:hAnsi="Simplified Arabic" w:cs="Simplified Arabic"/>
          <w:color w:val="000000" w:themeColor="text1"/>
          <w:sz w:val="36"/>
          <w:szCs w:val="36"/>
          <w:rtl/>
          <w:lang w:bidi="ar-EG"/>
        </w:rPr>
        <w:t>خالد بن عبدالمحسن بن الاسود شامان البجيدي</w:t>
      </w:r>
    </w:p>
    <w:p w14:paraId="4D97F267" w14:textId="47B0B840" w:rsidR="00F7243B" w:rsidRPr="006D232E" w:rsidRDefault="00734F71" w:rsidP="002B36F8">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D232E">
        <w:rPr>
          <w:rFonts w:ascii="Simplified Arabic" w:hAnsi="Simplified Arabic" w:cs="Simplified Arabic"/>
          <w:color w:val="000000" w:themeColor="text1"/>
          <w:sz w:val="36"/>
          <w:szCs w:val="36"/>
          <w:rtl/>
          <w:lang w:bidi="ar-EG"/>
        </w:rPr>
        <w:t>253001060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D232E" w:rsidRPr="006D232E" w14:paraId="3F5DE852" w14:textId="77777777" w:rsidTr="001F3036">
        <w:tc>
          <w:tcPr>
            <w:tcW w:w="4530" w:type="dxa"/>
          </w:tcPr>
          <w:p w14:paraId="01313E27" w14:textId="77777777" w:rsidR="002B36F8" w:rsidRPr="006D232E" w:rsidRDefault="002B36F8" w:rsidP="001F303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232E">
              <w:rPr>
                <w:rFonts w:ascii="Simplified Arabic" w:hAnsi="Simplified Arabic" w:cs="Simplified Arabic" w:hint="cs"/>
                <w:b/>
                <w:bCs/>
                <w:color w:val="000000" w:themeColor="text1"/>
                <w:sz w:val="36"/>
                <w:szCs w:val="36"/>
                <w:rtl/>
                <w:lang w:bidi="ar-EG"/>
              </w:rPr>
              <w:t>المشرف الرئيسي/</w:t>
            </w:r>
          </w:p>
        </w:tc>
        <w:tc>
          <w:tcPr>
            <w:tcW w:w="4531" w:type="dxa"/>
          </w:tcPr>
          <w:p w14:paraId="592A1B15" w14:textId="77777777" w:rsidR="002B36F8" w:rsidRPr="006D232E" w:rsidRDefault="002B36F8" w:rsidP="001F303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232E">
              <w:rPr>
                <w:rFonts w:ascii="Simplified Arabic" w:hAnsi="Simplified Arabic" w:cs="Simplified Arabic" w:hint="cs"/>
                <w:b/>
                <w:bCs/>
                <w:color w:val="000000" w:themeColor="text1"/>
                <w:sz w:val="36"/>
                <w:szCs w:val="36"/>
                <w:rtl/>
                <w:lang w:bidi="ar-EG"/>
              </w:rPr>
              <w:t>المشرف الثاني/</w:t>
            </w:r>
          </w:p>
        </w:tc>
      </w:tr>
      <w:tr w:rsidR="006D232E" w:rsidRPr="006D232E" w14:paraId="0325632C" w14:textId="77777777" w:rsidTr="001F3036">
        <w:tc>
          <w:tcPr>
            <w:tcW w:w="4530" w:type="dxa"/>
          </w:tcPr>
          <w:p w14:paraId="10A6621E" w14:textId="77777777" w:rsidR="002B36F8" w:rsidRPr="006D232E" w:rsidRDefault="002B36F8" w:rsidP="001F303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232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A0EC195" w14:textId="77777777" w:rsidR="002B36F8" w:rsidRPr="006D232E" w:rsidRDefault="002B36F8" w:rsidP="001F303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232E">
              <w:rPr>
                <w:rFonts w:ascii="Simplified Arabic" w:eastAsia="Calibri" w:hAnsi="Simplified Arabic" w:cs="Simplified Arabic"/>
                <w:color w:val="000000" w:themeColor="text1"/>
                <w:kern w:val="0"/>
                <w:sz w:val="36"/>
                <w:szCs w:val="36"/>
                <w:rtl/>
                <w:lang w:bidi="ar-EG"/>
                <w14:ligatures w14:val="none"/>
              </w:rPr>
              <w:t>د.فايز جراد</w:t>
            </w:r>
          </w:p>
        </w:tc>
      </w:tr>
    </w:tbl>
    <w:p w14:paraId="4C5A53FE" w14:textId="77777777" w:rsidR="002B36F8" w:rsidRPr="006D232E" w:rsidRDefault="002B36F8" w:rsidP="002B36F8">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6D232E">
        <w:rPr>
          <w:rFonts w:ascii="Simplified Arabic" w:hAnsi="Simplified Arabic" w:cs="Simplified Arabic"/>
          <w:b/>
          <w:bCs/>
          <w:color w:val="000000" w:themeColor="text1"/>
          <w:sz w:val="36"/>
          <w:szCs w:val="36"/>
          <w:rtl/>
          <w:lang w:bidi="ar-EG"/>
        </w:rPr>
        <w:t>العام الدراسي:</w:t>
      </w:r>
    </w:p>
    <w:p w14:paraId="40551C48" w14:textId="77777777" w:rsidR="002B36F8" w:rsidRPr="006D232E" w:rsidRDefault="002B36F8" w:rsidP="002B36F8">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2B36F8" w:rsidRPr="006D232E" w:rsidSect="001F3036">
          <w:type w:val="continuous"/>
          <w:pgSz w:w="11906" w:h="16838" w:code="9"/>
          <w:pgMar w:top="1134" w:right="1701" w:bottom="1134" w:left="1134" w:header="720" w:footer="720" w:gutter="0"/>
          <w:pgNumType w:fmt="arabicAbjad" w:start="1"/>
          <w:cols w:space="708"/>
          <w:bidi/>
          <w:rtlGutter/>
          <w:docGrid w:linePitch="360"/>
        </w:sectPr>
      </w:pPr>
      <w:r w:rsidRPr="006D232E">
        <w:rPr>
          <w:rFonts w:ascii="Simplified Arabic" w:hAnsi="Simplified Arabic" w:cs="Simplified Arabic"/>
          <w:color w:val="000000" w:themeColor="text1"/>
          <w:sz w:val="36"/>
          <w:szCs w:val="36"/>
          <w:lang w:bidi="ar-EG"/>
        </w:rPr>
        <w:t>1448 – 2026</w:t>
      </w:r>
    </w:p>
    <w:p w14:paraId="395B5DFB" w14:textId="77777777" w:rsidR="002B36F8" w:rsidRPr="006D232E" w:rsidRDefault="002B36F8" w:rsidP="002B36F8">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2408A418" w14:textId="395A37C9" w:rsidR="002B36F8" w:rsidRPr="006D232E" w:rsidRDefault="002B36F8" w:rsidP="002B36F8">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471492"/>
      <w:r w:rsidRPr="006D232E">
        <w:rPr>
          <w:rFonts w:ascii="Simplified Arabic" w:hAnsi="Simplified Arabic" w:cs="Simplified Arabic" w:hint="cs"/>
          <w:b/>
          <w:bCs/>
          <w:color w:val="000000" w:themeColor="text1"/>
          <w:sz w:val="40"/>
          <w:szCs w:val="40"/>
          <w:rtl/>
        </w:rPr>
        <w:t>الفصل الأول: الإطار العام للدراسة</w:t>
      </w:r>
      <w:bookmarkEnd w:id="0"/>
    </w:p>
    <w:p w14:paraId="6BB14DC1" w14:textId="0F4214C3" w:rsidR="002B36F8" w:rsidRPr="006D232E" w:rsidRDefault="002B36F8" w:rsidP="002B36F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471493"/>
      <w:r w:rsidRPr="006D232E">
        <w:rPr>
          <w:rFonts w:ascii="Simplified Arabic" w:hAnsi="Simplified Arabic" w:cs="Simplified Arabic" w:hint="cs"/>
          <w:b/>
          <w:bCs/>
          <w:color w:val="000000" w:themeColor="text1"/>
          <w:sz w:val="36"/>
          <w:szCs w:val="36"/>
          <w:rtl/>
        </w:rPr>
        <w:t>1.1 المقدمة</w:t>
      </w:r>
      <w:bookmarkEnd w:id="3"/>
    </w:p>
    <w:p w14:paraId="5B68F362" w14:textId="1B467D54" w:rsidR="002938AF" w:rsidRPr="006D232E" w:rsidRDefault="002938AF" w:rsidP="002B36F8">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تُعدّ إدارة المشاريع من الركائز الأساسية التي تعتمد عليها المنظمات المعاصرة في تحقيق أهدافها الاستراتيجية وتنفيذ خططها التنموية، إذ تُوفّر منظومة متكاملة من العمليات والأدوات التي تضمن تحويل الموارد المتاحة إلى مخرجات ملموسة ضمن أُطر زمنية ومالية محددة. وقد تزايد الاهتمام العالمي بإدارة المشاريع في العقود الأخيرة مع تصاعد حجم الاستثمارات في مشاريع البنية التحتية والتطوير الحضري، حيث أصبحت الحاجة ملحّة لتبنّي ممارسات إدارية علمية تُقلّل من معدلات التعثّر وتضمن جودة المخرجات النهائية</w:t>
      </w:r>
      <w:r w:rsidRPr="006D232E">
        <w:rPr>
          <w:rFonts w:ascii="Simplified Arabic" w:hAnsi="Simplified Arabic" w:cs="Simplified Arabic"/>
          <w:color w:val="000000" w:themeColor="text1"/>
          <w:sz w:val="28"/>
          <w:szCs w:val="28"/>
        </w:rPr>
        <w:t xml:space="preserve"> (Kilani et al., 2024).</w:t>
      </w:r>
    </w:p>
    <w:p w14:paraId="644DDD54" w14:textId="1C82991C"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وتحتلّ إدارة نطاق المشروع مكانة محورية ضمن المجالات المعرفية لإدارة المشاريع وفق الدليل المعرفي</w:t>
      </w:r>
      <w:r w:rsidRPr="006D232E">
        <w:rPr>
          <w:rFonts w:ascii="Simplified Arabic" w:hAnsi="Simplified Arabic" w:cs="Simplified Arabic"/>
          <w:color w:val="000000" w:themeColor="text1"/>
          <w:sz w:val="28"/>
          <w:szCs w:val="28"/>
        </w:rPr>
        <w:t xml:space="preserve"> PMBOK</w:t>
      </w:r>
      <w:r w:rsidRPr="006D232E">
        <w:rPr>
          <w:rFonts w:ascii="Simplified Arabic" w:hAnsi="Simplified Arabic" w:cs="Simplified Arabic"/>
          <w:color w:val="000000" w:themeColor="text1"/>
          <w:sz w:val="28"/>
          <w:szCs w:val="28"/>
          <w:rtl/>
        </w:rPr>
        <w:t>، فهي تُعنى بتعريف وتحديد العمل المطلوب إنجازه بدقة وضمان عدم إضافة أعمال خارج الحدود المتفق عليها، وذلك من خلال عمليات متسلسلة تشمل تحديد النطاق وإنشاء هيكل تجزئة العمل والتحقق من النطاق وضبطه. وتؤكد الأدبيات أن غياب التحديد الواضح للنطاق يُفضي إلى ما يُعرف بزحف النطاق الذي يُعدّ من أخطر التهديدات التي تواجه المشاريع الإنشائية، إذ يتسبب في انحرافات زمنية ومالية تُضعف من كفاءة الأداء الكلي للمشروع</w:t>
      </w:r>
      <w:r w:rsidRPr="006D232E">
        <w:rPr>
          <w:rFonts w:ascii="Simplified Arabic" w:hAnsi="Simplified Arabic" w:cs="Simplified Arabic"/>
          <w:color w:val="000000" w:themeColor="text1"/>
          <w:sz w:val="28"/>
          <w:szCs w:val="28"/>
        </w:rPr>
        <w:t xml:space="preserve"> (Ajmal et al., 2022). </w:t>
      </w:r>
    </w:p>
    <w:p w14:paraId="1A30BA7B" w14:textId="59387759"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 xml:space="preserve">ويُشكّل التأخير في تنفيذ المشاريع الإنشائية ظاهرة عالمية تستنزف موارد مالية وبشرية هائلة وتُلحق أضراراً بالغة بجميع أطراف المشروع، وتتعدد أسبابه بين عوامل مرتبطة بالتخطيط وأخرى بالتنفيذ والرقابة والتمويل. وفي السياق السعودي تحديداً، تُشير الدراسات إلى أن مرحلة التنفيذ والإنشاء هي الأكثر عُرضة للتعثّر، وأن ضعف التخطيط وعدم وضوح المواصفات الفنية وأوامر التغيير المتكررة تتصدّر قائمة الأسباب المؤدية إلى تأخر المشاريع الحكومية والبلدية (الطايش وعمار، 2024). </w:t>
      </w:r>
    </w:p>
    <w:p w14:paraId="5A6EC7CA" w14:textId="664789AA"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 xml:space="preserve">وفي ضوء توجّهات رؤية المملكة 2030 وبرنامج جودة الحياة، تشهد المدن السعودية ومنها مدينة حائل توسّعاً كبيراً في مشاريع تحسين المشهد الحضري التي تشمل تطوير الحدائق والساحات والميادين </w:t>
      </w:r>
      <w:r w:rsidRPr="006D232E">
        <w:rPr>
          <w:rFonts w:ascii="Simplified Arabic" w:hAnsi="Simplified Arabic" w:cs="Simplified Arabic"/>
          <w:color w:val="000000" w:themeColor="text1"/>
          <w:sz w:val="28"/>
          <w:szCs w:val="28"/>
          <w:rtl/>
        </w:rPr>
        <w:lastRenderedPageBreak/>
        <w:t xml:space="preserve">وإنشاء مسارات المشاة وتحسين الهوية البصرية للمدينة. وتتميّز هذه المشاريع بطبيعتها المركّبة التي تجمع بين مكوّنات متنوعة كأعمال البنية التحتية والتشجير والإنارة والعناصر الجمالية، مما يجعل إدارة نطاقها بدقة أمراً بالغ الأهمية لضمان إنجازها في الوقت المحدد وبالمستوى المطلوب (الشريف والراجحي، 2023). </w:t>
      </w:r>
    </w:p>
    <w:p w14:paraId="66F378AE" w14:textId="77777777"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وتأسيساً على ما سبق، تسعى هذه الدراسة إلى التعرّف على أثر إدارة نطاق المشروع بأبعادها الأربعة (تحديد النطاق، إنشاء هيكل تجزئة العمل، التحقق من النطاق، ضبط النطاق) على خفض التأخير وتحسين جودة التنفيذ في مشاريع تحسين المشهد الحضري بمدينة حائل، وذلك من خلال دراسة تطبيقية ميدانية تستهدف العاملين في إدارة ومتابعة وتنفيذ هذه المشاريع، بما يُسهم في تقديم إطار علمي وعملي يُعزّز من كفاءة إدارة المشاريع البلدية ويدعم تحقيق مستهدفات التنمية الحضرية في المملكة العربية السعودية</w:t>
      </w:r>
      <w:r w:rsidRPr="006D232E">
        <w:rPr>
          <w:rFonts w:ascii="Simplified Arabic" w:hAnsi="Simplified Arabic" w:cs="Simplified Arabic"/>
          <w:color w:val="000000" w:themeColor="text1"/>
          <w:sz w:val="28"/>
          <w:szCs w:val="28"/>
        </w:rPr>
        <w:t>.</w:t>
      </w:r>
    </w:p>
    <w:p w14:paraId="5649D7D9" w14:textId="78821675" w:rsidR="002B36F8" w:rsidRPr="006D232E" w:rsidRDefault="002B36F8" w:rsidP="002B36F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471494"/>
      <w:bookmarkEnd w:id="1"/>
      <w:bookmarkEnd w:id="2"/>
      <w:r w:rsidRPr="006D232E">
        <w:rPr>
          <w:rFonts w:ascii="Simplified Arabic" w:hAnsi="Simplified Arabic" w:cs="Simplified Arabic"/>
          <w:b/>
          <w:bCs/>
          <w:color w:val="000000" w:themeColor="text1"/>
          <w:sz w:val="36"/>
          <w:szCs w:val="36"/>
          <w:rtl/>
        </w:rPr>
        <w:t>2.1 مشكلة الدراسة</w:t>
      </w:r>
      <w:bookmarkEnd w:id="5"/>
    </w:p>
    <w:p w14:paraId="10111DCF" w14:textId="77777777"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 xml:space="preserve">تُولي المملكة العربية السعودية في إطار رؤية </w:t>
      </w:r>
      <w:r w:rsidRPr="006D232E">
        <w:rPr>
          <w:rFonts w:ascii="Simplified Arabic" w:hAnsi="Simplified Arabic" w:cs="Simplified Arabic"/>
          <w:color w:val="000000" w:themeColor="text1"/>
          <w:sz w:val="28"/>
          <w:szCs w:val="28"/>
        </w:rPr>
        <w:t xml:space="preserve">2030 </w:t>
      </w:r>
      <w:r w:rsidRPr="006D232E">
        <w:rPr>
          <w:rFonts w:ascii="Simplified Arabic" w:hAnsi="Simplified Arabic" w:cs="Simplified Arabic"/>
          <w:color w:val="000000" w:themeColor="text1"/>
          <w:sz w:val="28"/>
          <w:szCs w:val="28"/>
          <w:rtl/>
        </w:rPr>
        <w:t xml:space="preserve">اهتماماً متزايداً بتحسين المشهد الحضري ورفع جودة الحياة في المدن السعودية، وقد جسّد برنامج جودة الحياة هذا التوجّه من خلال تخصيص ميزانيات ضخمة لمشاريع تحسين المشهد الحضري تجاوزت ستة مليارات ريال وفقاً لما أعلنه الرئيس التنفيذي للبرنامج عام 2020، فيما أضافت وزارة البلديات والإسكان نحو 2.5 مليون متر مربع من الحدائق والمساحات الخضراء خلال عام </w:t>
      </w:r>
      <w:r w:rsidRPr="006D232E">
        <w:rPr>
          <w:rFonts w:ascii="Simplified Arabic" w:hAnsi="Simplified Arabic" w:cs="Simplified Arabic"/>
          <w:color w:val="000000" w:themeColor="text1"/>
          <w:sz w:val="28"/>
          <w:szCs w:val="28"/>
        </w:rPr>
        <w:t xml:space="preserve">2025 </w:t>
      </w:r>
      <w:r w:rsidRPr="006D232E">
        <w:rPr>
          <w:rFonts w:ascii="Simplified Arabic" w:hAnsi="Simplified Arabic" w:cs="Simplified Arabic"/>
          <w:color w:val="000000" w:themeColor="text1"/>
          <w:sz w:val="28"/>
          <w:szCs w:val="28"/>
          <w:rtl/>
        </w:rPr>
        <w:t>وحده. وعلى المستوى المحلي، شهدت أمانة منطقة حائل نقلة نوعية حيث تجاوزت قيمة عقودها الاستثمارية 3.4 مليار ريال في عام 2025 مقارنة بـ 306 ملايين ريال فقط في السنوات السابقة، وتوسّعت مشاريعها لتشمل تطوير الحدائق العامة وإنشاء مسارات المشاة وتأهيل الساحات والميادين وتحسين الهوية البصرية للمداخل والواجهات الحضرية للمدينة، حتى حصدت لقب المدينة العربية الخضراء لعامي 2024 و2025 الصادر عن منظمة المدن العربية</w:t>
      </w:r>
      <w:r w:rsidRPr="006D232E">
        <w:rPr>
          <w:rFonts w:ascii="Simplified Arabic" w:hAnsi="Simplified Arabic" w:cs="Simplified Arabic"/>
          <w:color w:val="000000" w:themeColor="text1"/>
          <w:sz w:val="28"/>
          <w:szCs w:val="28"/>
        </w:rPr>
        <w:t>.</w:t>
      </w:r>
    </w:p>
    <w:p w14:paraId="7BB14412" w14:textId="77777777"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 xml:space="preserve">غير أن هذا التوسّع الكمي الكبير في مشاريع تحسين المشهد الحضري يُقابله تحدٍّ جوهري يتمثل في ظاهرة تأخر المشاريع وتعثّرها وتدنّي مستوى جودة التنفيذ، وهي ظاهرة مزمنة تعاني منها المشاريع الحكومية في المملكة بصفة عامة والمشاريع البلدية بصفة خاصة. فقد أشارت التقارير إلى أن نسبة المشاريع الحكومية المتعثرة في المملكة تتراوح بين </w:t>
      </w:r>
      <w:r w:rsidRPr="006D232E">
        <w:rPr>
          <w:rFonts w:ascii="Simplified Arabic" w:hAnsi="Simplified Arabic" w:cs="Simplified Arabic"/>
          <w:color w:val="000000" w:themeColor="text1"/>
          <w:sz w:val="28"/>
          <w:szCs w:val="28"/>
        </w:rPr>
        <w:t xml:space="preserve">30% </w:t>
      </w:r>
      <w:r w:rsidRPr="006D232E">
        <w:rPr>
          <w:rFonts w:ascii="Simplified Arabic" w:hAnsi="Simplified Arabic" w:cs="Simplified Arabic"/>
          <w:color w:val="000000" w:themeColor="text1"/>
          <w:sz w:val="28"/>
          <w:szCs w:val="28"/>
          <w:rtl/>
        </w:rPr>
        <w:t xml:space="preserve">و40% بقيمة تصل إلى 100 مليار ريال </w:t>
      </w:r>
      <w:r w:rsidRPr="006D232E">
        <w:rPr>
          <w:rFonts w:ascii="Simplified Arabic" w:hAnsi="Simplified Arabic" w:cs="Simplified Arabic"/>
          <w:color w:val="000000" w:themeColor="text1"/>
          <w:sz w:val="28"/>
          <w:szCs w:val="28"/>
          <w:rtl/>
        </w:rPr>
        <w:lastRenderedPageBreak/>
        <w:t>سنوياً، بينما كشفت وزارة البلديات في وقت سابق عن وجود 1294 مشروعاً متأخراً و465 مشروعاً متعثراً، كما أكدت دراسة وكالة الأنباء السعودية أن مرحلة التنفيذ والإنشاء هي أكثر المراحل التي يحدث فيها التعثر بنسبة 64.2% من مجمل الحالات. وتتفاقم هذه المشكلة في مشاريع تحسين المشهد الحضري نظراً لطبيعتها المتعددة المكوّنات التي تجمع بين أعمال البنية التحتية والتشجير والإنارة والعناصر الجمالية، مما يجعلها أكثر عُرضة لزحف النطاق وعدم وضوح حدود العمل وتداخل المسؤوليات بين الأطراف المتعددة</w:t>
      </w:r>
      <w:r w:rsidRPr="006D232E">
        <w:rPr>
          <w:rFonts w:ascii="Simplified Arabic" w:hAnsi="Simplified Arabic" w:cs="Simplified Arabic"/>
          <w:color w:val="000000" w:themeColor="text1"/>
          <w:sz w:val="28"/>
          <w:szCs w:val="28"/>
        </w:rPr>
        <w:t>.</w:t>
      </w:r>
    </w:p>
    <w:p w14:paraId="5A8D5761" w14:textId="248FB907"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وتُشير الأدبيات العلمية إلى أن ضعف إدارة نطاق المشروع يُعدّ من أبرز الأسباب الجذرية لتأخر المشاريع الإنشائية وتراجع جودة مخرجاتها، إذ أكدت دراسة الطايش وعمار (2024) أن أوامر التغيير وعدم دقة المواصفات الفنية وجداول الكميات تُمثّل أهم عوامل تعثّر مشاريع القطاع البلدي السعودي، فيما توصلت دراسة الشريف والراجحي (2023) إلى أن غياب الدراسات الدقيقة وأدوات مراقبة التقدّم يُفاقم من معدلات التعثّر</w:t>
      </w:r>
      <w:r w:rsidRPr="006D232E">
        <w:rPr>
          <w:rFonts w:ascii="Simplified Arabic" w:hAnsi="Simplified Arabic" w:cs="Simplified Arabic"/>
          <w:color w:val="000000" w:themeColor="text1"/>
          <w:sz w:val="28"/>
          <w:szCs w:val="28"/>
        </w:rPr>
        <w:t xml:space="preserve">. </w:t>
      </w:r>
      <w:r w:rsidRPr="006D232E">
        <w:rPr>
          <w:rFonts w:ascii="Simplified Arabic" w:hAnsi="Simplified Arabic" w:cs="Simplified Arabic"/>
          <w:color w:val="000000" w:themeColor="text1"/>
          <w:sz w:val="28"/>
          <w:szCs w:val="28"/>
          <w:rtl/>
        </w:rPr>
        <w:t>وعلى المستوى الدولي، كشفت دراسة</w:t>
      </w:r>
      <w:r w:rsidRPr="006D232E">
        <w:rPr>
          <w:rFonts w:ascii="Simplified Arabic" w:hAnsi="Simplified Arabic" w:cs="Simplified Arabic"/>
          <w:color w:val="000000" w:themeColor="text1"/>
          <w:sz w:val="28"/>
          <w:szCs w:val="28"/>
        </w:rPr>
        <w:t xml:space="preserve"> Ahmed et al. (2022) </w:t>
      </w:r>
      <w:r w:rsidRPr="006D232E">
        <w:rPr>
          <w:rFonts w:ascii="Simplified Arabic" w:hAnsi="Simplified Arabic" w:cs="Simplified Arabic"/>
          <w:color w:val="000000" w:themeColor="text1"/>
          <w:sz w:val="28"/>
          <w:szCs w:val="28"/>
          <w:rtl/>
        </w:rPr>
        <w:t xml:space="preserve">عن وجود علاقة سلبية دالة إحصائياً بين زحف النطاق ونجاح مشاريع التشييد، بينما أثبتت دراسة </w:t>
      </w:r>
      <w:r w:rsidRPr="006D232E">
        <w:rPr>
          <w:rFonts w:ascii="Simplified Arabic" w:hAnsi="Simplified Arabic" w:cs="Simplified Arabic"/>
          <w:color w:val="000000" w:themeColor="text1"/>
          <w:sz w:val="28"/>
          <w:szCs w:val="28"/>
        </w:rPr>
        <w:t xml:space="preserve">Kilani et al. (2024) </w:t>
      </w:r>
      <w:r w:rsidRPr="006D232E">
        <w:rPr>
          <w:rFonts w:ascii="Simplified Arabic" w:hAnsi="Simplified Arabic" w:cs="Simplified Arabic"/>
          <w:color w:val="000000" w:themeColor="text1"/>
          <w:sz w:val="28"/>
          <w:szCs w:val="28"/>
          <w:rtl/>
        </w:rPr>
        <w:t>أن إدارة النطاق من خلال هيكل تجزئة العمل وتعريف النطاق وعمليات ضبط التغيير تُحسّن بشكل مباشر أداء المشاريع</w:t>
      </w:r>
      <w:r w:rsidRPr="006D232E">
        <w:rPr>
          <w:rFonts w:ascii="Simplified Arabic" w:hAnsi="Simplified Arabic" w:cs="Simplified Arabic"/>
          <w:color w:val="000000" w:themeColor="text1"/>
          <w:sz w:val="28"/>
          <w:szCs w:val="28"/>
        </w:rPr>
        <w:t>.</w:t>
      </w:r>
    </w:p>
    <w:p w14:paraId="7B5E135B" w14:textId="77777777" w:rsidR="002938AF" w:rsidRPr="006D232E" w:rsidRDefault="002938AF" w:rsidP="002B36F8">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وعلى الرغم من هذه الشواهد العلمية، فإن الباحث لاحظ ندرة واضحة في الدراسات التي تناولت العلاقة بين إدارة نطاق المشروع بأبعادها التفصيلية (تحديد النطاق، إنشاء هيكل تجزئة العمل، التحقق من النطاق، ضبط النطاق) وبين خفض التأخير وتحسين جودة التنفيذ في سياق مشاريع تحسين المشهد الحضري تحديداً، لا سيما في مدينة حائل التي تشهد طفرة غير مسبوقة في هذا النوع من المشاريع. ومن هنا تبرز مشكلة الدراسة الحالية التي يمكن صياغتها في التساؤل الرئيسي التالي</w:t>
      </w:r>
      <w:r w:rsidRPr="006D232E">
        <w:rPr>
          <w:rFonts w:ascii="Simplified Arabic" w:hAnsi="Simplified Arabic" w:cs="Simplified Arabic"/>
          <w:color w:val="000000" w:themeColor="text1"/>
          <w:sz w:val="28"/>
          <w:szCs w:val="28"/>
        </w:rPr>
        <w:t xml:space="preserve">: </w:t>
      </w:r>
      <w:r w:rsidRPr="006D232E">
        <w:rPr>
          <w:rStyle w:val="Strong"/>
          <w:rFonts w:ascii="Simplified Arabic" w:hAnsi="Simplified Arabic" w:cs="Simplified Arabic"/>
          <w:b w:val="0"/>
          <w:bCs w:val="0"/>
          <w:color w:val="000000" w:themeColor="text1"/>
          <w:sz w:val="28"/>
          <w:szCs w:val="28"/>
          <w:rtl/>
        </w:rPr>
        <w:t>ما أثر إدارة نطاق المشروع بأبعادها (تحديد النطاق، إنشاء هيكل تجزئة العمل، التحقق من النطاق، ضبط النطاق) على خفض التأخير وتحسين جودة التنفيذ في مشاريع تحسين المشهد الحضري بمدينة حائل؟</w:t>
      </w:r>
    </w:p>
    <w:p w14:paraId="78F8C700" w14:textId="27E62DBF" w:rsidR="002B36F8" w:rsidRPr="006D232E" w:rsidRDefault="002B36F8" w:rsidP="002B36F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471495"/>
      <w:bookmarkEnd w:id="4"/>
      <w:r w:rsidRPr="006D232E">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67E92AD7" w14:textId="77777777" w:rsidR="002938AF" w:rsidRPr="006D232E" w:rsidRDefault="002938AF" w:rsidP="002B36F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إدارة نطاق المشروع بأبعادها الأربعة (تحديد النطاق، إنشاء هيكل تجزئة العمل، التحقق من النطاق، ضبط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771D75A9" w14:textId="0E061020" w:rsidR="002938AF" w:rsidRPr="006D232E" w:rsidRDefault="002938AF"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654431"/>
      <w:r w:rsidRPr="006D232E">
        <w:rPr>
          <w:rFonts w:ascii="Simplified Arabic" w:eastAsia="Times New Roman" w:hAnsi="Simplified Arabic" w:cs="Simplified Arabic"/>
          <w:b/>
          <w:bCs/>
          <w:color w:val="000000" w:themeColor="text1"/>
          <w:kern w:val="0"/>
          <w:sz w:val="32"/>
          <w:szCs w:val="32"/>
          <w:rtl/>
          <w14:ligatures w14:val="none"/>
        </w:rPr>
        <w:t>الأهداف الفرعية</w:t>
      </w:r>
      <w:bookmarkEnd w:id="8"/>
    </w:p>
    <w:p w14:paraId="67EFEA92" w14:textId="77777777" w:rsidR="002938AF" w:rsidRPr="006D232E" w:rsidRDefault="002938AF" w:rsidP="002B36F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تقييم مستوى جودة التنفيذ المتحققة في مشاريع تحسين المشهد الحضري بمدينة حائل وفقاً لمعايير الأداء المعتمدة</w:t>
      </w:r>
      <w:r w:rsidRPr="006D232E">
        <w:rPr>
          <w:rFonts w:ascii="Simplified Arabic" w:eastAsia="Times New Roman" w:hAnsi="Simplified Arabic" w:cs="Simplified Arabic"/>
          <w:color w:val="000000" w:themeColor="text1"/>
          <w:kern w:val="0"/>
          <w:sz w:val="28"/>
          <w:szCs w:val="28"/>
          <w14:ligatures w14:val="none"/>
        </w:rPr>
        <w:t>.</w:t>
      </w:r>
    </w:p>
    <w:p w14:paraId="7A06C950" w14:textId="77777777" w:rsidR="002938AF" w:rsidRPr="006D232E" w:rsidRDefault="002938AF" w:rsidP="002B36F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تحديد أثر بُعد تحديد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7165FFF0" w14:textId="77777777" w:rsidR="002938AF" w:rsidRPr="006D232E" w:rsidRDefault="002938AF" w:rsidP="002B36F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تحديد أثر بُعد إنشاء هيكل تجزئة العمل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7118A062" w14:textId="77777777" w:rsidR="002938AF" w:rsidRPr="006D232E" w:rsidRDefault="002938AF" w:rsidP="002B36F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تحديد أثر بُعد التحقق من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58CDB5BA" w14:textId="77777777" w:rsidR="002938AF" w:rsidRPr="006D232E" w:rsidRDefault="002938AF" w:rsidP="002B36F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تحديد أثر بُعد ضبط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2AD4B98A" w14:textId="77777777" w:rsidR="002938AF" w:rsidRPr="006D232E" w:rsidRDefault="002938AF" w:rsidP="002B36F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تقديم إطار عملي مقترح يساعد الجهات البلدية في مدينة حائل على توظيف أبعاد إدارة نطاق المشروع لتقليل نسب التأخير ورفع مستوى جودة التنفيذ في مشاريع تحسين المشهد الحضري</w:t>
      </w:r>
      <w:r w:rsidRPr="006D232E">
        <w:rPr>
          <w:rFonts w:ascii="Simplified Arabic" w:eastAsia="Times New Roman" w:hAnsi="Simplified Arabic" w:cs="Simplified Arabic"/>
          <w:color w:val="000000" w:themeColor="text1"/>
          <w:kern w:val="0"/>
          <w:sz w:val="28"/>
          <w:szCs w:val="28"/>
          <w14:ligatures w14:val="none"/>
        </w:rPr>
        <w:t>.</w:t>
      </w:r>
    </w:p>
    <w:p w14:paraId="60BF97C5" w14:textId="77777777" w:rsidR="002B36F8" w:rsidRPr="006D232E" w:rsidRDefault="002B36F8" w:rsidP="002B36F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471496"/>
      <w:r w:rsidRPr="006D232E">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48EE0933" w14:textId="312E4918" w:rsidR="002B36F8" w:rsidRPr="006D232E" w:rsidRDefault="002B36F8"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232E">
        <w:rPr>
          <w:rFonts w:ascii="Simplified Arabic" w:eastAsia="Times New Roman" w:hAnsi="Simplified Arabic" w:cs="Simplified Arabic"/>
          <w:b/>
          <w:bCs/>
          <w:color w:val="000000" w:themeColor="text1"/>
          <w:kern w:val="0"/>
          <w:sz w:val="32"/>
          <w:szCs w:val="32"/>
          <w:rtl/>
          <w14:ligatures w14:val="none"/>
        </w:rPr>
        <w:t>السؤال الرئيسي</w:t>
      </w:r>
    </w:p>
    <w:p w14:paraId="26FAC085" w14:textId="77777777" w:rsidR="002938AF" w:rsidRPr="006D232E" w:rsidRDefault="002938AF" w:rsidP="002B36F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ما أثر إدارة نطاق المشروع بأبعادها (تحديد النطاق، إنشاء هيكل تجزئة العمل، التحقق من النطاق، ضبط النطاق) على خفض التأخير وتحسين جودة التنفيذ في مشاريع تحسين المشهد الحضري بمدينة حائل؟</w:t>
      </w:r>
    </w:p>
    <w:p w14:paraId="7CB87A37" w14:textId="77777777" w:rsidR="002938AF" w:rsidRPr="006D232E" w:rsidRDefault="002938AF"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654434"/>
      <w:r w:rsidRPr="006D232E">
        <w:rPr>
          <w:rFonts w:ascii="Simplified Arabic" w:eastAsia="Times New Roman" w:hAnsi="Simplified Arabic" w:cs="Simplified Arabic"/>
          <w:b/>
          <w:bCs/>
          <w:color w:val="000000" w:themeColor="text1"/>
          <w:kern w:val="0"/>
          <w:sz w:val="32"/>
          <w:szCs w:val="32"/>
          <w:rtl/>
          <w14:ligatures w14:val="none"/>
        </w:rPr>
        <w:t>الأسئلة الفرعية</w:t>
      </w:r>
      <w:bookmarkEnd w:id="10"/>
    </w:p>
    <w:p w14:paraId="23ACDEAB" w14:textId="77777777" w:rsidR="002938AF" w:rsidRPr="006D232E" w:rsidRDefault="002938AF" w:rsidP="002B36F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ما مستوى جودة التنفيذ في مشاريع تحسين المشهد الحضري بمدينة حائل؟</w:t>
      </w:r>
    </w:p>
    <w:p w14:paraId="39E714B9" w14:textId="77777777" w:rsidR="002938AF" w:rsidRPr="006D232E" w:rsidRDefault="002938AF" w:rsidP="002B36F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ما أثر تحديد النطاق على خفض التأخير وتحسين جودة التنفيذ في مشاريع تحسين المشهد الحضري بمدينة حائل؟</w:t>
      </w:r>
    </w:p>
    <w:p w14:paraId="7112C56F" w14:textId="77777777" w:rsidR="002938AF" w:rsidRPr="006D232E" w:rsidRDefault="002938AF" w:rsidP="002B36F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ما أثر إنشاء هيكل تجزئة العمل على خفض التأخير وتحسين جودة التنفيذ في مشاريع تحسين المشهد الحضري بمدينة حائل؟</w:t>
      </w:r>
    </w:p>
    <w:p w14:paraId="782D376B" w14:textId="77777777" w:rsidR="002938AF" w:rsidRPr="006D232E" w:rsidRDefault="002938AF" w:rsidP="002B36F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ما أثر التحقق من النطاق على خفض التأخير وتحسين جودة التنفيذ في مشاريع تحسين المشهد الحضري بمدينة حائل؟</w:t>
      </w:r>
    </w:p>
    <w:p w14:paraId="79B40D10" w14:textId="77777777" w:rsidR="002938AF" w:rsidRPr="006D232E" w:rsidRDefault="002938AF" w:rsidP="002B36F8">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ما أثر ضبط النطاق على خفض التأخير وتحسين جودة التنفيذ في مشاريع تحسين المشهد الحضري بمدينة حائل؟</w:t>
      </w:r>
    </w:p>
    <w:p w14:paraId="64225116" w14:textId="77777777" w:rsidR="00EE0E0C" w:rsidRPr="006D232E" w:rsidRDefault="00EE0E0C" w:rsidP="00EE0E0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471497"/>
      <w:r w:rsidRPr="006D232E">
        <w:rPr>
          <w:rFonts w:ascii="Simplified Arabic" w:eastAsia="Times New Roman" w:hAnsi="Simplified Arabic" w:cs="Simplified Arabic"/>
          <w:b/>
          <w:bCs/>
          <w:color w:val="000000" w:themeColor="text1"/>
          <w:kern w:val="0"/>
          <w:sz w:val="36"/>
          <w:szCs w:val="36"/>
          <w:rtl/>
          <w14:ligatures w14:val="none"/>
        </w:rPr>
        <w:t>5.1 فروض الدراسة</w:t>
      </w:r>
      <w:bookmarkEnd w:id="11"/>
    </w:p>
    <w:p w14:paraId="45A62DD4" w14:textId="138D996E" w:rsidR="00EE0E0C" w:rsidRPr="006D232E" w:rsidRDefault="00EE0E0C" w:rsidP="00EE0E0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232E">
        <w:rPr>
          <w:rFonts w:ascii="Simplified Arabic" w:eastAsia="Times New Roman" w:hAnsi="Simplified Arabic" w:cs="Simplified Arabic"/>
          <w:b/>
          <w:bCs/>
          <w:color w:val="000000" w:themeColor="text1"/>
          <w:kern w:val="0"/>
          <w:sz w:val="32"/>
          <w:szCs w:val="32"/>
          <w:rtl/>
          <w14:ligatures w14:val="none"/>
        </w:rPr>
        <w:t>الفرض الرئيسي</w:t>
      </w:r>
    </w:p>
    <w:p w14:paraId="4DC832F0" w14:textId="77777777" w:rsidR="002938AF" w:rsidRPr="006D232E" w:rsidRDefault="002938AF" w:rsidP="00EE0E0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14:ligatures w14:val="none"/>
        </w:rPr>
        <w:t>H</w:t>
      </w:r>
      <w:r w:rsidRPr="006D232E">
        <w:rPr>
          <w:rFonts w:ascii="Times New Roman" w:eastAsia="Times New Roman" w:hAnsi="Times New Roman" w:cs="Times New Roman"/>
          <w:color w:val="000000" w:themeColor="text1"/>
          <w:kern w:val="0"/>
          <w:sz w:val="28"/>
          <w:szCs w:val="28"/>
          <w14:ligatures w14:val="none"/>
        </w:rPr>
        <w:t>₀</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Cambria" w:eastAsia="Times New Roman" w:hAnsi="Cambria" w:cs="Cambria"/>
          <w:color w:val="000000" w:themeColor="text1"/>
          <w:kern w:val="0"/>
          <w:sz w:val="28"/>
          <w:szCs w:val="28"/>
          <w14:ligatures w14:val="none"/>
        </w:rPr>
        <w:t>α</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Times New Roman" w:eastAsia="Times New Roman" w:hAnsi="Times New Roman" w:cs="Times New Roman"/>
          <w:color w:val="000000" w:themeColor="text1"/>
          <w:kern w:val="0"/>
          <w:sz w:val="28"/>
          <w:szCs w:val="28"/>
          <w14:ligatures w14:val="none"/>
        </w:rPr>
        <w:t>≤</w:t>
      </w:r>
      <w:r w:rsidRPr="006D232E">
        <w:rPr>
          <w:rFonts w:ascii="Simplified Arabic" w:eastAsia="Times New Roman" w:hAnsi="Simplified Arabic" w:cs="Simplified Arabic"/>
          <w:color w:val="000000" w:themeColor="text1"/>
          <w:kern w:val="0"/>
          <w:sz w:val="28"/>
          <w:szCs w:val="28"/>
          <w14:ligatures w14:val="none"/>
        </w:rPr>
        <w:t xml:space="preserve"> 0.05) </w:t>
      </w:r>
      <w:r w:rsidRPr="006D232E">
        <w:rPr>
          <w:rFonts w:ascii="Simplified Arabic" w:eastAsia="Times New Roman" w:hAnsi="Simplified Arabic" w:cs="Simplified Arabic"/>
          <w:color w:val="000000" w:themeColor="text1"/>
          <w:kern w:val="0"/>
          <w:sz w:val="28"/>
          <w:szCs w:val="28"/>
          <w:rtl/>
          <w14:ligatures w14:val="none"/>
        </w:rPr>
        <w:t>لإدارة نطاق المشروع بأبعادها مجتمعة (تحديد النطاق، إنشاء هيكل تجزئة العمل، التحقق من النطاق، ضبط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14570AEA" w14:textId="77777777" w:rsidR="002938AF" w:rsidRPr="006D232E" w:rsidRDefault="002938AF" w:rsidP="00EE0E0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654437"/>
      <w:r w:rsidRPr="006D232E">
        <w:rPr>
          <w:rFonts w:ascii="Simplified Arabic" w:eastAsia="Times New Roman" w:hAnsi="Simplified Arabic" w:cs="Simplified Arabic"/>
          <w:b/>
          <w:bCs/>
          <w:color w:val="000000" w:themeColor="text1"/>
          <w:kern w:val="0"/>
          <w:sz w:val="32"/>
          <w:szCs w:val="32"/>
          <w:rtl/>
          <w14:ligatures w14:val="none"/>
        </w:rPr>
        <w:t>الفروض الفرعية</w:t>
      </w:r>
      <w:bookmarkEnd w:id="12"/>
    </w:p>
    <w:p w14:paraId="6A4A71CC" w14:textId="77777777" w:rsidR="002938AF" w:rsidRPr="006D232E" w:rsidRDefault="002938AF" w:rsidP="00EE0E0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14:ligatures w14:val="none"/>
        </w:rPr>
        <w:t>H</w:t>
      </w:r>
      <w:r w:rsidRPr="006D232E">
        <w:rPr>
          <w:rFonts w:ascii="Times New Roman" w:eastAsia="Times New Roman" w:hAnsi="Times New Roman" w:cs="Times New Roman"/>
          <w:color w:val="000000" w:themeColor="text1"/>
          <w:kern w:val="0"/>
          <w:sz w:val="28"/>
          <w:szCs w:val="28"/>
          <w14:ligatures w14:val="none"/>
        </w:rPr>
        <w:t>₀₁</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Cambria" w:eastAsia="Times New Roman" w:hAnsi="Cambria" w:cs="Cambria"/>
          <w:color w:val="000000" w:themeColor="text1"/>
          <w:kern w:val="0"/>
          <w:sz w:val="28"/>
          <w:szCs w:val="28"/>
          <w14:ligatures w14:val="none"/>
        </w:rPr>
        <w:t>α</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Times New Roman" w:eastAsia="Times New Roman" w:hAnsi="Times New Roman" w:cs="Times New Roman"/>
          <w:color w:val="000000" w:themeColor="text1"/>
          <w:kern w:val="0"/>
          <w:sz w:val="28"/>
          <w:szCs w:val="28"/>
          <w14:ligatures w14:val="none"/>
        </w:rPr>
        <w:t>≤</w:t>
      </w:r>
      <w:r w:rsidRPr="006D232E">
        <w:rPr>
          <w:rFonts w:ascii="Simplified Arabic" w:eastAsia="Times New Roman" w:hAnsi="Simplified Arabic" w:cs="Simplified Arabic"/>
          <w:color w:val="000000" w:themeColor="text1"/>
          <w:kern w:val="0"/>
          <w:sz w:val="28"/>
          <w:szCs w:val="28"/>
          <w14:ligatures w14:val="none"/>
        </w:rPr>
        <w:t xml:space="preserve"> 0.05) </w:t>
      </w:r>
      <w:r w:rsidRPr="006D232E">
        <w:rPr>
          <w:rFonts w:ascii="Simplified Arabic" w:eastAsia="Times New Roman" w:hAnsi="Simplified Arabic" w:cs="Simplified Arabic"/>
          <w:color w:val="000000" w:themeColor="text1"/>
          <w:kern w:val="0"/>
          <w:sz w:val="28"/>
          <w:szCs w:val="28"/>
          <w:rtl/>
          <w14:ligatures w14:val="none"/>
        </w:rPr>
        <w:t>لبُعد تحديد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44FC8131" w14:textId="77777777" w:rsidR="002938AF" w:rsidRPr="006D232E" w:rsidRDefault="002938AF" w:rsidP="00EE0E0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14:ligatures w14:val="none"/>
        </w:rPr>
        <w:t>H</w:t>
      </w:r>
      <w:r w:rsidRPr="006D232E">
        <w:rPr>
          <w:rFonts w:ascii="Times New Roman" w:eastAsia="Times New Roman" w:hAnsi="Times New Roman" w:cs="Times New Roman"/>
          <w:color w:val="000000" w:themeColor="text1"/>
          <w:kern w:val="0"/>
          <w:sz w:val="28"/>
          <w:szCs w:val="28"/>
          <w14:ligatures w14:val="none"/>
        </w:rPr>
        <w:t>₀₂</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Cambria" w:eastAsia="Times New Roman" w:hAnsi="Cambria" w:cs="Cambria"/>
          <w:color w:val="000000" w:themeColor="text1"/>
          <w:kern w:val="0"/>
          <w:sz w:val="28"/>
          <w:szCs w:val="28"/>
          <w14:ligatures w14:val="none"/>
        </w:rPr>
        <w:t>α</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Times New Roman" w:eastAsia="Times New Roman" w:hAnsi="Times New Roman" w:cs="Times New Roman"/>
          <w:color w:val="000000" w:themeColor="text1"/>
          <w:kern w:val="0"/>
          <w:sz w:val="28"/>
          <w:szCs w:val="28"/>
          <w14:ligatures w14:val="none"/>
        </w:rPr>
        <w:t>≤</w:t>
      </w:r>
      <w:r w:rsidRPr="006D232E">
        <w:rPr>
          <w:rFonts w:ascii="Simplified Arabic" w:eastAsia="Times New Roman" w:hAnsi="Simplified Arabic" w:cs="Simplified Arabic"/>
          <w:color w:val="000000" w:themeColor="text1"/>
          <w:kern w:val="0"/>
          <w:sz w:val="28"/>
          <w:szCs w:val="28"/>
          <w14:ligatures w14:val="none"/>
        </w:rPr>
        <w:t xml:space="preserve"> 0.05) </w:t>
      </w:r>
      <w:r w:rsidRPr="006D232E">
        <w:rPr>
          <w:rFonts w:ascii="Simplified Arabic" w:eastAsia="Times New Roman" w:hAnsi="Simplified Arabic" w:cs="Simplified Arabic"/>
          <w:color w:val="000000" w:themeColor="text1"/>
          <w:kern w:val="0"/>
          <w:sz w:val="28"/>
          <w:szCs w:val="28"/>
          <w:rtl/>
          <w14:ligatures w14:val="none"/>
        </w:rPr>
        <w:t>لبُعد إنشاء هيكل تجزئة العمل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25F505BA" w14:textId="77777777" w:rsidR="002938AF" w:rsidRPr="006D232E" w:rsidRDefault="002938AF" w:rsidP="00EE0E0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14:ligatures w14:val="none"/>
        </w:rPr>
        <w:t>H</w:t>
      </w:r>
      <w:r w:rsidRPr="006D232E">
        <w:rPr>
          <w:rFonts w:ascii="Times New Roman" w:eastAsia="Times New Roman" w:hAnsi="Times New Roman" w:cs="Times New Roman"/>
          <w:color w:val="000000" w:themeColor="text1"/>
          <w:kern w:val="0"/>
          <w:sz w:val="28"/>
          <w:szCs w:val="28"/>
          <w14:ligatures w14:val="none"/>
        </w:rPr>
        <w:t>₀₃</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Cambria" w:eastAsia="Times New Roman" w:hAnsi="Cambria" w:cs="Cambria"/>
          <w:color w:val="000000" w:themeColor="text1"/>
          <w:kern w:val="0"/>
          <w:sz w:val="28"/>
          <w:szCs w:val="28"/>
          <w14:ligatures w14:val="none"/>
        </w:rPr>
        <w:t>α</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Times New Roman" w:eastAsia="Times New Roman" w:hAnsi="Times New Roman" w:cs="Times New Roman"/>
          <w:color w:val="000000" w:themeColor="text1"/>
          <w:kern w:val="0"/>
          <w:sz w:val="28"/>
          <w:szCs w:val="28"/>
          <w14:ligatures w14:val="none"/>
        </w:rPr>
        <w:t>≤</w:t>
      </w:r>
      <w:r w:rsidRPr="006D232E">
        <w:rPr>
          <w:rFonts w:ascii="Simplified Arabic" w:eastAsia="Times New Roman" w:hAnsi="Simplified Arabic" w:cs="Simplified Arabic"/>
          <w:color w:val="000000" w:themeColor="text1"/>
          <w:kern w:val="0"/>
          <w:sz w:val="28"/>
          <w:szCs w:val="28"/>
          <w14:ligatures w14:val="none"/>
        </w:rPr>
        <w:t xml:space="preserve"> 0.05) </w:t>
      </w:r>
      <w:r w:rsidRPr="006D232E">
        <w:rPr>
          <w:rFonts w:ascii="Simplified Arabic" w:eastAsia="Times New Roman" w:hAnsi="Simplified Arabic" w:cs="Simplified Arabic"/>
          <w:color w:val="000000" w:themeColor="text1"/>
          <w:kern w:val="0"/>
          <w:sz w:val="28"/>
          <w:szCs w:val="28"/>
          <w:rtl/>
          <w14:ligatures w14:val="none"/>
        </w:rPr>
        <w:t>لبُعد التحقق من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43E96AA4" w14:textId="77777777" w:rsidR="002938AF" w:rsidRPr="006D232E" w:rsidRDefault="002938AF" w:rsidP="00EE0E0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14:ligatures w14:val="none"/>
        </w:rPr>
        <w:t>H</w:t>
      </w:r>
      <w:r w:rsidRPr="006D232E">
        <w:rPr>
          <w:rFonts w:ascii="Times New Roman" w:eastAsia="Times New Roman" w:hAnsi="Times New Roman" w:cs="Times New Roman"/>
          <w:color w:val="000000" w:themeColor="text1"/>
          <w:kern w:val="0"/>
          <w:sz w:val="28"/>
          <w:szCs w:val="28"/>
          <w14:ligatures w14:val="none"/>
        </w:rPr>
        <w:t>₀₄</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Cambria" w:eastAsia="Times New Roman" w:hAnsi="Cambria" w:cs="Cambria"/>
          <w:color w:val="000000" w:themeColor="text1"/>
          <w:kern w:val="0"/>
          <w:sz w:val="28"/>
          <w:szCs w:val="28"/>
          <w14:ligatures w14:val="none"/>
        </w:rPr>
        <w:t>α</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Times New Roman" w:eastAsia="Times New Roman" w:hAnsi="Times New Roman" w:cs="Times New Roman"/>
          <w:color w:val="000000" w:themeColor="text1"/>
          <w:kern w:val="0"/>
          <w:sz w:val="28"/>
          <w:szCs w:val="28"/>
          <w14:ligatures w14:val="none"/>
        </w:rPr>
        <w:t>≤</w:t>
      </w:r>
      <w:r w:rsidRPr="006D232E">
        <w:rPr>
          <w:rFonts w:ascii="Simplified Arabic" w:eastAsia="Times New Roman" w:hAnsi="Simplified Arabic" w:cs="Simplified Arabic"/>
          <w:color w:val="000000" w:themeColor="text1"/>
          <w:kern w:val="0"/>
          <w:sz w:val="28"/>
          <w:szCs w:val="28"/>
          <w14:ligatures w14:val="none"/>
        </w:rPr>
        <w:t xml:space="preserve"> 0.05) </w:t>
      </w:r>
      <w:r w:rsidRPr="006D232E">
        <w:rPr>
          <w:rFonts w:ascii="Simplified Arabic" w:eastAsia="Times New Roman" w:hAnsi="Simplified Arabic" w:cs="Simplified Arabic"/>
          <w:color w:val="000000" w:themeColor="text1"/>
          <w:kern w:val="0"/>
          <w:sz w:val="28"/>
          <w:szCs w:val="28"/>
          <w:rtl/>
          <w14:ligatures w14:val="none"/>
        </w:rPr>
        <w:t>لبُعد ضبط النطاق على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47989BDB" w14:textId="77777777" w:rsidR="00EE0E0C" w:rsidRPr="006D232E" w:rsidRDefault="00EE0E0C" w:rsidP="00EE0E0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471498"/>
      <w:r w:rsidRPr="006D232E">
        <w:rPr>
          <w:rFonts w:ascii="Simplified Arabic" w:eastAsia="Times New Roman" w:hAnsi="Simplified Arabic" w:cs="Simplified Arabic"/>
          <w:b/>
          <w:bCs/>
          <w:color w:val="000000" w:themeColor="text1"/>
          <w:kern w:val="0"/>
          <w:sz w:val="36"/>
          <w:szCs w:val="36"/>
          <w:rtl/>
          <w14:ligatures w14:val="none"/>
        </w:rPr>
        <w:lastRenderedPageBreak/>
        <w:t>6.1 أهمية الدراسة</w:t>
      </w:r>
      <w:bookmarkEnd w:id="13"/>
    </w:p>
    <w:p w14:paraId="6C62C8FF" w14:textId="44A00736" w:rsidR="00EE0E0C" w:rsidRPr="006D232E" w:rsidRDefault="00EE0E0C" w:rsidP="00EE0E0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D232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9B86952" w14:textId="77777777" w:rsidR="002938AF" w:rsidRPr="006D232E" w:rsidRDefault="002938AF" w:rsidP="00EE0E0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إثراء الأدب النظري لإدارة نطاق المشروع من خلال تقديم إطار مفاهيمي يربط أبعادها الأربعة (تحديد النطاق، إنشاء هيكل تجزئة العمل، التحقق من النطاق، ضبط النطاق) بمخرجات خفض التأخير وتحسين جودة التنفيذ في سياق المشاريع البلدية، وهو ربط لم تتناوله الدراسات السابقة بهذه الشمولية</w:t>
      </w:r>
      <w:r w:rsidRPr="006D232E">
        <w:rPr>
          <w:rFonts w:ascii="Simplified Arabic" w:eastAsia="Times New Roman" w:hAnsi="Simplified Arabic" w:cs="Simplified Arabic"/>
          <w:color w:val="000000" w:themeColor="text1"/>
          <w:kern w:val="0"/>
          <w:sz w:val="28"/>
          <w:szCs w:val="28"/>
          <w14:ligatures w14:val="none"/>
        </w:rPr>
        <w:t>.</w:t>
      </w:r>
    </w:p>
    <w:p w14:paraId="72AD4C99" w14:textId="77777777" w:rsidR="002938AF" w:rsidRPr="006D232E" w:rsidRDefault="002938AF" w:rsidP="00EE0E0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سدّ فجوة بحثية واضحة تتمثل في ندرة الدراسات العربية والمحلية التي تربط بين إدارة نطاق المشروع وفق معايير الدليل المعرفي لإدارة المشاريع</w:t>
      </w:r>
      <w:r w:rsidRPr="006D232E">
        <w:rPr>
          <w:rFonts w:ascii="Simplified Arabic" w:eastAsia="Times New Roman" w:hAnsi="Simplified Arabic" w:cs="Simplified Arabic"/>
          <w:color w:val="000000" w:themeColor="text1"/>
          <w:kern w:val="0"/>
          <w:sz w:val="28"/>
          <w:szCs w:val="28"/>
          <w14:ligatures w14:val="none"/>
        </w:rPr>
        <w:t xml:space="preserve"> (PMBOK) </w:t>
      </w:r>
      <w:r w:rsidRPr="006D232E">
        <w:rPr>
          <w:rFonts w:ascii="Simplified Arabic" w:eastAsia="Times New Roman" w:hAnsi="Simplified Arabic" w:cs="Simplified Arabic"/>
          <w:color w:val="000000" w:themeColor="text1"/>
          <w:kern w:val="0"/>
          <w:sz w:val="28"/>
          <w:szCs w:val="28"/>
          <w:rtl/>
          <w14:ligatures w14:val="none"/>
        </w:rPr>
        <w:t>ومؤشرات الأداء الفعلي للمشاريع البلدية في المملكة العربية السعودية</w:t>
      </w:r>
      <w:r w:rsidRPr="006D232E">
        <w:rPr>
          <w:rFonts w:ascii="Simplified Arabic" w:eastAsia="Times New Roman" w:hAnsi="Simplified Arabic" w:cs="Simplified Arabic"/>
          <w:color w:val="000000" w:themeColor="text1"/>
          <w:kern w:val="0"/>
          <w:sz w:val="28"/>
          <w:szCs w:val="28"/>
          <w14:ligatures w14:val="none"/>
        </w:rPr>
        <w:t>.</w:t>
      </w:r>
    </w:p>
    <w:p w14:paraId="7D60734D" w14:textId="77777777" w:rsidR="002938AF" w:rsidRPr="006D232E" w:rsidRDefault="002938AF" w:rsidP="00EE0E0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توفير مرجع أكاديمي متخصص في حقل إدارة المشاريع الحضرية، إذ تركّز على مشاريع تحسين المشهد الحضري التي تُعدّ من المشاريع النوعية الحديثة ضمن رؤية المملكة 2030 ولم تحظَ بالقدر الكافي من البحث الأكاديمي المعمّق</w:t>
      </w:r>
      <w:r w:rsidRPr="006D232E">
        <w:rPr>
          <w:rFonts w:ascii="Simplified Arabic" w:eastAsia="Times New Roman" w:hAnsi="Simplified Arabic" w:cs="Simplified Arabic"/>
          <w:color w:val="000000" w:themeColor="text1"/>
          <w:kern w:val="0"/>
          <w:sz w:val="28"/>
          <w:szCs w:val="28"/>
          <w14:ligatures w14:val="none"/>
        </w:rPr>
        <w:t>.</w:t>
      </w:r>
    </w:p>
    <w:p w14:paraId="764DE20F" w14:textId="77777777" w:rsidR="002938AF" w:rsidRPr="006D232E" w:rsidRDefault="002938AF" w:rsidP="00EE0E0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تعزيز الحوار الأكاديمي بين الدراسات العربية والأجنبية في مجال إدارة نطاق المشروع، من خلال مقارنة النتائج المحلية بما توصلت إليه الأدبيات الدولية واستخلاص أوجه التشابه والاختلاف</w:t>
      </w:r>
      <w:r w:rsidRPr="006D232E">
        <w:rPr>
          <w:rFonts w:ascii="Simplified Arabic" w:eastAsia="Times New Roman" w:hAnsi="Simplified Arabic" w:cs="Simplified Arabic"/>
          <w:color w:val="000000" w:themeColor="text1"/>
          <w:kern w:val="0"/>
          <w:sz w:val="28"/>
          <w:szCs w:val="28"/>
          <w14:ligatures w14:val="none"/>
        </w:rPr>
        <w:t>.</w:t>
      </w:r>
    </w:p>
    <w:p w14:paraId="31A30917" w14:textId="77777777" w:rsidR="002938AF" w:rsidRPr="006D232E" w:rsidRDefault="002938AF" w:rsidP="00EE0E0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654440"/>
      <w:r w:rsidRPr="006D232E">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4"/>
    </w:p>
    <w:p w14:paraId="56A09743" w14:textId="77777777" w:rsidR="002938AF" w:rsidRPr="006D232E" w:rsidRDefault="002938AF" w:rsidP="00EE0E0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تقديم تشخيص دقيق لصانعي القرار في أمانة منطقة حائل والبلديات الفرعية حول واقع تطبيق إدارة نطاق المشروع، مما يُساعدهم على تحديد نقاط القوة ومواطن الضعف واتخاذ إجراءات تصحيحية مبنية على أدلة علمية</w:t>
      </w:r>
      <w:r w:rsidRPr="006D232E">
        <w:rPr>
          <w:rFonts w:ascii="Simplified Arabic" w:eastAsia="Times New Roman" w:hAnsi="Simplified Arabic" w:cs="Simplified Arabic"/>
          <w:color w:val="000000" w:themeColor="text1"/>
          <w:kern w:val="0"/>
          <w:sz w:val="28"/>
          <w:szCs w:val="28"/>
          <w14:ligatures w14:val="none"/>
        </w:rPr>
        <w:t>.</w:t>
      </w:r>
    </w:p>
    <w:p w14:paraId="69D7D25C" w14:textId="77777777" w:rsidR="002938AF" w:rsidRPr="006D232E" w:rsidRDefault="002938AF" w:rsidP="00EE0E0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تقليل الهدر المالي من خلال تقديم توصيات عملية قابلة للتنفيذ تُسهم في خفض نسب التأخير في مشاريع تحسين المشهد الحضري، وهو ما ينعكس إيجاباً على تحسين كفاءة الإنفاق العام وترشيد الموارد المالية</w:t>
      </w:r>
      <w:r w:rsidRPr="006D232E">
        <w:rPr>
          <w:rFonts w:ascii="Simplified Arabic" w:eastAsia="Times New Roman" w:hAnsi="Simplified Arabic" w:cs="Simplified Arabic"/>
          <w:color w:val="000000" w:themeColor="text1"/>
          <w:kern w:val="0"/>
          <w:sz w:val="28"/>
          <w:szCs w:val="28"/>
          <w14:ligatures w14:val="none"/>
        </w:rPr>
        <w:t>.</w:t>
      </w:r>
    </w:p>
    <w:p w14:paraId="17ADF847" w14:textId="77777777" w:rsidR="002938AF" w:rsidRPr="006D232E" w:rsidRDefault="002938AF" w:rsidP="00EE0E0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دعم تحقيق مستهدفات رؤية المملكة 2030 في محورها المتعلق بتحسين المشهد الحضري ورفع جودة الحياة في المدن السعودية، إذ أن تحسين إدارة النطاق يُسرّع من إنجاز المشاريع ويضمن مخرجات تُلبّي تطلعات المواطنين</w:t>
      </w:r>
      <w:r w:rsidRPr="006D232E">
        <w:rPr>
          <w:rFonts w:ascii="Simplified Arabic" w:eastAsia="Times New Roman" w:hAnsi="Simplified Arabic" w:cs="Simplified Arabic"/>
          <w:color w:val="000000" w:themeColor="text1"/>
          <w:kern w:val="0"/>
          <w:sz w:val="28"/>
          <w:szCs w:val="28"/>
          <w14:ligatures w14:val="none"/>
        </w:rPr>
        <w:t>.</w:t>
      </w:r>
    </w:p>
    <w:p w14:paraId="081A8201" w14:textId="77777777" w:rsidR="002938AF" w:rsidRPr="006D232E" w:rsidRDefault="002938AF" w:rsidP="00EE0E0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مساعدة وزارة البلديات والإسكان في تطوير أدلة إجرائية ومعايير مرجعية لإدارة نطاق المشاريع البلدية على مستوى المملكة، بما يتوافق مع متطلبات برنامج جودة الحياة وبرنامج التحوّل الوطني</w:t>
      </w:r>
      <w:r w:rsidRPr="006D232E">
        <w:rPr>
          <w:rFonts w:ascii="Simplified Arabic" w:eastAsia="Times New Roman" w:hAnsi="Simplified Arabic" w:cs="Simplified Arabic"/>
          <w:color w:val="000000" w:themeColor="text1"/>
          <w:kern w:val="0"/>
          <w:sz w:val="28"/>
          <w:szCs w:val="28"/>
          <w14:ligatures w14:val="none"/>
        </w:rPr>
        <w:t>.</w:t>
      </w:r>
    </w:p>
    <w:p w14:paraId="4CA2E030" w14:textId="77777777" w:rsidR="00EE0E0C" w:rsidRPr="006D232E" w:rsidRDefault="00EE0E0C" w:rsidP="00EE0E0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70243312"/>
      <w:bookmarkStart w:id="16" w:name="_Toc233471499"/>
      <w:bookmarkEnd w:id="6"/>
      <w:r w:rsidRPr="006D232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1FB3954B" w14:textId="1F7F788B" w:rsidR="00EE0E0C" w:rsidRPr="006D232E" w:rsidRDefault="00EE0E0C" w:rsidP="00EE0E0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232E">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(إدارة نطاق المشروع) وعلاقته بمتغيرات أخرى</w:t>
      </w:r>
    </w:p>
    <w:p w14:paraId="0956B62D" w14:textId="77777777" w:rsidR="004E4A4C" w:rsidRPr="006D232E" w:rsidRDefault="00EE0E0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Abdilahi, Fakunle, &amp; Fashina (2020):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"Exploring the Extent to Which Project Scope Management Processes Influence the Implementation of Telecommunication Projects". </w:t>
      </w:r>
    </w:p>
    <w:p w14:paraId="330FC1B9" w14:textId="5E979870" w:rsidR="00EE0E0C" w:rsidRPr="006D232E" w:rsidRDefault="00EE0E0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مدى تأثير عمليات إدارة نطاق المشروع بأبعادها </w:t>
      </w:r>
      <w:r w:rsidRPr="006D232E">
        <w:rPr>
          <w:rFonts w:ascii="Simplified Arabic" w:eastAsia="Times New Roman" w:hAnsi="Simplified Arabic" w:cs="Simplified Arabic"/>
          <w:color w:val="000000" w:themeColor="text1"/>
          <w:kern w:val="0"/>
          <w:sz w:val="28"/>
          <w:szCs w:val="28"/>
          <w14:ligatures w14:val="none"/>
        </w:rPr>
        <w:t>(</w:t>
      </w:r>
      <w:r w:rsidRPr="006D232E">
        <w:rPr>
          <w:rFonts w:ascii="Simplified Arabic" w:eastAsia="Times New Roman" w:hAnsi="Simplified Arabic" w:cs="Simplified Arabic"/>
          <w:color w:val="000000" w:themeColor="text1"/>
          <w:kern w:val="0"/>
          <w:sz w:val="28"/>
          <w:szCs w:val="28"/>
          <w:rtl/>
          <w14:ligatures w14:val="none"/>
        </w:rPr>
        <w:t>جمع المتطلبات، تحديد النطاق، إنشاء هيكل تجزئة العمل، التحقق من النطاق، ضبط النطاق) على تنفيذ مشاريع الاتصالات في أرض الصومال. واستخدمت الدراسة المنهج الوصفي المسحي، وتكونت العينة من مديري المشاريع والمهندسين في قطاع الاتصالات. وتوصلت نتائج الدراسة إلى أن عمليات إدارة النطاق تُؤثر بشكل كبير على نجاح تنفيذ المشاريع، وأن ضعف تحديد النطاق في المراحل الأولى يُعدّ السبب الرئيسي لفشل المشاريع. وأوصت الدراسة بضرورة تعزيز ممارسات إدارة النطاق في المراحل المبكرة للمشروع</w:t>
      </w:r>
      <w:r w:rsidRPr="006D232E">
        <w:rPr>
          <w:rFonts w:ascii="Simplified Arabic" w:eastAsia="Times New Roman" w:hAnsi="Simplified Arabic" w:cs="Simplified Arabic"/>
          <w:color w:val="000000" w:themeColor="text1"/>
          <w:kern w:val="0"/>
          <w:sz w:val="28"/>
          <w:szCs w:val="28"/>
          <w14:ligatures w14:val="none"/>
        </w:rPr>
        <w:t>.</w:t>
      </w:r>
    </w:p>
    <w:p w14:paraId="78BFF473" w14:textId="77777777" w:rsidR="004E4A4C" w:rsidRPr="006D232E" w:rsidRDefault="00EE0E0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Ajmal, Khan, Gunasekaran, &amp; Helo (2022):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"Managing Project Scope Creep in Construction Industry". </w:t>
      </w:r>
    </w:p>
    <w:p w14:paraId="3562BA94" w14:textId="7711D1F7" w:rsidR="00EE0E0C" w:rsidRPr="006D232E" w:rsidRDefault="00EE0E0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ظاهرة زحف نطاق المشروع</w:t>
      </w:r>
      <w:r w:rsidRPr="006D232E">
        <w:rPr>
          <w:rFonts w:ascii="Simplified Arabic" w:eastAsia="Times New Roman" w:hAnsi="Simplified Arabic" w:cs="Simplified Arabic"/>
          <w:color w:val="000000" w:themeColor="text1"/>
          <w:kern w:val="0"/>
          <w:sz w:val="28"/>
          <w:szCs w:val="28"/>
          <w14:ligatures w14:val="none"/>
        </w:rPr>
        <w:t xml:space="preserve"> (Scope Creep) </w:t>
      </w:r>
      <w:r w:rsidRPr="006D232E">
        <w:rPr>
          <w:rFonts w:ascii="Simplified Arabic" w:eastAsia="Times New Roman" w:hAnsi="Simplified Arabic" w:cs="Simplified Arabic"/>
          <w:color w:val="000000" w:themeColor="text1"/>
          <w:kern w:val="0"/>
          <w:sz w:val="28"/>
          <w:szCs w:val="28"/>
          <w:rtl/>
          <w14:ligatures w14:val="none"/>
        </w:rPr>
        <w:t>بأبعادها (العوامل التكنولوجية، العوامل التنظيمية، العوامل البشرية) وأثرها على نجاح مشاريع التشييد. واستخدمت الدراسة المنهج الوصفي المسحي الكمي، وتكونت العينة من مديري المشاريع والاستشاريين والمقاولين في قطاع الإنشاءات</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وتوصلت نتائج الدراسة إلى أن زحف النطاق يُعدّ من أخطر التحديات التي تواجه المشاريع الإنشائية ويؤدي إلى تأخيرات كبيرة وتجاوز في التكاليف وانخفاض في الجودة. وأوصت الدراسة بضرورة وضع آليات صارمة للسيطرة على تغييرات النطاق وتعزيز التواصل الفعّال بين أصحاب المصلحة</w:t>
      </w:r>
      <w:r w:rsidRPr="006D232E">
        <w:rPr>
          <w:rFonts w:ascii="Simplified Arabic" w:eastAsia="Times New Roman" w:hAnsi="Simplified Arabic" w:cs="Simplified Arabic"/>
          <w:color w:val="000000" w:themeColor="text1"/>
          <w:kern w:val="0"/>
          <w:sz w:val="28"/>
          <w:szCs w:val="28"/>
          <w14:ligatures w14:val="none"/>
        </w:rPr>
        <w:t>.</w:t>
      </w:r>
    </w:p>
    <w:p w14:paraId="29D6E338" w14:textId="77777777" w:rsidR="004E4A4C" w:rsidRPr="006D232E" w:rsidRDefault="00EE0E0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lastRenderedPageBreak/>
        <w:t>دراسة</w:t>
      </w:r>
      <w:r w:rsidRPr="006D232E">
        <w:rPr>
          <w:rFonts w:ascii="Simplified Arabic" w:eastAsia="Times New Roman" w:hAnsi="Simplified Arabic" w:cs="Simplified Arabic"/>
          <w:b/>
          <w:bCs/>
          <w:color w:val="000000" w:themeColor="text1"/>
          <w:kern w:val="0"/>
          <w:sz w:val="28"/>
          <w:szCs w:val="28"/>
          <w14:ligatures w14:val="none"/>
        </w:rPr>
        <w:t xml:space="preserve"> Ahmed, bin Mohamad, &amp; Ahmad (2022):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"Exploring the Relationship between Scope Creep, Project Complexity, and the Success of Construction Projects". </w:t>
      </w:r>
    </w:p>
    <w:p w14:paraId="7E87A8C6" w14:textId="33D7A3A7" w:rsidR="00EE0E0C" w:rsidRPr="006D232E" w:rsidRDefault="00EE0E0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زحف النطاق بأبعاده (العوامل التكنولوجية، العوامل التنظيمية، العوامل البشرية) ونجاح مشاريع التشييد في ظل الدور المعدّل لتعقيد المشروع في باكستان. واستخدمت الدراسة المنهج الكمي (الاستبانة)، وتكونت العينة من (327) مستجيباً من المقاولين والاستشاريين والعملاء</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سلبية معنوية بين أبعاد زحف النطاق الثلاثة ونجاح المشروع، وأن تعقيد المشروع يُعزّز هذه العلاقة السلبية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وأوصت الدراسة بضرورة الكشف المبكر عن تغييرات النطاق واعتماد أساليب إدارية ملائمة لتعقيد المشروع</w:t>
      </w:r>
      <w:r w:rsidRPr="006D232E">
        <w:rPr>
          <w:rFonts w:ascii="Simplified Arabic" w:eastAsia="Times New Roman" w:hAnsi="Simplified Arabic" w:cs="Simplified Arabic"/>
          <w:color w:val="000000" w:themeColor="text1"/>
          <w:kern w:val="0"/>
          <w:sz w:val="28"/>
          <w:szCs w:val="28"/>
          <w14:ligatures w14:val="none"/>
        </w:rPr>
        <w:t>.</w:t>
      </w:r>
    </w:p>
    <w:p w14:paraId="72ADFC01"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 الشريف والراجحي</w:t>
      </w:r>
      <w:r w:rsidRPr="006D232E">
        <w:rPr>
          <w:rFonts w:ascii="Simplified Arabic" w:eastAsia="Times New Roman" w:hAnsi="Simplified Arabic" w:cs="Simplified Arabic"/>
          <w:b/>
          <w:bCs/>
          <w:color w:val="000000" w:themeColor="text1"/>
          <w:kern w:val="0"/>
          <w:sz w:val="28"/>
          <w:szCs w:val="28"/>
          <w14:ligatures w14:val="none"/>
        </w:rPr>
        <w:t xml:space="preserve"> (2023): </w:t>
      </w:r>
      <w:r w:rsidRPr="006D232E">
        <w:rPr>
          <w:rFonts w:ascii="Simplified Arabic" w:eastAsia="Times New Roman" w:hAnsi="Simplified Arabic" w:cs="Simplified Arabic"/>
          <w:b/>
          <w:bCs/>
          <w:color w:val="000000" w:themeColor="text1"/>
          <w:kern w:val="0"/>
          <w:sz w:val="28"/>
          <w:szCs w:val="28"/>
          <w:rtl/>
          <w14:ligatures w14:val="none"/>
        </w:rPr>
        <w:t xml:space="preserve">بعنوان "أسباب تعثر المشاريع السعودية ومتطلبات تفاديها". </w:t>
      </w:r>
    </w:p>
    <w:p w14:paraId="46BC006D" w14:textId="17A9B75D"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أسباب تعثر المشاريع بأبعادها (نقص التمويل، ضعف القدرات البشرية، عدم استقرار نطاق المشروع، تأخر صرف المستخلصات) والمتطلبات اللازمة للتغلب على هذه المشكلة في المملكة العربية السعودية. واستخدمت الدراسة المنهج الوصفي، وتكونت العينة من (374) موظفاً من العاملين في المشاريع. وتوصلت نتائج الدراسة إلى أن نقص التمويل وتأخر صرف المستخلصات وضعف القدرات البشرية للمالك في إدارة المشاريع تُعدّ من أهم أسباب التعثر، وأن استكمال دراسات المشروع بشكل دقيق وتوفير أدوات مراقبة تقدم العمل من أهم متطلبات تفادي التعثر. وأوصت الدراسة بضرورة توفير التمويل اللازم وتطوير آليات صرف المستخلصات، وضرورة تحقيق استقرار نطاق المشروع من خلال دقة العقود وشموليتها</w:t>
      </w:r>
      <w:r w:rsidRPr="006D232E">
        <w:rPr>
          <w:rFonts w:ascii="Simplified Arabic" w:eastAsia="Times New Roman" w:hAnsi="Simplified Arabic" w:cs="Simplified Arabic"/>
          <w:color w:val="000000" w:themeColor="text1"/>
          <w:kern w:val="0"/>
          <w:sz w:val="28"/>
          <w:szCs w:val="28"/>
          <w14:ligatures w14:val="none"/>
        </w:rPr>
        <w:t>.</w:t>
      </w:r>
    </w:p>
    <w:p w14:paraId="3100A281" w14:textId="77777777" w:rsidR="004E4A4C" w:rsidRPr="006D232E" w:rsidRDefault="00EE0E0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 ناجي والشرع</w:t>
      </w:r>
      <w:r w:rsidRPr="006D232E">
        <w:rPr>
          <w:rFonts w:ascii="Simplified Arabic" w:eastAsia="Times New Roman" w:hAnsi="Simplified Arabic" w:cs="Simplified Arabic"/>
          <w:b/>
          <w:bCs/>
          <w:color w:val="000000" w:themeColor="text1"/>
          <w:kern w:val="0"/>
          <w:sz w:val="28"/>
          <w:szCs w:val="28"/>
          <w14:ligatures w14:val="none"/>
        </w:rPr>
        <w:t xml:space="preserve"> (2023): </w:t>
      </w:r>
      <w:r w:rsidRPr="006D232E">
        <w:rPr>
          <w:rFonts w:ascii="Simplified Arabic" w:eastAsia="Times New Roman" w:hAnsi="Simplified Arabic" w:cs="Simplified Arabic"/>
          <w:b/>
          <w:bCs/>
          <w:color w:val="000000" w:themeColor="text1"/>
          <w:kern w:val="0"/>
          <w:sz w:val="28"/>
          <w:szCs w:val="28"/>
          <w:rtl/>
          <w14:ligatures w14:val="none"/>
        </w:rPr>
        <w:t xml:space="preserve">بعنوان "إدارة المعرفة كعامل تنظيمي مؤثر في نجاح المشاريع". </w:t>
      </w:r>
    </w:p>
    <w:p w14:paraId="6AEC4B96" w14:textId="0066F5AD" w:rsidR="00EE0E0C" w:rsidRPr="006D232E" w:rsidRDefault="00EE0E0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مجالات إدارة المعرفة بأبعادها (اكتساب المعرفة، تخزين المعرفة، توزيع المعرفة، تطبيق المعرفة) على نجاح المشاريع عبر العوامل التنظيمية في مدينة مصراتة بليبيا. واستخدمت الدراسة المنهج الوصفي التحليلي، وتكونت العينة من مجموعة من مديري المشاريع الصغيرة. وتوصلت نتائج الدراسة إلى وجود علاقة تأثيرية إيجابية لمجالات المعرفة على عوامل نجاح </w:t>
      </w:r>
      <w:r w:rsidRPr="006D232E">
        <w:rPr>
          <w:rFonts w:ascii="Simplified Arabic" w:eastAsia="Times New Roman" w:hAnsi="Simplified Arabic" w:cs="Simplified Arabic"/>
          <w:color w:val="000000" w:themeColor="text1"/>
          <w:kern w:val="0"/>
          <w:sz w:val="28"/>
          <w:szCs w:val="28"/>
          <w:rtl/>
          <w14:ligatures w14:val="none"/>
        </w:rPr>
        <w:lastRenderedPageBreak/>
        <w:t>المشروع، وتأثير إيجابي للعوامل التنظيمية. وأوصت الدراسة بضرورة اعتماد المعرفة كمنهج موضوعي وعلمي في إدارة المشاريع لتقليل حدة المخاطرة وبلوغ الأهداف المخططة</w:t>
      </w:r>
      <w:r w:rsidRPr="006D232E">
        <w:rPr>
          <w:rFonts w:ascii="Simplified Arabic" w:eastAsia="Times New Roman" w:hAnsi="Simplified Arabic" w:cs="Simplified Arabic"/>
          <w:color w:val="000000" w:themeColor="text1"/>
          <w:kern w:val="0"/>
          <w:sz w:val="28"/>
          <w:szCs w:val="28"/>
          <w14:ligatures w14:val="none"/>
        </w:rPr>
        <w:t>.</w:t>
      </w:r>
    </w:p>
    <w:p w14:paraId="08EB93EA"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 الطايش وعمار</w:t>
      </w:r>
      <w:r w:rsidRPr="006D232E">
        <w:rPr>
          <w:rFonts w:ascii="Simplified Arabic" w:eastAsia="Times New Roman" w:hAnsi="Simplified Arabic" w:cs="Simplified Arabic"/>
          <w:b/>
          <w:bCs/>
          <w:color w:val="000000" w:themeColor="text1"/>
          <w:kern w:val="0"/>
          <w:sz w:val="28"/>
          <w:szCs w:val="28"/>
          <w14:ligatures w14:val="none"/>
        </w:rPr>
        <w:t xml:space="preserve"> (2024): </w:t>
      </w:r>
      <w:r w:rsidRPr="006D232E">
        <w:rPr>
          <w:rFonts w:ascii="Simplified Arabic" w:eastAsia="Times New Roman" w:hAnsi="Simplified Arabic" w:cs="Simplified Arabic"/>
          <w:b/>
          <w:bCs/>
          <w:color w:val="000000" w:themeColor="text1"/>
          <w:kern w:val="0"/>
          <w:sz w:val="28"/>
          <w:szCs w:val="28"/>
          <w:rtl/>
          <w14:ligatures w14:val="none"/>
        </w:rPr>
        <w:t xml:space="preserve">بعنوان "تعثر مشاريع التشييد الحكومية في المملكة العربية السعودية: دراسة حالة مشاريع القطاع البلدي". </w:t>
      </w:r>
    </w:p>
    <w:p w14:paraId="21DA3001" w14:textId="509635F9"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أسباب تعثر مشاريع التشييد الحكومية بأبعادها (الهدر في الوقت والتكلفة الناتج عن أوامر التغيير، عدم دقة المواصفات الفنية، عدم وضوح الوثائق والمخططات) في مشاريع القطاع البلدي بالمملكة العربية السعودية. واستخدمت الدراسة المنهج الوصفي التحليلي مع أدوات الاستبانة والمقابلات، وغطّت المشاريع البلدية في الفترة من (2011–2021). وتوصلت نتائج الدراسة إلى أن أهم أسباب التعثر تتمثل في الهدر الناتج عن أوامر التغيير وعدم دقة المواصفات الفنية وجداول الكميات، وأن المالك هو الطرف الأكثر تأثيراً في تعثر المشاريع البلدية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وأوصت الدراسة بضرورة تحسين إدارة نطاق المشروع وتقليل أوامر التغيير وتطبيق نمذجة معلومات البناء</w:t>
      </w:r>
      <w:r w:rsidRPr="006D232E">
        <w:rPr>
          <w:rFonts w:ascii="Simplified Arabic" w:eastAsia="Times New Roman" w:hAnsi="Simplified Arabic" w:cs="Simplified Arabic"/>
          <w:color w:val="000000" w:themeColor="text1"/>
          <w:kern w:val="0"/>
          <w:sz w:val="28"/>
          <w:szCs w:val="28"/>
          <w14:ligatures w14:val="none"/>
        </w:rPr>
        <w:t xml:space="preserve"> (BIM).</w:t>
      </w:r>
    </w:p>
    <w:p w14:paraId="5DC59CFF"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 بستاني ومحمد علي</w:t>
      </w:r>
      <w:r w:rsidRPr="006D232E">
        <w:rPr>
          <w:rFonts w:ascii="Simplified Arabic" w:eastAsia="Times New Roman" w:hAnsi="Simplified Arabic" w:cs="Simplified Arabic"/>
          <w:b/>
          <w:bCs/>
          <w:color w:val="000000" w:themeColor="text1"/>
          <w:kern w:val="0"/>
          <w:sz w:val="28"/>
          <w:szCs w:val="28"/>
          <w14:ligatures w14:val="none"/>
        </w:rPr>
        <w:t xml:space="preserve"> (2024): </w:t>
      </w:r>
      <w:r w:rsidRPr="006D232E">
        <w:rPr>
          <w:rFonts w:ascii="Simplified Arabic" w:eastAsia="Times New Roman" w:hAnsi="Simplified Arabic" w:cs="Simplified Arabic"/>
          <w:b/>
          <w:bCs/>
          <w:color w:val="000000" w:themeColor="text1"/>
          <w:kern w:val="0"/>
          <w:sz w:val="28"/>
          <w:szCs w:val="28"/>
          <w:rtl/>
          <w14:ligatures w14:val="none"/>
        </w:rPr>
        <w:t xml:space="preserve">بعنوان "دور إدارة المعرفة في إدارة المشاريع: دراسة ميدانية على مجموعة من الشركات الصغيرة والمتوسطة بمدينة الرياض". </w:t>
      </w:r>
    </w:p>
    <w:p w14:paraId="6F607374" w14:textId="0124DD73"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إدارة المعرفة بأبعادها (تخزين المعرفة، تطبيق المعرفة، توليد المعرفة، توزيع المعرفة) على إدارة المشاريع بأبعادها (إدارة نطاق المشروع، إدارة تكامل المشروع، إدارة زمن المشروع، إدارة تكلفة المشروع، إدارة جودة المشروع) في الشركات الصغيرة والمتوسطة بمدينة الرياض بالمملكة العربية السعودية. واستخدمت الدراسة المنهج الوصفي التحليلي، وتكونت العينة من </w:t>
      </w:r>
      <w:r w:rsidRPr="006D232E">
        <w:rPr>
          <w:rFonts w:ascii="Simplified Arabic" w:eastAsia="Times New Roman" w:hAnsi="Simplified Arabic" w:cs="Simplified Arabic"/>
          <w:color w:val="000000" w:themeColor="text1"/>
          <w:kern w:val="0"/>
          <w:sz w:val="28"/>
          <w:szCs w:val="28"/>
          <w14:ligatures w14:val="none"/>
        </w:rPr>
        <w:t xml:space="preserve">(145) </w:t>
      </w:r>
      <w:r w:rsidRPr="006D232E">
        <w:rPr>
          <w:rFonts w:ascii="Simplified Arabic" w:eastAsia="Times New Roman" w:hAnsi="Simplified Arabic" w:cs="Simplified Arabic"/>
          <w:color w:val="000000" w:themeColor="text1"/>
          <w:kern w:val="0"/>
          <w:sz w:val="28"/>
          <w:szCs w:val="28"/>
          <w:rtl/>
          <w14:ligatures w14:val="none"/>
        </w:rPr>
        <w:t>مبحوثاً من أصحاب المصلحة ومتخذي القرار والعاملين. وتوصلت نتائج الدراسة إلى وجود أثر إيجابي لإدارة المعرفة على إدارة المشاريع بجميع أبعادها، وأن إدارة نطاق المشروع تتأثر إيجاباً بتطبيق المعرفة وتوزيعها</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وأوصت الدراسة بضرورة التوعية بأهمية إدارة المعرفة واعتماد الأسلوب العلمي في التخطيط والإدارة</w:t>
      </w:r>
      <w:r w:rsidRPr="006D232E">
        <w:rPr>
          <w:rFonts w:ascii="Simplified Arabic" w:eastAsia="Times New Roman" w:hAnsi="Simplified Arabic" w:cs="Simplified Arabic"/>
          <w:color w:val="000000" w:themeColor="text1"/>
          <w:kern w:val="0"/>
          <w:sz w:val="28"/>
          <w:szCs w:val="28"/>
          <w14:ligatures w14:val="none"/>
        </w:rPr>
        <w:t>.</w:t>
      </w:r>
    </w:p>
    <w:p w14:paraId="7E502D16"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 الشاطر والشباني</w:t>
      </w:r>
      <w:r w:rsidRPr="006D232E">
        <w:rPr>
          <w:rFonts w:ascii="Simplified Arabic" w:eastAsia="Times New Roman" w:hAnsi="Simplified Arabic" w:cs="Simplified Arabic"/>
          <w:b/>
          <w:bCs/>
          <w:color w:val="000000" w:themeColor="text1"/>
          <w:kern w:val="0"/>
          <w:sz w:val="28"/>
          <w:szCs w:val="28"/>
          <w14:ligatures w14:val="none"/>
        </w:rPr>
        <w:t xml:space="preserve"> (2025): </w:t>
      </w:r>
      <w:r w:rsidRPr="006D232E">
        <w:rPr>
          <w:rFonts w:ascii="Simplified Arabic" w:eastAsia="Times New Roman" w:hAnsi="Simplified Arabic" w:cs="Simplified Arabic"/>
          <w:b/>
          <w:bCs/>
          <w:color w:val="000000" w:themeColor="text1"/>
          <w:kern w:val="0"/>
          <w:sz w:val="28"/>
          <w:szCs w:val="28"/>
          <w:rtl/>
          <w14:ligatures w14:val="none"/>
        </w:rPr>
        <w:t>بعنوان "كيف يمكن لمنهجية أجايل</w:t>
      </w:r>
      <w:r w:rsidRPr="006D232E">
        <w:rPr>
          <w:rFonts w:ascii="Simplified Arabic" w:eastAsia="Times New Roman" w:hAnsi="Simplified Arabic" w:cs="Simplified Arabic"/>
          <w:b/>
          <w:bCs/>
          <w:color w:val="000000" w:themeColor="text1"/>
          <w:kern w:val="0"/>
          <w:sz w:val="28"/>
          <w:szCs w:val="28"/>
          <w14:ligatures w14:val="none"/>
        </w:rPr>
        <w:t xml:space="preserve"> (Agile) </w:t>
      </w:r>
      <w:r w:rsidRPr="006D232E">
        <w:rPr>
          <w:rFonts w:ascii="Simplified Arabic" w:eastAsia="Times New Roman" w:hAnsi="Simplified Arabic" w:cs="Simplified Arabic"/>
          <w:b/>
          <w:bCs/>
          <w:color w:val="000000" w:themeColor="text1"/>
          <w:kern w:val="0"/>
          <w:sz w:val="28"/>
          <w:szCs w:val="28"/>
          <w:rtl/>
          <w14:ligatures w14:val="none"/>
        </w:rPr>
        <w:t xml:space="preserve">أن تقلل من تعقيد المشروع؟". </w:t>
      </w:r>
    </w:p>
    <w:p w14:paraId="623A0D3E" w14:textId="64DE9A8E"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هدفت الدراسة إلى استكشاف مدى مساهمة منهجيات الأجايل بأبعادها (التطوير التكراري والتزايدي، التعاون والتكيف، الاستجابة للتغيير، التحسين المستمر</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في إدارة تعقيد المشاريع وتقليل نطاقها في مجال تطوير البرمجيات. واستخدمت الدراسة المنهج الوصفي التحليلي القائم على مراجعة الأدبيات. وتوصلت نتائج الدراسة إلى أن منهجية الأجايل تُقلل من تعقيد المشروع من خلال تقسيم المتطلبات إلى أجزاء قابلة للإنجاز وتعزيز التعاون وتبادل المعرفة. وأوصت الدراسة بضرورة إتقان تطبيق منهجيات الأجايل بالنضج اللازم لتحقيق أقصى فائدة في تقليل التعقيد</w:t>
      </w:r>
      <w:r w:rsidRPr="006D232E">
        <w:rPr>
          <w:rFonts w:ascii="Simplified Arabic" w:eastAsia="Times New Roman" w:hAnsi="Simplified Arabic" w:cs="Simplified Arabic"/>
          <w:color w:val="000000" w:themeColor="text1"/>
          <w:kern w:val="0"/>
          <w:sz w:val="28"/>
          <w:szCs w:val="28"/>
          <w14:ligatures w14:val="none"/>
        </w:rPr>
        <w:t>.</w:t>
      </w:r>
    </w:p>
    <w:p w14:paraId="11A3526F"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Wachira &amp; Nkirina (2024):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"Project Scope Management and Performance of Real Estate Developers' Projects in Machakos County, Kenya". </w:t>
      </w:r>
    </w:p>
    <w:p w14:paraId="5EDA26C8" w14:textId="419E238C"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نطاق المشروع بأبعادها (تخطيط النطاق، تحديد النطاق، هيكل تجزئة العمل، التحقق من النطاق، ضبط النطاق) على أداء مشاريع التطوير العقاري في مقاطعة ماشاكوس بكينيا. واستخدمت الدراسة المنهج الوصفي، وتكونت العينة من مديري المشاريع والمطورين العقاريين. وتوصلت نتائج الدراسة إلى وجود علاقة إيجابية ذات دلالة إحصائية بين جميع أبعاد إدارة النطاق وأداء المشاريع العقارية. وأوصت الدراسة بضرورة تطبيق عمليات إدارة النطاق بشكل منهجي لتحسين أداء المشاريع</w:t>
      </w:r>
      <w:r w:rsidRPr="006D232E">
        <w:rPr>
          <w:rFonts w:ascii="Simplified Arabic" w:eastAsia="Times New Roman" w:hAnsi="Simplified Arabic" w:cs="Simplified Arabic"/>
          <w:color w:val="000000" w:themeColor="text1"/>
          <w:kern w:val="0"/>
          <w:sz w:val="28"/>
          <w:szCs w:val="28"/>
          <w14:ligatures w14:val="none"/>
        </w:rPr>
        <w:t>.</w:t>
      </w:r>
    </w:p>
    <w:p w14:paraId="6AC686AD"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Kilani, Harahsheh, Najdawi, Khzouz, Al-Badaineh, Abualfalayeh, &amp; Hanandeh (2024):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"Evaluating the Impact of Scope, Time, Cost, and Quality Management on Project Performance and Business Overall Performance in Jordanian Financial Sector". </w:t>
      </w:r>
    </w:p>
    <w:p w14:paraId="36B713BB" w14:textId="5D298C5D"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النطاق والوقت والتكلفة والجودة بأبعادها (تعريف نطاق المشروع، هيكل تجزئة العمل، ضبط تغيير النطاق، تقدير مدة الأنشطة، تحليل المسار الحرج، تقدير التكاليف، ضبط التكاليف) على أداء المشاريع والأداء الكلي للأعمال في القطاع المالي الأردني. واستخدمت الدراسة المنهج الكمي باستخدام برنامج </w:t>
      </w:r>
      <w:r w:rsidRPr="006D232E">
        <w:rPr>
          <w:rFonts w:ascii="Simplified Arabic" w:eastAsia="Times New Roman" w:hAnsi="Simplified Arabic" w:cs="Simplified Arabic"/>
          <w:color w:val="000000" w:themeColor="text1"/>
          <w:kern w:val="0"/>
          <w:sz w:val="28"/>
          <w:szCs w:val="28"/>
          <w14:ligatures w14:val="none"/>
        </w:rPr>
        <w:t>PLS</w:t>
      </w:r>
      <w:r w:rsidRPr="006D232E">
        <w:rPr>
          <w:rFonts w:ascii="Simplified Arabic" w:eastAsia="Times New Roman" w:hAnsi="Simplified Arabic" w:cs="Simplified Arabic"/>
          <w:color w:val="000000" w:themeColor="text1"/>
          <w:kern w:val="0"/>
          <w:sz w:val="28"/>
          <w:szCs w:val="28"/>
          <w:rtl/>
          <w14:ligatures w14:val="none"/>
        </w:rPr>
        <w:t xml:space="preserve">، وتكونت العينة من (331) مبحوثاً. وتوصلت نتائج الدراسة إلى أن إدارة النطاق والوقت والتكلفة والجودة لها تأثير مباشر وإيجابي على تحسين أداء </w:t>
      </w:r>
      <w:r w:rsidRPr="006D232E">
        <w:rPr>
          <w:rFonts w:ascii="Simplified Arabic" w:eastAsia="Times New Roman" w:hAnsi="Simplified Arabic" w:cs="Simplified Arabic"/>
          <w:color w:val="000000" w:themeColor="text1"/>
          <w:kern w:val="0"/>
          <w:sz w:val="28"/>
          <w:szCs w:val="28"/>
          <w:rtl/>
          <w14:ligatures w14:val="none"/>
        </w:rPr>
        <w:lastRenderedPageBreak/>
        <w:t>المشاريع، وأن إدارة النطاق تُحقق المواءمة بين أهداف الشركة وتوقعات المنظمة. وأوصت الدراسة بضرورة الدمج بين هذه المجالات الأربعة لتحقيق أعلى مستويات أداء المشاريع</w:t>
      </w:r>
      <w:r w:rsidRPr="006D232E">
        <w:rPr>
          <w:rFonts w:ascii="Simplified Arabic" w:eastAsia="Times New Roman" w:hAnsi="Simplified Arabic" w:cs="Simplified Arabic"/>
          <w:color w:val="000000" w:themeColor="text1"/>
          <w:kern w:val="0"/>
          <w:sz w:val="28"/>
          <w:szCs w:val="28"/>
          <w14:ligatures w14:val="none"/>
        </w:rPr>
        <w:t>.</w:t>
      </w:r>
    </w:p>
    <w:p w14:paraId="287CC487" w14:textId="77777777" w:rsidR="002938AF" w:rsidRPr="006D232E" w:rsidRDefault="002938AF" w:rsidP="004E4A4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654443"/>
      <w:r w:rsidRPr="006D232E">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(خفض التأخير وتحسين جودة التنفيذ) وعلاقته بمتغيرات أخرى</w:t>
      </w:r>
      <w:bookmarkEnd w:id="17"/>
    </w:p>
    <w:p w14:paraId="6266FC93" w14:textId="77777777" w:rsidR="004E4A4C" w:rsidRPr="006D232E" w:rsidRDefault="004E4A4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Alsuliman (2019):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"Causes of Delay in Saudi Public Construction Projects". </w:t>
      </w:r>
    </w:p>
    <w:p w14:paraId="6DE35E3E" w14:textId="23F486DE" w:rsidR="004E4A4C" w:rsidRPr="006D232E" w:rsidRDefault="004E4A4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أسباب التأخير في مشاريع التشييد الحكومية السعودية بأبعادها (مرحلة التصميم، مرحلة الطرح والترسية، مرحلة التنفيذ) في القطاع العام بالمملكة العربية السعودية. واستخدمت الدراسة المنهج الوصفي المسحي بالاستبانة، وتكونت العينة من خبراء ومتخصصين في المشاريع الحكومية. وتوصلت نتائج الدراسة إلى أن أهم أسباب التأخير تتمثل في عدم وضوح الرؤية من الجهات الحكومية، ونقص التخطيط، وعدم دقة الوثائق والمخططات. وأوصت الدراسة بضرورة تطوير منظومة إدارة المشاريع في القطاع الحكومي وتحسين جودة التخطيط والوثائق</w:t>
      </w:r>
      <w:r w:rsidRPr="006D232E">
        <w:rPr>
          <w:rFonts w:ascii="Simplified Arabic" w:eastAsia="Times New Roman" w:hAnsi="Simplified Arabic" w:cs="Simplified Arabic"/>
          <w:color w:val="000000" w:themeColor="text1"/>
          <w:kern w:val="0"/>
          <w:sz w:val="28"/>
          <w:szCs w:val="28"/>
          <w14:ligatures w14:val="none"/>
        </w:rPr>
        <w:t>.</w:t>
      </w:r>
    </w:p>
    <w:p w14:paraId="76E6C8F6" w14:textId="77777777" w:rsidR="004E4A4C" w:rsidRPr="006D232E" w:rsidRDefault="004E4A4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Mahamid (2021):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"Effects of Design Quality on Delay in Residential Construction Projects". </w:t>
      </w:r>
    </w:p>
    <w:p w14:paraId="20F42580" w14:textId="0EB88F2A" w:rsidR="004E4A4C" w:rsidRPr="006D232E" w:rsidRDefault="004E4A4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التصميم بأبعادها (تأخر مدفوعات العميل لخدمات التصميم، توزيع الكوادر على عدة مشاريع في وقت واحد، النسخ والتعديل من أعمال سابقة، ضيق الجدول الزمني للتصميم، ضعف معرفة المصمم بالتقنيات والمواد المتاحة) على التأخير في مشاريع البناء السكنية في الضفة الغربية بفلسطين. واستخدمت الدراسة المنهج الوصفي المسحي وتحليل الانحدار، وتكونت العينة من (60) مقاولاً و(40) استشارياً، إضافة إلى بيانات من (36) مشروع بناء. وتوصلت نتائج الدراسة إلى وجود ارتباط قوي بين جودة التصميم والتأخير في المشاريع، وأن ضعف جودة التصميم يُعدّ سبباً رئيسياً للتأخير. وأوصت الدراسة بضرورة تحسين جودة التصميم وتوفير الوقت الكافي لمرحلة التصميم</w:t>
      </w:r>
      <w:r w:rsidRPr="006D232E">
        <w:rPr>
          <w:rFonts w:ascii="Simplified Arabic" w:eastAsia="Times New Roman" w:hAnsi="Simplified Arabic" w:cs="Simplified Arabic"/>
          <w:color w:val="000000" w:themeColor="text1"/>
          <w:kern w:val="0"/>
          <w:sz w:val="28"/>
          <w:szCs w:val="28"/>
          <w14:ligatures w14:val="none"/>
        </w:rPr>
        <w:t>.</w:t>
      </w:r>
    </w:p>
    <w:p w14:paraId="7E198921" w14:textId="77777777" w:rsidR="004E4A4C" w:rsidRPr="006D232E" w:rsidRDefault="004E4A4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lastRenderedPageBreak/>
        <w:t>دراسة</w:t>
      </w:r>
      <w:r w:rsidRPr="006D232E">
        <w:rPr>
          <w:rFonts w:ascii="Simplified Arabic" w:eastAsia="Times New Roman" w:hAnsi="Simplified Arabic" w:cs="Simplified Arabic"/>
          <w:b/>
          <w:bCs/>
          <w:color w:val="000000" w:themeColor="text1"/>
          <w:kern w:val="0"/>
          <w:sz w:val="28"/>
          <w:szCs w:val="28"/>
          <w14:ligatures w14:val="none"/>
        </w:rPr>
        <w:t xml:space="preserve"> Alshihri, Al-Gahtani, &amp; Almohsen (2022):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"Risk Factors That Lead to Time and Cost Overruns of Building Projects in Saudi Arabia". </w:t>
      </w:r>
    </w:p>
    <w:p w14:paraId="1BC18822" w14:textId="34AEA283" w:rsidR="004E4A4C" w:rsidRPr="006D232E" w:rsidRDefault="004E4A4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عوامل الخطر المؤثرة بأبعادها (عوامل متعلقة بالعميل، المصمم، الاستشاري، المقاول، العمالة، المواد، المعدات، المخاطر الخارجية، القوة القاهرة) التي تُؤدي إلى تأخير الإنجاز وتجاوز التكاليف في مشاريع البناء الحكومية بالمملكة العربية السعودية. واستخدمت الدراسة المنهج الكمي المسحي، وتكونت العينة من </w:t>
      </w:r>
      <w:r w:rsidRPr="006D232E">
        <w:rPr>
          <w:rFonts w:ascii="Simplified Arabic" w:eastAsia="Times New Roman" w:hAnsi="Simplified Arabic" w:cs="Simplified Arabic"/>
          <w:color w:val="000000" w:themeColor="text1"/>
          <w:kern w:val="0"/>
          <w:sz w:val="28"/>
          <w:szCs w:val="28"/>
          <w14:ligatures w14:val="none"/>
        </w:rPr>
        <w:t xml:space="preserve">(55) </w:t>
      </w:r>
      <w:r w:rsidRPr="006D232E">
        <w:rPr>
          <w:rFonts w:ascii="Simplified Arabic" w:eastAsia="Times New Roman" w:hAnsi="Simplified Arabic" w:cs="Simplified Arabic"/>
          <w:color w:val="000000" w:themeColor="text1"/>
          <w:kern w:val="0"/>
          <w:sz w:val="28"/>
          <w:szCs w:val="28"/>
          <w:rtl/>
          <w14:ligatures w14:val="none"/>
        </w:rPr>
        <w:t>خبيراً ومتخصصاً من العملاء والمصممين والاستشاريين والمقاولين</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وتوصلت نتائج الدراسة إلى أن أهم عوامل التأخير هي الصعوبات المالية للمقاول، وتأخر المالك في سداد الدفعات، وإسناد العقود لأقل العطاءات، وأوامر التغيير أثناء التنفيذ. وأوصت الدراسة بضرورة الإدارة الفعّالة للمخاطر المتعلقة بالعميل والمقاول والعمالة لتحقيق التنمية المستدامة</w:t>
      </w:r>
      <w:r w:rsidRPr="006D232E">
        <w:rPr>
          <w:rFonts w:ascii="Simplified Arabic" w:eastAsia="Times New Roman" w:hAnsi="Simplified Arabic" w:cs="Simplified Arabic"/>
          <w:color w:val="000000" w:themeColor="text1"/>
          <w:kern w:val="0"/>
          <w:sz w:val="28"/>
          <w:szCs w:val="28"/>
          <w14:ligatures w14:val="none"/>
        </w:rPr>
        <w:t>.</w:t>
      </w:r>
    </w:p>
    <w:p w14:paraId="2A9D483E" w14:textId="77777777" w:rsidR="004E4A4C" w:rsidRPr="006D232E" w:rsidRDefault="004E4A4C"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El-Nagar, Hosny, &amp; Askar (2022):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"Construction Projects Delay Mitigation Using Integrated Balanced Scorecard and Simulation Approach". </w:t>
      </w:r>
    </w:p>
    <w:p w14:paraId="23FAF706" w14:textId="6EE94564" w:rsidR="004E4A4C" w:rsidRPr="006D232E" w:rsidRDefault="004E4A4C"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هدفت الدراسة إلى تقديم هيكل متكامل يجمع بين بطاقة الأداء المتوازن والمحاكاة بأبعاده (المنظور المالي، منظور العميل، منظور العمليات الداخلية، منظور التعلم والنمو</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لإدارة مشاريع التشييد بفعالية وتقليل التأخيرات. واستخدمت الدراسة المنهج الكمي باستخدام نمذجة المحاكاة وبطاقة الأداء المتوازن، وتكونت العينة من مشاريع إنشائية في مصر. وتوصلت نتائج الدراسة إلى أن النموذج المتكامل يُساعد بشكل فعّال في تحديد عوامل التأخير ومعالجتها قبل تفاقمها، وأن دمج المنظورات الأربعة يُحسّن أداء المشروع بشكل شامل. وأوصت الدراسة بضرورة تبنّي مقاربات متكاملة لإدارة التأخير بدلاً من الحلول الجزئية، وتطبيق أدوات المحاكاة في التخطيط المسبق للمشاريع</w:t>
      </w:r>
      <w:r w:rsidRPr="006D232E">
        <w:rPr>
          <w:rFonts w:ascii="Simplified Arabic" w:eastAsia="Times New Roman" w:hAnsi="Simplified Arabic" w:cs="Simplified Arabic"/>
          <w:color w:val="000000" w:themeColor="text1"/>
          <w:kern w:val="0"/>
          <w:sz w:val="28"/>
          <w:szCs w:val="28"/>
          <w14:ligatures w14:val="none"/>
        </w:rPr>
        <w:t>.</w:t>
      </w:r>
    </w:p>
    <w:p w14:paraId="0E22B1E6" w14:textId="77777777" w:rsidR="004E4A4C" w:rsidRPr="006D232E" w:rsidRDefault="002938AF" w:rsidP="004E4A4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D232E">
        <w:rPr>
          <w:rFonts w:ascii="Simplified Arabic" w:eastAsia="Times New Roman" w:hAnsi="Simplified Arabic" w:cs="Simplified Arabic"/>
          <w:b/>
          <w:bCs/>
          <w:color w:val="000000" w:themeColor="text1"/>
          <w:kern w:val="0"/>
          <w:sz w:val="28"/>
          <w:szCs w:val="28"/>
          <w:rtl/>
          <w14:ligatures w14:val="none"/>
        </w:rPr>
        <w:t>دراسة</w:t>
      </w:r>
      <w:r w:rsidRPr="006D232E">
        <w:rPr>
          <w:rFonts w:ascii="Simplified Arabic" w:eastAsia="Times New Roman" w:hAnsi="Simplified Arabic" w:cs="Simplified Arabic"/>
          <w:b/>
          <w:bCs/>
          <w:color w:val="000000" w:themeColor="text1"/>
          <w:kern w:val="0"/>
          <w:sz w:val="28"/>
          <w:szCs w:val="28"/>
          <w14:ligatures w14:val="none"/>
        </w:rPr>
        <w:t xml:space="preserve"> Memon, Memon, Khahro, &amp; Javed (2023): </w:t>
      </w:r>
      <w:r w:rsidRPr="006D232E">
        <w:rPr>
          <w:rFonts w:ascii="Simplified Arabic" w:eastAsia="Times New Roman" w:hAnsi="Simplified Arabic" w:cs="Simplified Arabic"/>
          <w:b/>
          <w:bCs/>
          <w:color w:val="000000" w:themeColor="text1"/>
          <w:kern w:val="0"/>
          <w:sz w:val="28"/>
          <w:szCs w:val="28"/>
          <w:rtl/>
          <w14:ligatures w14:val="none"/>
        </w:rPr>
        <w:t>بعنوان</w:t>
      </w:r>
      <w:r w:rsidRPr="006D232E">
        <w:rPr>
          <w:rFonts w:ascii="Simplified Arabic" w:eastAsia="Times New Roman" w:hAnsi="Simplified Arabic" w:cs="Simplified Arabic"/>
          <w:b/>
          <w:bCs/>
          <w:color w:val="000000" w:themeColor="text1"/>
          <w:kern w:val="0"/>
          <w:sz w:val="28"/>
          <w:szCs w:val="28"/>
          <w14:ligatures w14:val="none"/>
        </w:rPr>
        <w:t xml:space="preserve"> "Investigation of Project Delays: Towards a Sustainable Construction Industry". </w:t>
      </w:r>
    </w:p>
    <w:p w14:paraId="354541BB" w14:textId="640F7D93"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التحديات الرئيسية المؤثرة على إنجاز مشاريع التشييد في الوقت المحدد بأبعادها (إدارة التصميم والمشروع، إدارة العقود، إدارة الموارد، إدارة الموقع، مسؤوليات العميل، المعلومات والاتصالات) في صناعة التشييد بباكستان. واستخدمت الدراسة المنهج الكمي باستخدام نمذجة المعادلات الهيكلية بطريقة المربعات الصغرى الجزئية </w:t>
      </w:r>
      <w:r w:rsidRPr="006D232E">
        <w:rPr>
          <w:rFonts w:ascii="Simplified Arabic" w:eastAsia="Times New Roman" w:hAnsi="Simplified Arabic" w:cs="Simplified Arabic"/>
          <w:color w:val="000000" w:themeColor="text1"/>
          <w:kern w:val="0"/>
          <w:sz w:val="28"/>
          <w:szCs w:val="28"/>
          <w14:ligatures w14:val="none"/>
        </w:rPr>
        <w:t>(PLS-SEM)</w:t>
      </w:r>
      <w:r w:rsidRPr="006D232E">
        <w:rPr>
          <w:rFonts w:ascii="Simplified Arabic" w:eastAsia="Times New Roman" w:hAnsi="Simplified Arabic" w:cs="Simplified Arabic"/>
          <w:color w:val="000000" w:themeColor="text1"/>
          <w:kern w:val="0"/>
          <w:sz w:val="28"/>
          <w:szCs w:val="28"/>
          <w:rtl/>
          <w14:ligatures w14:val="none"/>
        </w:rPr>
        <w:t xml:space="preserve">، وتكونت العينة من (131) </w:t>
      </w:r>
      <w:r w:rsidRPr="006D232E">
        <w:rPr>
          <w:rFonts w:ascii="Simplified Arabic" w:eastAsia="Times New Roman" w:hAnsi="Simplified Arabic" w:cs="Simplified Arabic"/>
          <w:color w:val="000000" w:themeColor="text1"/>
          <w:kern w:val="0"/>
          <w:sz w:val="28"/>
          <w:szCs w:val="28"/>
          <w:rtl/>
          <w14:ligatures w14:val="none"/>
        </w:rPr>
        <w:lastRenderedPageBreak/>
        <w:t>مستجيباً من المقاولين والاستشاريين ومنظمات العملاء. وتوصلت نتائج الدراسة إلى أن عوامل المعلومات والاتصالات تُعدّ الأكثر تأثيراً في تأخير المشاريع، يليها إدارة العقود، وأن النموذج يُفسّر 48.4% من التباين في التأخير الزمني. وأوصت الدراسة بضرورة تحسين بروتوكولات الاتصال وتعزيز الشفافية ووضع قواعد واضحة للتواصل بين أطراف المشروع</w:t>
      </w:r>
      <w:r w:rsidRPr="006D232E">
        <w:rPr>
          <w:rFonts w:ascii="Simplified Arabic" w:eastAsia="Times New Roman" w:hAnsi="Simplified Arabic" w:cs="Simplified Arabic"/>
          <w:color w:val="000000" w:themeColor="text1"/>
          <w:kern w:val="0"/>
          <w:sz w:val="28"/>
          <w:szCs w:val="28"/>
          <w14:ligatures w14:val="none"/>
        </w:rPr>
        <w:t>.</w:t>
      </w:r>
    </w:p>
    <w:p w14:paraId="1B4A394B" w14:textId="161FEA22" w:rsidR="004D6B08" w:rsidRPr="006D232E" w:rsidRDefault="004E4A4C" w:rsidP="004E4A4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8" w:name="_Toc233471500"/>
      <w:r w:rsidRPr="006D232E">
        <w:rPr>
          <w:rFonts w:ascii="Simplified Arabic" w:hAnsi="Simplified Arabic" w:cs="Simplified Arabic" w:hint="cs"/>
          <w:b/>
          <w:bCs/>
          <w:color w:val="000000" w:themeColor="text1"/>
          <w:sz w:val="36"/>
          <w:szCs w:val="36"/>
          <w:rtl/>
        </w:rPr>
        <w:t xml:space="preserve">8.1 </w:t>
      </w:r>
      <w:r w:rsidR="004D6B08" w:rsidRPr="006D232E">
        <w:rPr>
          <w:rFonts w:ascii="Simplified Arabic" w:hAnsi="Simplified Arabic" w:cs="Simplified Arabic"/>
          <w:b/>
          <w:bCs/>
          <w:color w:val="000000" w:themeColor="text1"/>
          <w:sz w:val="36"/>
          <w:szCs w:val="36"/>
          <w:rtl/>
        </w:rPr>
        <w:t>الفجوة البحثية:</w:t>
      </w:r>
      <w:bookmarkEnd w:id="15"/>
      <w:bookmarkEnd w:id="18"/>
    </w:p>
    <w:p w14:paraId="5B3BAD5C" w14:textId="77777777" w:rsidR="00BF1363" w:rsidRPr="006D232E" w:rsidRDefault="00BF1363" w:rsidP="004E4A4C">
      <w:pPr>
        <w:pStyle w:val="NormalWeb"/>
        <w:bidi/>
        <w:spacing w:line="276" w:lineRule="auto"/>
        <w:ind w:firstLine="424"/>
        <w:jc w:val="both"/>
        <w:rPr>
          <w:rFonts w:ascii="Simplified Arabic" w:hAnsi="Simplified Arabic" w:cs="Simplified Arabic"/>
          <w:color w:val="000000" w:themeColor="text1"/>
          <w:sz w:val="28"/>
          <w:szCs w:val="28"/>
        </w:rPr>
      </w:pPr>
      <w:bookmarkStart w:id="19" w:name="_Toc169790501"/>
      <w:bookmarkStart w:id="20" w:name="_Toc223603160"/>
      <w:r w:rsidRPr="006D232E">
        <w:rPr>
          <w:rFonts w:ascii="Simplified Arabic" w:hAnsi="Simplified Arabic" w:cs="Simplified Arabic"/>
          <w:color w:val="000000" w:themeColor="text1"/>
          <w:sz w:val="28"/>
          <w:szCs w:val="28"/>
          <w:rtl/>
        </w:rPr>
        <w:t>باستقراء الدراسات السابقة العربية والأجنبية التي تناولتها هذه الدراسة، يتّضح أن الأدبيات العلمية قد أولت اهتماماً ملحوظاً بدراسة إدارة نطاق المشروع وأثرها على أداء المشاريع في قطاعات متنوعة، فقد تناولت دراسة</w:t>
      </w:r>
      <w:r w:rsidRPr="006D232E">
        <w:rPr>
          <w:rFonts w:ascii="Simplified Arabic" w:hAnsi="Simplified Arabic" w:cs="Simplified Arabic"/>
          <w:color w:val="000000" w:themeColor="text1"/>
          <w:sz w:val="28"/>
          <w:szCs w:val="28"/>
        </w:rPr>
        <w:t xml:space="preserve"> Ajmal et al. (2022) </w:t>
      </w:r>
      <w:r w:rsidRPr="006D232E">
        <w:rPr>
          <w:rFonts w:ascii="Simplified Arabic" w:hAnsi="Simplified Arabic" w:cs="Simplified Arabic"/>
          <w:color w:val="000000" w:themeColor="text1"/>
          <w:sz w:val="28"/>
          <w:szCs w:val="28"/>
          <w:rtl/>
        </w:rPr>
        <w:t>زحف النطاق في صناعة التشييد بشكل عام، وركّزت دراسة</w:t>
      </w:r>
      <w:r w:rsidRPr="006D232E">
        <w:rPr>
          <w:rFonts w:ascii="Simplified Arabic" w:hAnsi="Simplified Arabic" w:cs="Simplified Arabic"/>
          <w:color w:val="000000" w:themeColor="text1"/>
          <w:sz w:val="28"/>
          <w:szCs w:val="28"/>
        </w:rPr>
        <w:t xml:space="preserve"> Ahmed et al. (2022) </w:t>
      </w:r>
      <w:r w:rsidRPr="006D232E">
        <w:rPr>
          <w:rFonts w:ascii="Simplified Arabic" w:hAnsi="Simplified Arabic" w:cs="Simplified Arabic"/>
          <w:color w:val="000000" w:themeColor="text1"/>
          <w:sz w:val="28"/>
          <w:szCs w:val="28"/>
          <w:rtl/>
        </w:rPr>
        <w:t>على العلاقة بين زحف النطاق وتعقيد المشروع ونجاحه في مشاريع البناء، فيما بحثت دراسة</w:t>
      </w:r>
      <w:r w:rsidRPr="006D232E">
        <w:rPr>
          <w:rFonts w:ascii="Simplified Arabic" w:hAnsi="Simplified Arabic" w:cs="Simplified Arabic"/>
          <w:color w:val="000000" w:themeColor="text1"/>
          <w:sz w:val="28"/>
          <w:szCs w:val="28"/>
        </w:rPr>
        <w:t xml:space="preserve"> Wachira &amp; Nkirina (2024) </w:t>
      </w:r>
      <w:r w:rsidRPr="006D232E">
        <w:rPr>
          <w:rFonts w:ascii="Simplified Arabic" w:hAnsi="Simplified Arabic" w:cs="Simplified Arabic"/>
          <w:color w:val="000000" w:themeColor="text1"/>
          <w:sz w:val="28"/>
          <w:szCs w:val="28"/>
          <w:rtl/>
        </w:rPr>
        <w:t>أثر إدارة النطاق على أداء مشاريع التطوير العقاري في كينيا، وعالجت دراسة</w:t>
      </w:r>
      <w:r w:rsidRPr="006D232E">
        <w:rPr>
          <w:rFonts w:ascii="Simplified Arabic" w:hAnsi="Simplified Arabic" w:cs="Simplified Arabic"/>
          <w:color w:val="000000" w:themeColor="text1"/>
          <w:sz w:val="28"/>
          <w:szCs w:val="28"/>
        </w:rPr>
        <w:t xml:space="preserve"> Kilani et al. (2024) </w:t>
      </w:r>
      <w:r w:rsidRPr="006D232E">
        <w:rPr>
          <w:rFonts w:ascii="Simplified Arabic" w:hAnsi="Simplified Arabic" w:cs="Simplified Arabic"/>
          <w:color w:val="000000" w:themeColor="text1"/>
          <w:sz w:val="28"/>
          <w:szCs w:val="28"/>
          <w:rtl/>
        </w:rPr>
        <w:t>أثر إدارة النطاق والوقت والتكلفة والجودة على أداء المشاريع في القطاع المالي الأردني. وعلى صعيد المتغير التابع، تناولت دراسة الطايش وعمار (2024) أسباب تعثر مشاريع القطاع البلدي السعودي دون ربطها بإدارة النطاق تحديداً، وبحثت دراسة الشريف والراجحي (2023) أسباب تعثر المشاريع السعودية بصفة عامة، بينما ركّزت دراسة</w:t>
      </w:r>
      <w:r w:rsidRPr="006D232E">
        <w:rPr>
          <w:rFonts w:ascii="Simplified Arabic" w:hAnsi="Simplified Arabic" w:cs="Simplified Arabic"/>
          <w:color w:val="000000" w:themeColor="text1"/>
          <w:sz w:val="28"/>
          <w:szCs w:val="28"/>
        </w:rPr>
        <w:t xml:space="preserve"> Memon et al. (2023) </w:t>
      </w:r>
      <w:r w:rsidRPr="006D232E">
        <w:rPr>
          <w:rFonts w:ascii="Simplified Arabic" w:hAnsi="Simplified Arabic" w:cs="Simplified Arabic"/>
          <w:color w:val="000000" w:themeColor="text1"/>
          <w:sz w:val="28"/>
          <w:szCs w:val="28"/>
          <w:rtl/>
        </w:rPr>
        <w:t>ودراسة</w:t>
      </w:r>
      <w:r w:rsidRPr="006D232E">
        <w:rPr>
          <w:rFonts w:ascii="Simplified Arabic" w:hAnsi="Simplified Arabic" w:cs="Simplified Arabic"/>
          <w:color w:val="000000" w:themeColor="text1"/>
          <w:sz w:val="28"/>
          <w:szCs w:val="28"/>
        </w:rPr>
        <w:t xml:space="preserve"> Alshihri et al. (2022) </w:t>
      </w:r>
      <w:r w:rsidRPr="006D232E">
        <w:rPr>
          <w:rFonts w:ascii="Simplified Arabic" w:hAnsi="Simplified Arabic" w:cs="Simplified Arabic"/>
          <w:color w:val="000000" w:themeColor="text1"/>
          <w:sz w:val="28"/>
          <w:szCs w:val="28"/>
          <w:rtl/>
        </w:rPr>
        <w:t>على عوامل التأخير وتجاوز التكاليف في مشاريع البناء السعودية دون التطرق لإدارة النطاق كمتغير مستقل رئيسي. غير أن أياً من هذه الدراسات لم يتناول العلاقة المباشرة بين إدارة نطاق المشروع بأبعادها الأربعة التفصيلية (تحديد النطاق، إنشاء هيكل تجزئة العمل، التحقق من النطاق، ضبط النطاق) وبين خفض التأخير وتحسين جودة التنفيذ في سياق مشاريع تحسين المشهد الحضري تحديداً</w:t>
      </w:r>
      <w:r w:rsidRPr="006D232E">
        <w:rPr>
          <w:rFonts w:ascii="Simplified Arabic" w:hAnsi="Simplified Arabic" w:cs="Simplified Arabic"/>
          <w:color w:val="000000" w:themeColor="text1"/>
          <w:sz w:val="28"/>
          <w:szCs w:val="28"/>
        </w:rPr>
        <w:t>.</w:t>
      </w:r>
    </w:p>
    <w:p w14:paraId="1B768D92" w14:textId="77777777" w:rsidR="00BF1363" w:rsidRPr="006D232E" w:rsidRDefault="00BF1363" w:rsidP="004E4A4C">
      <w:pPr>
        <w:pStyle w:val="NormalWeb"/>
        <w:bidi/>
        <w:spacing w:line="276" w:lineRule="auto"/>
        <w:ind w:firstLine="424"/>
        <w:jc w:val="both"/>
        <w:rPr>
          <w:rFonts w:ascii="Simplified Arabic" w:hAnsi="Simplified Arabic" w:cs="Simplified Arabic"/>
          <w:color w:val="000000" w:themeColor="text1"/>
          <w:sz w:val="28"/>
          <w:szCs w:val="28"/>
        </w:rPr>
      </w:pPr>
      <w:r w:rsidRPr="006D232E">
        <w:rPr>
          <w:rFonts w:ascii="Simplified Arabic" w:hAnsi="Simplified Arabic" w:cs="Simplified Arabic"/>
          <w:color w:val="000000" w:themeColor="text1"/>
          <w:sz w:val="28"/>
          <w:szCs w:val="28"/>
          <w:rtl/>
        </w:rPr>
        <w:t xml:space="preserve">وتتجلّى الفجوة البحثية بصورة أكثر وضوحاً من خلال ثلاثة أبعاد مترابطة: فمن حيث السياق القطاعي، ركّزت الدراسات السابقة على مشاريع البناء التقليدية والبنية التحتية والاتصالات والقطاع المالي، ولم تتطرق أي منها إلى مشاريع تحسين المشهد الحضري التي تتميّز بطبيعتها المركّبة متعددة المكوّنات التي تجمع بين أعمال البنية التحتية والتشجير والإنارة والعناصر الجمالية مما يخلق تحديات خاصة في إدارة النطاق. ومن حيث السياق الجغرافي، لم تُجرَ أي دراسة سابقة على مشاريع تحسين المشهد الحضري في مدينة حائل رغم الطفرة غير المسبوقة التي تشهدها المدينة في هذا النوع من </w:t>
      </w:r>
      <w:r w:rsidRPr="006D232E">
        <w:rPr>
          <w:rFonts w:ascii="Simplified Arabic" w:hAnsi="Simplified Arabic" w:cs="Simplified Arabic"/>
          <w:color w:val="000000" w:themeColor="text1"/>
          <w:sz w:val="28"/>
          <w:szCs w:val="28"/>
          <w:rtl/>
        </w:rPr>
        <w:lastRenderedPageBreak/>
        <w:t>المشاريع حيث تجاوزت استثمارات أمانة حائل 3.4 مليار ريال في عام 2025</w:t>
      </w:r>
      <w:r w:rsidRPr="006D232E">
        <w:rPr>
          <w:rFonts w:ascii="Simplified Arabic" w:hAnsi="Simplified Arabic" w:cs="Simplified Arabic"/>
          <w:color w:val="000000" w:themeColor="text1"/>
          <w:sz w:val="28"/>
          <w:szCs w:val="28"/>
        </w:rPr>
        <w:t xml:space="preserve">. </w:t>
      </w:r>
      <w:r w:rsidRPr="006D232E">
        <w:rPr>
          <w:rFonts w:ascii="Simplified Arabic" w:hAnsi="Simplified Arabic" w:cs="Simplified Arabic"/>
          <w:color w:val="000000" w:themeColor="text1"/>
          <w:sz w:val="28"/>
          <w:szCs w:val="28"/>
          <w:rtl/>
        </w:rPr>
        <w:t>ومن حيث البناء المنهجي، لم تختبر الدراسات السابقة نموذجاً يربط بين الأبعاد الأربعة لإدارة النطاق مجتمعة ومنفردة وبين متغير تابع ثنائي المحتوى يجمع بين خفض التأخير وتحسين جودة التنفيذ في آنٍ واحد. ومن هنا تأتي هذه الدراسة لسدّ هذه الفجوة من خلال تقديم نموذج بحثي متكامل يختبر هذه العلاقة في بيئة تطبيقية جديدة لم تُدرَس من قبل</w:t>
      </w:r>
      <w:r w:rsidRPr="006D232E">
        <w:rPr>
          <w:rFonts w:ascii="Simplified Arabic" w:hAnsi="Simplified Arabic" w:cs="Simplified Arabic"/>
          <w:color w:val="000000" w:themeColor="text1"/>
          <w:sz w:val="28"/>
          <w:szCs w:val="28"/>
        </w:rPr>
        <w:t>.</w:t>
      </w:r>
    </w:p>
    <w:p w14:paraId="2CCC143E" w14:textId="77777777" w:rsidR="004E4A4C" w:rsidRPr="006D232E" w:rsidRDefault="004E4A4C" w:rsidP="004E4A4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471501"/>
      <w:bookmarkEnd w:id="19"/>
      <w:bookmarkEnd w:id="20"/>
      <w:r w:rsidRPr="006D232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58EDAD49" w14:textId="2C31672A" w:rsidR="004E4A4C" w:rsidRPr="006D232E" w:rsidRDefault="004E4A4C" w:rsidP="004E4A4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D232E">
        <w:rPr>
          <w:rFonts w:ascii="Simplified Arabic" w:eastAsia="Times New Roman" w:hAnsi="Simplified Arabic" w:cs="Simplified Arabic"/>
          <w:b/>
          <w:bCs/>
          <w:color w:val="000000" w:themeColor="text1"/>
          <w:kern w:val="0"/>
          <w:sz w:val="32"/>
          <w:szCs w:val="32"/>
          <w:rtl/>
          <w14:ligatures w14:val="none"/>
        </w:rPr>
        <w:t>أولاً: إدارة نطاق المشروع (</w:t>
      </w:r>
      <w:r w:rsidRPr="006D232E">
        <w:rPr>
          <w:rFonts w:ascii="Simplified Arabic" w:eastAsia="Times New Roman" w:hAnsi="Simplified Arabic" w:cs="Simplified Arabic"/>
          <w:b/>
          <w:bCs/>
          <w:color w:val="000000" w:themeColor="text1"/>
          <w:kern w:val="0"/>
          <w:sz w:val="32"/>
          <w:szCs w:val="32"/>
          <w14:ligatures w14:val="none"/>
        </w:rPr>
        <w:t>Project Scope Management</w:t>
      </w:r>
      <w:r w:rsidRPr="006D232E">
        <w:rPr>
          <w:rFonts w:ascii="Simplified Arabic" w:eastAsia="Times New Roman" w:hAnsi="Simplified Arabic" w:cs="Simplified Arabic"/>
          <w:b/>
          <w:bCs/>
          <w:color w:val="000000" w:themeColor="text1"/>
          <w:kern w:val="0"/>
          <w:sz w:val="32"/>
          <w:szCs w:val="32"/>
          <w:rtl/>
          <w14:ligatures w14:val="none"/>
        </w:rPr>
        <w:t>)</w:t>
      </w:r>
    </w:p>
    <w:p w14:paraId="7575F2FE"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تُعرَّف إدارة المشاريع بأنها تطبيق منظّم للمعارف والمهارات والأدوات والتقنيات على أنشطة المشروع لتحقيق متطلباته وأهدافه المحددة ضمن قيود الوقت والتكلفة والجودة. ويُعدّ الدليل المعرفي لإدارة المشاريع</w:t>
      </w:r>
      <w:r w:rsidRPr="006D232E">
        <w:rPr>
          <w:rFonts w:ascii="Simplified Arabic" w:eastAsia="Times New Roman" w:hAnsi="Simplified Arabic" w:cs="Simplified Arabic"/>
          <w:color w:val="000000" w:themeColor="text1"/>
          <w:kern w:val="0"/>
          <w:sz w:val="28"/>
          <w:szCs w:val="28"/>
          <w14:ligatures w14:val="none"/>
        </w:rPr>
        <w:t xml:space="preserve"> (PMBOK) </w:t>
      </w:r>
      <w:r w:rsidRPr="006D232E">
        <w:rPr>
          <w:rFonts w:ascii="Simplified Arabic" w:eastAsia="Times New Roman" w:hAnsi="Simplified Arabic" w:cs="Simplified Arabic"/>
          <w:color w:val="000000" w:themeColor="text1"/>
          <w:kern w:val="0"/>
          <w:sz w:val="28"/>
          <w:szCs w:val="28"/>
          <w:rtl/>
          <w14:ligatures w14:val="none"/>
        </w:rPr>
        <w:t>الصادر عن معهد إدارة المشاريع الأمريكي</w:t>
      </w:r>
      <w:r w:rsidRPr="006D232E">
        <w:rPr>
          <w:rFonts w:ascii="Simplified Arabic" w:eastAsia="Times New Roman" w:hAnsi="Simplified Arabic" w:cs="Simplified Arabic"/>
          <w:color w:val="000000" w:themeColor="text1"/>
          <w:kern w:val="0"/>
          <w:sz w:val="28"/>
          <w:szCs w:val="28"/>
          <w14:ligatures w14:val="none"/>
        </w:rPr>
        <w:t xml:space="preserve"> (PMI) </w:t>
      </w:r>
      <w:r w:rsidRPr="006D232E">
        <w:rPr>
          <w:rFonts w:ascii="Simplified Arabic" w:eastAsia="Times New Roman" w:hAnsi="Simplified Arabic" w:cs="Simplified Arabic"/>
          <w:color w:val="000000" w:themeColor="text1"/>
          <w:kern w:val="0"/>
          <w:sz w:val="28"/>
          <w:szCs w:val="28"/>
          <w:rtl/>
          <w14:ligatures w14:val="none"/>
        </w:rPr>
        <w:t>المرجع الأبرز عالمياً في هذا الحقل، إذ يُصنّف عمليات إدارة المشاريع في عشرة مجالات معرفية يأتي في مقدمتها إدارة نطاق المشروع. وتُعرَّف إدارة نطاق المشروع وفقاً للدليل المعرفي بأنها "مجموعة العمليات المطلوبة لضمان أن المشروع يتضمن كل العمل المطلوب، والعمل المطلوب فقط، لإكمال المشروع بنجاح"، وهي بذلك تركّز على تحديد ومراقبة ما هو مُدرج وما هو مُستبعد من حدود المشروع</w:t>
      </w:r>
      <w:r w:rsidRPr="006D232E">
        <w:rPr>
          <w:rFonts w:ascii="Simplified Arabic" w:eastAsia="Times New Roman" w:hAnsi="Simplified Arabic" w:cs="Simplified Arabic"/>
          <w:color w:val="000000" w:themeColor="text1"/>
          <w:kern w:val="0"/>
          <w:sz w:val="28"/>
          <w:szCs w:val="28"/>
          <w14:ligatures w14:val="none"/>
        </w:rPr>
        <w:t xml:space="preserve"> (Wachira &amp; Nkirina, 2024). </w:t>
      </w:r>
      <w:r w:rsidRPr="006D232E">
        <w:rPr>
          <w:rFonts w:ascii="Simplified Arabic" w:eastAsia="Times New Roman" w:hAnsi="Simplified Arabic" w:cs="Simplified Arabic"/>
          <w:color w:val="000000" w:themeColor="text1"/>
          <w:kern w:val="0"/>
          <w:sz w:val="28"/>
          <w:szCs w:val="28"/>
          <w:rtl/>
          <w14:ligatures w14:val="none"/>
        </w:rPr>
        <w:t>ويُعدّ النطاق بمثابة البوصلة التي توجّه جميع أنشطة المشروع، فأي غموض أو توسّع غير مضبوط فيه ينعكس حتماً على الجدول الزمني والميزانية ومستوى الجودة</w:t>
      </w:r>
      <w:r w:rsidRPr="006D232E">
        <w:rPr>
          <w:rFonts w:ascii="Simplified Arabic" w:eastAsia="Times New Roman" w:hAnsi="Simplified Arabic" w:cs="Simplified Arabic"/>
          <w:color w:val="000000" w:themeColor="text1"/>
          <w:kern w:val="0"/>
          <w:sz w:val="28"/>
          <w:szCs w:val="28"/>
          <w14:ligatures w14:val="none"/>
        </w:rPr>
        <w:t>.</w:t>
      </w:r>
    </w:p>
    <w:p w14:paraId="48F7DE4D" w14:textId="506B5662"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وتتكوّن إدارة نطاق المشروع من أربع عمليات رئيسية مترابطة تُشكّل الأبعاد الأربعة لهذه الدراسة. أما العملية الأولى فهي تحديد النطاق</w:t>
      </w:r>
      <w:r w:rsidRPr="006D232E">
        <w:rPr>
          <w:rFonts w:ascii="Simplified Arabic" w:eastAsia="Times New Roman" w:hAnsi="Simplified Arabic" w:cs="Simplified Arabic"/>
          <w:color w:val="000000" w:themeColor="text1"/>
          <w:kern w:val="0"/>
          <w:sz w:val="28"/>
          <w:szCs w:val="28"/>
          <w14:ligatures w14:val="none"/>
        </w:rPr>
        <w:t xml:space="preserve"> (Define Scope) </w:t>
      </w:r>
      <w:r w:rsidRPr="006D232E">
        <w:rPr>
          <w:rFonts w:ascii="Simplified Arabic" w:eastAsia="Times New Roman" w:hAnsi="Simplified Arabic" w:cs="Simplified Arabic"/>
          <w:color w:val="000000" w:themeColor="text1"/>
          <w:kern w:val="0"/>
          <w:sz w:val="28"/>
          <w:szCs w:val="28"/>
          <w:rtl/>
          <w14:ligatures w14:val="none"/>
        </w:rPr>
        <w:t>وتُعرَّف بأنها عملية وضع وصف تفصيلي للمشروع ومخرجاته الرئيسية من خلال تحليل متطلبات أصحاب المصلحة وتوثيقها في بيان النطاق الذي يُحدّد ما سيُنجَز وما لن يُنجَز في المشروع، ويُعدّ هذا البيان الأساس الذي تُبنى عليه جميع قرارات التخطيط اللاحقة</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وأما العملية الثانية فهي إنشاء هيكل تجزئة العمل</w:t>
      </w:r>
      <w:r w:rsidRPr="006D232E">
        <w:rPr>
          <w:rFonts w:ascii="Simplified Arabic" w:eastAsia="Times New Roman" w:hAnsi="Simplified Arabic" w:cs="Simplified Arabic"/>
          <w:color w:val="000000" w:themeColor="text1"/>
          <w:kern w:val="0"/>
          <w:sz w:val="28"/>
          <w:szCs w:val="28"/>
          <w14:ligatures w14:val="none"/>
        </w:rPr>
        <w:t xml:space="preserve"> (Create WBS) </w:t>
      </w:r>
      <w:r w:rsidRPr="006D232E">
        <w:rPr>
          <w:rFonts w:ascii="Simplified Arabic" w:eastAsia="Times New Roman" w:hAnsi="Simplified Arabic" w:cs="Simplified Arabic"/>
          <w:color w:val="000000" w:themeColor="text1"/>
          <w:kern w:val="0"/>
          <w:sz w:val="28"/>
          <w:szCs w:val="28"/>
          <w:rtl/>
          <w14:ligatures w14:val="none"/>
        </w:rPr>
        <w:t>ويُعرَّف هيكل تجزئة العمل بأنه "تقسيم هرمي موجّه نحو المخرجات للعمل الذي سينفّذه فريق المشروع"، حيث يتم تفكيك النطاق الكلي إلى مكوّنات أصغر وأكثر قابلية للإدارة والقياس تُسمّى حزم العمل، مما يُسهّل تقدير التكاليف والزمن وتوزيع المسؤوليات وتتبّع الأداء</w:t>
      </w:r>
      <w:r w:rsidRPr="006D232E">
        <w:rPr>
          <w:rFonts w:ascii="Simplified Arabic" w:eastAsia="Times New Roman" w:hAnsi="Simplified Arabic" w:cs="Simplified Arabic"/>
          <w:color w:val="000000" w:themeColor="text1"/>
          <w:kern w:val="0"/>
          <w:sz w:val="28"/>
          <w:szCs w:val="28"/>
          <w14:ligatures w14:val="none"/>
        </w:rPr>
        <w:t xml:space="preserve"> (Kilani et al., </w:t>
      </w:r>
      <w:r w:rsidRPr="006D232E">
        <w:rPr>
          <w:rFonts w:ascii="Simplified Arabic" w:eastAsia="Times New Roman" w:hAnsi="Simplified Arabic" w:cs="Simplified Arabic"/>
          <w:color w:val="000000" w:themeColor="text1"/>
          <w:kern w:val="0"/>
          <w:sz w:val="28"/>
          <w:szCs w:val="28"/>
          <w14:ligatures w14:val="none"/>
        </w:rPr>
        <w:lastRenderedPageBreak/>
        <w:t xml:space="preserve">2024). </w:t>
      </w:r>
      <w:r w:rsidRPr="006D232E">
        <w:rPr>
          <w:rFonts w:ascii="Simplified Arabic" w:eastAsia="Times New Roman" w:hAnsi="Simplified Arabic" w:cs="Simplified Arabic"/>
          <w:color w:val="000000" w:themeColor="text1"/>
          <w:kern w:val="0"/>
          <w:sz w:val="28"/>
          <w:szCs w:val="28"/>
          <w:rtl/>
          <w14:ligatures w14:val="none"/>
        </w:rPr>
        <w:t>وأما العملية الثالثة فهي التحقق من النطاق</w:t>
      </w:r>
      <w:r w:rsidRPr="006D232E">
        <w:rPr>
          <w:rFonts w:ascii="Simplified Arabic" w:eastAsia="Times New Roman" w:hAnsi="Simplified Arabic" w:cs="Simplified Arabic"/>
          <w:color w:val="000000" w:themeColor="text1"/>
          <w:kern w:val="0"/>
          <w:sz w:val="28"/>
          <w:szCs w:val="28"/>
          <w14:ligatures w14:val="none"/>
        </w:rPr>
        <w:t xml:space="preserve"> (Validate Scope) </w:t>
      </w:r>
      <w:r w:rsidRPr="006D232E">
        <w:rPr>
          <w:rFonts w:ascii="Simplified Arabic" w:eastAsia="Times New Roman" w:hAnsi="Simplified Arabic" w:cs="Simplified Arabic"/>
          <w:color w:val="000000" w:themeColor="text1"/>
          <w:kern w:val="0"/>
          <w:sz w:val="28"/>
          <w:szCs w:val="28"/>
          <w:rtl/>
          <w14:ligatures w14:val="none"/>
        </w:rPr>
        <w:t>وتُعرَّف بأنها عملية إضفاء الصفة الرسمية على قبول مخرجات المشروع المكتملة من خلال مراجعتها والتأكد من مطابقتها للمواصفات والمتطلبات المحددة في بيان النطاق، ويتم ذلك عادةً بمشاركة العميل أو الجهة المالكة لضمان رضاهم عن المخرجات قبل اعتمادها</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وأما العملية الرابعة فهي ضبط النطاق</w:t>
      </w:r>
      <w:r w:rsidRPr="006D232E">
        <w:rPr>
          <w:rFonts w:ascii="Simplified Arabic" w:eastAsia="Times New Roman" w:hAnsi="Simplified Arabic" w:cs="Simplified Arabic"/>
          <w:color w:val="000000" w:themeColor="text1"/>
          <w:kern w:val="0"/>
          <w:sz w:val="28"/>
          <w:szCs w:val="28"/>
          <w14:ligatures w14:val="none"/>
        </w:rPr>
        <w:t xml:space="preserve"> (Control Scope) </w:t>
      </w:r>
      <w:r w:rsidRPr="006D232E">
        <w:rPr>
          <w:rFonts w:ascii="Simplified Arabic" w:eastAsia="Times New Roman" w:hAnsi="Simplified Arabic" w:cs="Simplified Arabic"/>
          <w:color w:val="000000" w:themeColor="text1"/>
          <w:kern w:val="0"/>
          <w:sz w:val="28"/>
          <w:szCs w:val="28"/>
          <w:rtl/>
          <w14:ligatures w14:val="none"/>
        </w:rPr>
        <w:t>وتُعرَّف بأنها عملية مراقبة حالة نطاق المشروع وإدارة التغييرات التي تطرأ على خط الأساس للنطاق، وتهدف إلى منع الزحف غير المصرّح به في النطاق من خلال نظام متكامل لإدارة التغيير يُقيّم أثر كل تعديل مقترح على الوقت والتكلفة والجودة قبل اعتماده أو رفضه</w:t>
      </w:r>
      <w:r w:rsidRPr="006D232E">
        <w:rPr>
          <w:rFonts w:ascii="Simplified Arabic" w:eastAsia="Times New Roman" w:hAnsi="Simplified Arabic" w:cs="Simplified Arabic"/>
          <w:color w:val="000000" w:themeColor="text1"/>
          <w:kern w:val="0"/>
          <w:sz w:val="28"/>
          <w:szCs w:val="28"/>
          <w14:ligatures w14:val="none"/>
        </w:rPr>
        <w:t xml:space="preserve"> (Ajmal et al., 2022).</w:t>
      </w:r>
    </w:p>
    <w:p w14:paraId="68181CB1" w14:textId="77777777" w:rsidR="002938AF" w:rsidRPr="006D232E" w:rsidRDefault="002938AF" w:rsidP="004E4A4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654446"/>
      <w:r w:rsidRPr="006D232E">
        <w:rPr>
          <w:rFonts w:ascii="Simplified Arabic" w:eastAsia="Times New Roman" w:hAnsi="Simplified Arabic" w:cs="Simplified Arabic"/>
          <w:b/>
          <w:bCs/>
          <w:color w:val="000000" w:themeColor="text1"/>
          <w:kern w:val="0"/>
          <w:sz w:val="32"/>
          <w:szCs w:val="32"/>
          <w:rtl/>
          <w14:ligatures w14:val="none"/>
        </w:rPr>
        <w:t>ثانياً: تأخير المشاريع الإنشائية</w:t>
      </w:r>
      <w:r w:rsidRPr="006D232E">
        <w:rPr>
          <w:rFonts w:ascii="Simplified Arabic" w:eastAsia="Times New Roman" w:hAnsi="Simplified Arabic" w:cs="Simplified Arabic"/>
          <w:b/>
          <w:bCs/>
          <w:color w:val="000000" w:themeColor="text1"/>
          <w:kern w:val="0"/>
          <w:sz w:val="32"/>
          <w:szCs w:val="32"/>
          <w14:ligatures w14:val="none"/>
        </w:rPr>
        <w:t xml:space="preserve"> (Construction Project Delay)</w:t>
      </w:r>
      <w:bookmarkEnd w:id="23"/>
    </w:p>
    <w:p w14:paraId="0011A1A6"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يُعرَّف التأخير في المشاريع الإنشائية بأنه تجاوز الوقت المحدد لتسليم المشروع أو تجاوز التاريخ المتفق عليه تعاقدياً بين أطراف المشروع، وهو يُمثّل الفارق الزمني بين موعد الإنجاز الفعلي وموعد الإنجاز المخطط له في الجدول الزمني المعتمد. ويُصنّف التأخير إلى عدة أنواع منها التأخير المبرَّر الذي ينشأ عن أسباب خارجة عن إرادة المقاول كالظروف الجوية القاهرة والتأخير غير المبرَّر الناتج عن تقصير أحد أطراف المشروع والتأخير المتزامن الذي تتداخل فيه أسباب متعددة في الفترة ذاتها</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 xml:space="preserve">ويُعدّ التأخير من أكثر المشكلات شيوعاً وتعقيداً في صناعة التشييد على مستوى العالم، إذ يترتب عليه تجاوز في التكاليف وتراجع في جودة المخرجات ونزاعات قانونية بين الأطراف المتعاقدة </w:t>
      </w:r>
      <w:r w:rsidRPr="006D232E">
        <w:rPr>
          <w:rFonts w:ascii="Simplified Arabic" w:eastAsia="Times New Roman" w:hAnsi="Simplified Arabic" w:cs="Simplified Arabic"/>
          <w:color w:val="000000" w:themeColor="text1"/>
          <w:kern w:val="0"/>
          <w:sz w:val="28"/>
          <w:szCs w:val="28"/>
          <w14:ligatures w14:val="none"/>
        </w:rPr>
        <w:t xml:space="preserve">(Alshihri et al., 2022). </w:t>
      </w:r>
      <w:r w:rsidRPr="006D232E">
        <w:rPr>
          <w:rFonts w:ascii="Simplified Arabic" w:eastAsia="Times New Roman" w:hAnsi="Simplified Arabic" w:cs="Simplified Arabic"/>
          <w:color w:val="000000" w:themeColor="text1"/>
          <w:kern w:val="0"/>
          <w:sz w:val="28"/>
          <w:szCs w:val="28"/>
          <w:rtl/>
          <w14:ligatures w14:val="none"/>
        </w:rPr>
        <w:t>ويُقصد بخفض التأخير في هذه الدراسة مجموعة الإجراءات والممارسات الإدارية والفنية التي تُسهم في تقليل الفجوة بين الزمن المخطط والزمن الفعلي لتنفيذ مشاريع تحسين المشهد الحضري</w:t>
      </w:r>
      <w:r w:rsidRPr="006D232E">
        <w:rPr>
          <w:rFonts w:ascii="Simplified Arabic" w:eastAsia="Times New Roman" w:hAnsi="Simplified Arabic" w:cs="Simplified Arabic"/>
          <w:color w:val="000000" w:themeColor="text1"/>
          <w:kern w:val="0"/>
          <w:sz w:val="28"/>
          <w:szCs w:val="28"/>
          <w14:ligatures w14:val="none"/>
        </w:rPr>
        <w:t>.</w:t>
      </w:r>
    </w:p>
    <w:p w14:paraId="3F730DA2" w14:textId="77777777" w:rsidR="002938AF" w:rsidRPr="006D232E" w:rsidRDefault="002938AF" w:rsidP="004E4A4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654447"/>
      <w:r w:rsidRPr="006D232E">
        <w:rPr>
          <w:rFonts w:ascii="Simplified Arabic" w:eastAsia="Times New Roman" w:hAnsi="Simplified Arabic" w:cs="Simplified Arabic"/>
          <w:b/>
          <w:bCs/>
          <w:color w:val="000000" w:themeColor="text1"/>
          <w:kern w:val="0"/>
          <w:sz w:val="32"/>
          <w:szCs w:val="32"/>
          <w:rtl/>
          <w14:ligatures w14:val="none"/>
        </w:rPr>
        <w:t>ثالثاً: جودة التنفيذ</w:t>
      </w:r>
      <w:r w:rsidRPr="006D232E">
        <w:rPr>
          <w:rFonts w:ascii="Simplified Arabic" w:eastAsia="Times New Roman" w:hAnsi="Simplified Arabic" w:cs="Simplified Arabic"/>
          <w:b/>
          <w:bCs/>
          <w:color w:val="000000" w:themeColor="text1"/>
          <w:kern w:val="0"/>
          <w:sz w:val="32"/>
          <w:szCs w:val="32"/>
          <w14:ligatures w14:val="none"/>
        </w:rPr>
        <w:t xml:space="preserve"> (Execution Quality)</w:t>
      </w:r>
      <w:bookmarkEnd w:id="24"/>
    </w:p>
    <w:p w14:paraId="3BDEDFC3"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تُعرَّف جودة التنفيذ في المشاريع الإنشائية بأنها درجة مطابقة الأعمال المنفَّذة للمواصفات الفنية والمعايير المعتمدة والمخططات التصميمية المعتمدة، بحيث تُلبّي المخرجات النهائية توقعات الجهة المالكة والمستفيدين وتتوافق مع الاشتراطات التنظيمية والبيئية المعمول بها. وتشمل جودة التنفيذ بُعدين متكاملين هما ضمان الجودة الذي يركّز على العمليات والإجراءات المتّبعة أثناء التنفيذ وضبط الجودة الذي يركّز </w:t>
      </w:r>
      <w:r w:rsidRPr="006D232E">
        <w:rPr>
          <w:rFonts w:ascii="Simplified Arabic" w:eastAsia="Times New Roman" w:hAnsi="Simplified Arabic" w:cs="Simplified Arabic"/>
          <w:color w:val="000000" w:themeColor="text1"/>
          <w:kern w:val="0"/>
          <w:sz w:val="28"/>
          <w:szCs w:val="28"/>
          <w:rtl/>
          <w14:ligatures w14:val="none"/>
        </w:rPr>
        <w:lastRenderedPageBreak/>
        <w:t xml:space="preserve">على فحص المنتج النهائي وقياس مدى مطابقته للمعايير المحددة (الطايش وعمار، </w:t>
      </w:r>
      <w:r w:rsidRPr="006D232E">
        <w:rPr>
          <w:rFonts w:ascii="Simplified Arabic" w:eastAsia="Times New Roman" w:hAnsi="Simplified Arabic" w:cs="Simplified Arabic"/>
          <w:color w:val="000000" w:themeColor="text1"/>
          <w:kern w:val="0"/>
          <w:sz w:val="28"/>
          <w:szCs w:val="28"/>
          <w14:ligatures w14:val="none"/>
        </w:rPr>
        <w:t xml:space="preserve">2024). </w:t>
      </w:r>
      <w:r w:rsidRPr="006D232E">
        <w:rPr>
          <w:rFonts w:ascii="Simplified Arabic" w:eastAsia="Times New Roman" w:hAnsi="Simplified Arabic" w:cs="Simplified Arabic"/>
          <w:color w:val="000000" w:themeColor="text1"/>
          <w:kern w:val="0"/>
          <w:sz w:val="28"/>
          <w:szCs w:val="28"/>
          <w:rtl/>
          <w14:ligatures w14:val="none"/>
        </w:rPr>
        <w:t>ويُقصد بتحسين جودة التنفيذ في هذه الدراسة الارتقاء بمستوى المخرجات النهائية لمشاريع تحسين المشهد الحضري من حيث دقة التنفيذ ومطابقة المواصفات وتقليل العيوب وإعادة العمل والالتزام بالمعايير الجمالية والوظيفية المعتمدة</w:t>
      </w:r>
      <w:r w:rsidRPr="006D232E">
        <w:rPr>
          <w:rFonts w:ascii="Simplified Arabic" w:eastAsia="Times New Roman" w:hAnsi="Simplified Arabic" w:cs="Simplified Arabic"/>
          <w:color w:val="000000" w:themeColor="text1"/>
          <w:kern w:val="0"/>
          <w:sz w:val="28"/>
          <w:szCs w:val="28"/>
          <w14:ligatures w14:val="none"/>
        </w:rPr>
        <w:t>.</w:t>
      </w:r>
    </w:p>
    <w:p w14:paraId="703B1022" w14:textId="77777777" w:rsidR="002938AF" w:rsidRPr="006D232E" w:rsidRDefault="002938AF" w:rsidP="004E4A4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3654448"/>
      <w:r w:rsidRPr="006D232E">
        <w:rPr>
          <w:rFonts w:ascii="Simplified Arabic" w:eastAsia="Times New Roman" w:hAnsi="Simplified Arabic" w:cs="Simplified Arabic"/>
          <w:b/>
          <w:bCs/>
          <w:color w:val="000000" w:themeColor="text1"/>
          <w:kern w:val="0"/>
          <w:sz w:val="32"/>
          <w:szCs w:val="32"/>
          <w:rtl/>
          <w14:ligatures w14:val="none"/>
        </w:rPr>
        <w:t>رابعاً: مشاريع تحسين المشهد الحضري</w:t>
      </w:r>
      <w:r w:rsidRPr="006D232E">
        <w:rPr>
          <w:rFonts w:ascii="Simplified Arabic" w:eastAsia="Times New Roman" w:hAnsi="Simplified Arabic" w:cs="Simplified Arabic"/>
          <w:b/>
          <w:bCs/>
          <w:color w:val="000000" w:themeColor="text1"/>
          <w:kern w:val="0"/>
          <w:sz w:val="32"/>
          <w:szCs w:val="32"/>
          <w14:ligatures w14:val="none"/>
        </w:rPr>
        <w:t xml:space="preserve"> (Urban Landscape Improvement Projects)</w:t>
      </w:r>
      <w:bookmarkEnd w:id="25"/>
    </w:p>
    <w:p w14:paraId="24E6CF74"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يُعرَّف المشهد الحضري بأنه الصورة البصرية الشاملة للبيئة العمرانية التي يُدركها الإنسان في الفضاء الحضري، وتشمل عناصره المباني والشوارع والساحات والحدائق والعناصر الطبيعية والتجهيزات الحضرية وأنظمة الإنارة واللافتات. وتُعرَّف مشاريع تحسين المشهد الحضري بأنها مجموعة التدخلات العمرانية والبيئية والجمالية التي تهدف إلى الارتقاء بالجاذبية البصرية للمدينة وتعزيز الهوية المكانية ورفع جودة الحياة لسكانها وزائريها، وتشمل في السياق السعودي تطوير الحدائق والمتنزهات وإنشاء مسارات المشاة وتأهيل الساحات والميادين وتحسين المداخل والواجهات الحضرية ومعالجة التشوّه البصري وزيادة الرقعة الخضراء والتشجير (الشريف والراجحي، 2023). وتندرج هذه المشاريع ضمن مبادرات برنامج جودة الحياة أحد برامج رؤية المملكة 2030 الذي يستهدف تحسين نمط حياة الفرد والأسرة من خلال تهيئة البيئة الحضرية اللازمة لذلك</w:t>
      </w:r>
      <w:r w:rsidRPr="006D232E">
        <w:rPr>
          <w:rFonts w:ascii="Simplified Arabic" w:eastAsia="Times New Roman" w:hAnsi="Simplified Arabic" w:cs="Simplified Arabic"/>
          <w:color w:val="000000" w:themeColor="text1"/>
          <w:kern w:val="0"/>
          <w:sz w:val="28"/>
          <w:szCs w:val="28"/>
          <w14:ligatures w14:val="none"/>
        </w:rPr>
        <w:t>.</w:t>
      </w:r>
    </w:p>
    <w:p w14:paraId="2E715580" w14:textId="53113FB4" w:rsidR="00D22171" w:rsidRPr="006D232E" w:rsidRDefault="004E4A4C" w:rsidP="004E4A4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6" w:name="_Toc223654449"/>
      <w:bookmarkStart w:id="27" w:name="_Toc233471502"/>
      <w:r w:rsidRPr="006D232E">
        <w:rPr>
          <w:rFonts w:ascii="Simplified Arabic" w:hAnsi="Simplified Arabic" w:cs="Simplified Arabic" w:hint="cs"/>
          <w:b/>
          <w:bCs/>
          <w:color w:val="000000" w:themeColor="text1"/>
          <w:sz w:val="36"/>
          <w:szCs w:val="36"/>
          <w:rtl/>
        </w:rPr>
        <w:t xml:space="preserve">10.1 </w:t>
      </w:r>
      <w:r w:rsidR="00304304" w:rsidRPr="006D232E">
        <w:rPr>
          <w:rFonts w:ascii="Simplified Arabic" w:hAnsi="Simplified Arabic" w:cs="Simplified Arabic"/>
          <w:b/>
          <w:bCs/>
          <w:color w:val="000000" w:themeColor="text1"/>
          <w:sz w:val="36"/>
          <w:szCs w:val="36"/>
          <w:rtl/>
        </w:rPr>
        <w:t>ا</w:t>
      </w:r>
      <w:r w:rsidR="00D22171" w:rsidRPr="006D232E">
        <w:rPr>
          <w:rFonts w:ascii="Simplified Arabic" w:hAnsi="Simplified Arabic" w:cs="Simplified Arabic"/>
          <w:b/>
          <w:bCs/>
          <w:color w:val="000000" w:themeColor="text1"/>
          <w:sz w:val="36"/>
          <w:szCs w:val="36"/>
          <w:rtl/>
        </w:rPr>
        <w:t>لمنهجية وطرق البحث</w:t>
      </w:r>
      <w:r w:rsidR="00A74F76" w:rsidRPr="006D232E">
        <w:rPr>
          <w:rFonts w:ascii="Simplified Arabic" w:hAnsi="Simplified Arabic" w:cs="Simplified Arabic"/>
          <w:b/>
          <w:bCs/>
          <w:color w:val="000000" w:themeColor="text1"/>
          <w:sz w:val="36"/>
          <w:szCs w:val="36"/>
          <w:rtl/>
        </w:rPr>
        <w:t>:</w:t>
      </w:r>
      <w:bookmarkEnd w:id="21"/>
      <w:bookmarkEnd w:id="26"/>
      <w:bookmarkEnd w:id="27"/>
    </w:p>
    <w:p w14:paraId="77F278A3"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8" w:name="_Toc169790506"/>
      <w:r w:rsidRPr="006D232E">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إذ يُتيح وصف الظاهرة المدروسة وتحليلها كمياً من خلال جمع البيانات من أفراد العينة وتحليلها إحصائياً للكشف عن العلاقات بين المتغيرات. ويتميّز هذا المنهج بقدرته على تقديم صورة شاملة عن واقع تطبيق إدارة نطاق المشروع بأبعادها الأربعة وأثرها على خفض التأخير وتحسين جودة التنفيذ، فضلاً عن إمكانية تعميم النتائج على مجتمع الدراسة الأصلي</w:t>
      </w:r>
      <w:r w:rsidRPr="006D232E">
        <w:rPr>
          <w:rFonts w:ascii="Simplified Arabic" w:eastAsia="Times New Roman" w:hAnsi="Simplified Arabic" w:cs="Simplified Arabic"/>
          <w:color w:val="000000" w:themeColor="text1"/>
          <w:kern w:val="0"/>
          <w:sz w:val="28"/>
          <w:szCs w:val="28"/>
          <w14:ligatures w14:val="none"/>
        </w:rPr>
        <w:t>.</w:t>
      </w:r>
    </w:p>
    <w:p w14:paraId="3F349C19" w14:textId="182545BB"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وسيتم تصميم الدراسة وفق مرحلتين متكاملتين</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 xml:space="preserve">تتضمن المرحلة الأولى مراجعة نظرية شاملة للأدبيات والدراسات السابقة العربية والأجنبية ذات الصلة بإدارة نطاق المشروع وخفض التأخير وتحسين </w:t>
      </w:r>
      <w:r w:rsidRPr="006D232E">
        <w:rPr>
          <w:rFonts w:ascii="Simplified Arabic" w:eastAsia="Times New Roman" w:hAnsi="Simplified Arabic" w:cs="Simplified Arabic"/>
          <w:color w:val="000000" w:themeColor="text1"/>
          <w:kern w:val="0"/>
          <w:sz w:val="28"/>
          <w:szCs w:val="28"/>
          <w:rtl/>
          <w14:ligatures w14:val="none"/>
        </w:rPr>
        <w:lastRenderedPageBreak/>
        <w:t>جودة التنفيذ في المشاريع الإنشائية والبلدية، وذلك لبناء الإطار النظري وتطوير أداة الدراسة. أما المرحلة الثانية فستتضمن الجانب الميداني التطبيقي الذي سيتم فيه توزيع الاستبانة على أفراد العينة المستهدفة وجمع البيانات الأولية وتحليلها باستخدام الأساليب الإحصائية المناسبة لاختبار فرضيات الدراسة والإجابة عن أسئلتها</w:t>
      </w:r>
      <w:r w:rsidRPr="006D232E">
        <w:rPr>
          <w:rFonts w:ascii="Simplified Arabic" w:eastAsia="Times New Roman" w:hAnsi="Simplified Arabic" w:cs="Simplified Arabic"/>
          <w:color w:val="000000" w:themeColor="text1"/>
          <w:kern w:val="0"/>
          <w:sz w:val="28"/>
          <w:szCs w:val="28"/>
          <w14:ligatures w14:val="none"/>
        </w:rPr>
        <w:t>.</w:t>
      </w:r>
    </w:p>
    <w:p w14:paraId="60554FA2" w14:textId="30657A00" w:rsidR="002938AF" w:rsidRPr="006D232E" w:rsidRDefault="004E4A4C" w:rsidP="004E4A4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654450"/>
      <w:bookmarkStart w:id="30" w:name="_Toc233471503"/>
      <w:r w:rsidRPr="006D232E">
        <w:rPr>
          <w:rFonts w:ascii="Simplified Arabic" w:eastAsia="Times New Roman" w:hAnsi="Simplified Arabic" w:cs="Simplified Arabic" w:hint="cs"/>
          <w:b/>
          <w:bCs/>
          <w:color w:val="000000" w:themeColor="text1"/>
          <w:kern w:val="36"/>
          <w:sz w:val="36"/>
          <w:szCs w:val="36"/>
          <w:rtl/>
          <w14:ligatures w14:val="none"/>
        </w:rPr>
        <w:t xml:space="preserve">11.1 </w:t>
      </w:r>
      <w:r w:rsidR="002938AF" w:rsidRPr="006D232E">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9"/>
      <w:bookmarkEnd w:id="30"/>
    </w:p>
    <w:p w14:paraId="43DCF0EA"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إدارة ومتابعة وتنفيذ مشاريع تحسين المشهد الحضري في أمانة منطقة حائل والبلديات الفرعية التابعة لها، ويشمل ذلك مديري المشاريع والمهندسين المشرفين ومراقبي المشاريع ومسؤولي التخطيط والجودة في الإدارات ذات العلاقة، إضافة إلى ممثلي شركات المقاولات والاستشاريين العاملين في هذه المشاريع. ويُقدّر حجم مجتمع الدراسة بنحو (250) فرداً وفقاً للبيانات المتاحة من أمانة منطقة حائل حول عدد الكوادر المشاركة في مشاريع تحسين المشهد الحضري القائمة والمنجزة خلال الفترة من 2020 إلى 2025</w:t>
      </w:r>
      <w:r w:rsidRPr="006D232E">
        <w:rPr>
          <w:rFonts w:ascii="Simplified Arabic" w:eastAsia="Times New Roman" w:hAnsi="Simplified Arabic" w:cs="Simplified Arabic"/>
          <w:color w:val="000000" w:themeColor="text1"/>
          <w:kern w:val="0"/>
          <w:sz w:val="28"/>
          <w:szCs w:val="28"/>
          <w14:ligatures w14:val="none"/>
        </w:rPr>
        <w:t>.</w:t>
      </w:r>
    </w:p>
    <w:p w14:paraId="0BD4C135" w14:textId="79E8006C"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وستستخدم الدراسة أسلوب العينة العشوائية الطبقية لضمان تمثيل جميع فئات مجتمع الدراسة بشكل متناسب، وسيتم تحديد حجم العينة وفقاً لجدول</w:t>
      </w:r>
      <w:r w:rsidRPr="006D232E">
        <w:rPr>
          <w:rFonts w:ascii="Simplified Arabic" w:eastAsia="Times New Roman" w:hAnsi="Simplified Arabic" w:cs="Simplified Arabic"/>
          <w:color w:val="000000" w:themeColor="text1"/>
          <w:kern w:val="0"/>
          <w:sz w:val="28"/>
          <w:szCs w:val="28"/>
          <w14:ligatures w14:val="none"/>
        </w:rPr>
        <w:t xml:space="preserve"> (Krejcie &amp; Morgan, 1970) </w:t>
      </w:r>
      <w:r w:rsidRPr="006D232E">
        <w:rPr>
          <w:rFonts w:ascii="Simplified Arabic" w:eastAsia="Times New Roman" w:hAnsi="Simplified Arabic" w:cs="Simplified Arabic"/>
          <w:color w:val="000000" w:themeColor="text1"/>
          <w:kern w:val="0"/>
          <w:sz w:val="28"/>
          <w:szCs w:val="28"/>
          <w:rtl/>
          <w14:ligatures w14:val="none"/>
        </w:rPr>
        <w:t>حيث يُقابل مجتمعاً قوامه (250) فرداً عينة لا تقل عن (152) مفردة. وسيتم توزيع الاستبانات على أفراد العينة بطريقتين: إلكترونياً عبر منصات الاستبيان الرقمية، وورقياً للعاملين في المواقع الميدانية، مع استهداف توزيع (180) استبانة لضمان الحصول على عدد كافٍ من الاستجابات الصالحة للتحليل الإحصائي بعد استبعاد الاستبانات غير المكتملة</w:t>
      </w:r>
      <w:r w:rsidRPr="006D232E">
        <w:rPr>
          <w:rFonts w:ascii="Simplified Arabic" w:eastAsia="Times New Roman" w:hAnsi="Simplified Arabic" w:cs="Simplified Arabic"/>
          <w:color w:val="000000" w:themeColor="text1"/>
          <w:kern w:val="0"/>
          <w:sz w:val="28"/>
          <w:szCs w:val="28"/>
          <w14:ligatures w14:val="none"/>
        </w:rPr>
        <w:t>.</w:t>
      </w:r>
    </w:p>
    <w:p w14:paraId="7C04D522" w14:textId="7568519D" w:rsidR="002938AF" w:rsidRPr="006D232E" w:rsidRDefault="004E4A4C" w:rsidP="004E4A4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654451"/>
      <w:bookmarkStart w:id="32" w:name="_Toc233471504"/>
      <w:r w:rsidRPr="006D232E">
        <w:rPr>
          <w:rFonts w:ascii="Simplified Arabic" w:eastAsia="Times New Roman" w:hAnsi="Simplified Arabic" w:cs="Simplified Arabic" w:hint="cs"/>
          <w:b/>
          <w:bCs/>
          <w:color w:val="000000" w:themeColor="text1"/>
          <w:kern w:val="36"/>
          <w:sz w:val="36"/>
          <w:szCs w:val="36"/>
          <w:rtl/>
          <w14:ligatures w14:val="none"/>
        </w:rPr>
        <w:t xml:space="preserve">12.1 </w:t>
      </w:r>
      <w:r w:rsidR="002938AF" w:rsidRPr="006D232E">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1"/>
      <w:bookmarkEnd w:id="32"/>
    </w:p>
    <w:p w14:paraId="6071731C" w14:textId="77777777" w:rsidR="002938AF" w:rsidRPr="006D232E" w:rsidRDefault="002938AF" w:rsidP="004E4A4C">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المصادر الثانوية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ستعتمد الدراسة على الكتب والمراجع العلمية المتخصصة، والدوريات والمجلات المحكّمة العربية والأجنبية، والرسائل الجامعية، والتقارير الرسمية الصادرة عن وزارة البلديات والإسكان وأمانة منطقة حائل، وقواعد البيانات الإلكترونية مثل</w:t>
      </w:r>
      <w:r w:rsidRPr="006D232E">
        <w:rPr>
          <w:rFonts w:ascii="Simplified Arabic" w:eastAsia="Times New Roman" w:hAnsi="Simplified Arabic" w:cs="Simplified Arabic"/>
          <w:color w:val="000000" w:themeColor="text1"/>
          <w:kern w:val="0"/>
          <w:sz w:val="28"/>
          <w:szCs w:val="28"/>
          <w14:ligatures w14:val="none"/>
        </w:rPr>
        <w:t xml:space="preserve"> ScienceDirect </w:t>
      </w:r>
      <w:r w:rsidRPr="006D232E">
        <w:rPr>
          <w:rFonts w:ascii="Simplified Arabic" w:eastAsia="Times New Roman" w:hAnsi="Simplified Arabic" w:cs="Simplified Arabic"/>
          <w:color w:val="000000" w:themeColor="text1"/>
          <w:kern w:val="0"/>
          <w:sz w:val="28"/>
          <w:szCs w:val="28"/>
          <w:rtl/>
          <w14:ligatures w14:val="none"/>
        </w:rPr>
        <w:t>و</w:t>
      </w:r>
      <w:r w:rsidRPr="006D232E">
        <w:rPr>
          <w:rFonts w:ascii="Simplified Arabic" w:eastAsia="Times New Roman" w:hAnsi="Simplified Arabic" w:cs="Simplified Arabic"/>
          <w:color w:val="000000" w:themeColor="text1"/>
          <w:kern w:val="0"/>
          <w:sz w:val="28"/>
          <w:szCs w:val="28"/>
          <w14:ligatures w14:val="none"/>
        </w:rPr>
        <w:t xml:space="preserve">ResearchGate </w:t>
      </w:r>
      <w:r w:rsidRPr="006D232E">
        <w:rPr>
          <w:rFonts w:ascii="Simplified Arabic" w:eastAsia="Times New Roman" w:hAnsi="Simplified Arabic" w:cs="Simplified Arabic"/>
          <w:color w:val="000000" w:themeColor="text1"/>
          <w:kern w:val="0"/>
          <w:sz w:val="28"/>
          <w:szCs w:val="28"/>
          <w:rtl/>
          <w14:ligatures w14:val="none"/>
        </w:rPr>
        <w:t>و</w:t>
      </w:r>
      <w:r w:rsidRPr="006D232E">
        <w:rPr>
          <w:rFonts w:ascii="Simplified Arabic" w:eastAsia="Times New Roman" w:hAnsi="Simplified Arabic" w:cs="Simplified Arabic"/>
          <w:color w:val="000000" w:themeColor="text1"/>
          <w:kern w:val="0"/>
          <w:sz w:val="28"/>
          <w:szCs w:val="28"/>
          <w14:ligatures w14:val="none"/>
        </w:rPr>
        <w:t xml:space="preserve">Google Scholar </w:t>
      </w:r>
      <w:r w:rsidRPr="006D232E">
        <w:rPr>
          <w:rFonts w:ascii="Simplified Arabic" w:eastAsia="Times New Roman" w:hAnsi="Simplified Arabic" w:cs="Simplified Arabic"/>
          <w:color w:val="000000" w:themeColor="text1"/>
          <w:kern w:val="0"/>
          <w:sz w:val="28"/>
          <w:szCs w:val="28"/>
          <w:rtl/>
          <w14:ligatures w14:val="none"/>
        </w:rPr>
        <w:t>ومنصة المنهل ودار المنظومة، وذلك لبناء الإطار النظري ومراجعة الدراسات السابقة</w:t>
      </w:r>
      <w:r w:rsidRPr="006D232E">
        <w:rPr>
          <w:rFonts w:ascii="Simplified Arabic" w:eastAsia="Times New Roman" w:hAnsi="Simplified Arabic" w:cs="Simplified Arabic"/>
          <w:color w:val="000000" w:themeColor="text1"/>
          <w:kern w:val="0"/>
          <w:sz w:val="28"/>
          <w:szCs w:val="28"/>
          <w14:ligatures w14:val="none"/>
        </w:rPr>
        <w:t>.</w:t>
      </w:r>
    </w:p>
    <w:p w14:paraId="40F820A4" w14:textId="4A077FC8" w:rsidR="002938AF" w:rsidRPr="006D232E" w:rsidRDefault="002938AF" w:rsidP="004E4A4C">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lastRenderedPageBreak/>
        <w:t>المصادر الأولية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ستتمثل في البيانات الميدانية التي سيتم جمعها من أفراد عينة الدراسة عبر الاستبانة المصمّمة خصيصاً لهذا الغرض</w:t>
      </w:r>
      <w:r w:rsidRPr="006D232E">
        <w:rPr>
          <w:rFonts w:ascii="Simplified Arabic" w:eastAsia="Times New Roman" w:hAnsi="Simplified Arabic" w:cs="Simplified Arabic"/>
          <w:color w:val="000000" w:themeColor="text1"/>
          <w:kern w:val="0"/>
          <w:sz w:val="28"/>
          <w:szCs w:val="28"/>
          <w14:ligatures w14:val="none"/>
        </w:rPr>
        <w:t>.</w:t>
      </w:r>
    </w:p>
    <w:p w14:paraId="0A0903D4" w14:textId="503ABCD7" w:rsidR="002938AF" w:rsidRPr="006D232E" w:rsidRDefault="004E4A4C" w:rsidP="004E4A4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3654452"/>
      <w:bookmarkStart w:id="34" w:name="_Toc233471505"/>
      <w:r w:rsidRPr="006D232E">
        <w:rPr>
          <w:rFonts w:ascii="Simplified Arabic" w:eastAsia="Times New Roman" w:hAnsi="Simplified Arabic" w:cs="Simplified Arabic" w:hint="cs"/>
          <w:b/>
          <w:bCs/>
          <w:color w:val="000000" w:themeColor="text1"/>
          <w:kern w:val="36"/>
          <w:sz w:val="36"/>
          <w:szCs w:val="36"/>
          <w:rtl/>
          <w14:ligatures w14:val="none"/>
        </w:rPr>
        <w:t xml:space="preserve">13.1 </w:t>
      </w:r>
      <w:r w:rsidR="002938AF" w:rsidRPr="006D232E">
        <w:rPr>
          <w:rFonts w:ascii="Simplified Arabic" w:eastAsia="Times New Roman" w:hAnsi="Simplified Arabic" w:cs="Simplified Arabic"/>
          <w:b/>
          <w:bCs/>
          <w:color w:val="000000" w:themeColor="text1"/>
          <w:kern w:val="36"/>
          <w:sz w:val="36"/>
          <w:szCs w:val="36"/>
          <w:rtl/>
          <w14:ligatures w14:val="none"/>
        </w:rPr>
        <w:t>أداة الدراسة</w:t>
      </w:r>
      <w:bookmarkEnd w:id="33"/>
      <w:bookmarkEnd w:id="34"/>
    </w:p>
    <w:p w14:paraId="16E4A419" w14:textId="77777777" w:rsidR="002938AF" w:rsidRPr="006D232E" w:rsidRDefault="002938AF"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ستعتمد الدراسة على الاستبانة كأداة رئيسية لجمع البيانات الأولية، وستتكوّن من ثلاثة أقسام</w:t>
      </w:r>
      <w:r w:rsidRPr="006D232E">
        <w:rPr>
          <w:rFonts w:ascii="Simplified Arabic" w:eastAsia="Times New Roman" w:hAnsi="Simplified Arabic" w:cs="Simplified Arabic"/>
          <w:b/>
          <w:bCs/>
          <w:color w:val="000000" w:themeColor="text1"/>
          <w:kern w:val="0"/>
          <w:sz w:val="28"/>
          <w:szCs w:val="28"/>
          <w14:ligatures w14:val="none"/>
        </w:rPr>
        <w:t>:</w:t>
      </w:r>
    </w:p>
    <w:p w14:paraId="5C7822E1" w14:textId="2E5E32ED"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القسم الأول</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البيانات الديموغرافية، ويشمل المتغيرات الشخصية والوظيفية لأفراد العينة (المؤهل العلمي، سنوات الخبرة، المسمّى الوظيفي، طبيعة المشروع</w:t>
      </w:r>
      <w:r w:rsidR="004E4A4C" w:rsidRPr="006D232E">
        <w:rPr>
          <w:rFonts w:ascii="Simplified Arabic" w:eastAsia="Times New Roman" w:hAnsi="Simplified Arabic" w:cs="Simplified Arabic" w:hint="cs"/>
          <w:color w:val="000000" w:themeColor="text1"/>
          <w:kern w:val="0"/>
          <w:sz w:val="28"/>
          <w:szCs w:val="28"/>
          <w:rtl/>
          <w14:ligatures w14:val="none"/>
        </w:rPr>
        <w:t>)</w:t>
      </w:r>
    </w:p>
    <w:p w14:paraId="07DEFCBD"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القسم الثاني</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 xml:space="preserve">المتغير المستقل (إدارة نطاق المشروع)، ويتكوّن من </w:t>
      </w:r>
      <w:r w:rsidRPr="006D232E">
        <w:rPr>
          <w:rFonts w:ascii="Simplified Arabic" w:eastAsia="Times New Roman" w:hAnsi="Simplified Arabic" w:cs="Simplified Arabic"/>
          <w:color w:val="000000" w:themeColor="text1"/>
          <w:kern w:val="0"/>
          <w:sz w:val="28"/>
          <w:szCs w:val="28"/>
          <w14:ligatures w14:val="none"/>
        </w:rPr>
        <w:t xml:space="preserve">(16) </w:t>
      </w:r>
      <w:r w:rsidRPr="006D232E">
        <w:rPr>
          <w:rFonts w:ascii="Simplified Arabic" w:eastAsia="Times New Roman" w:hAnsi="Simplified Arabic" w:cs="Simplified Arabic"/>
          <w:color w:val="000000" w:themeColor="text1"/>
          <w:kern w:val="0"/>
          <w:sz w:val="28"/>
          <w:szCs w:val="28"/>
          <w:rtl/>
          <w14:ligatures w14:val="none"/>
        </w:rPr>
        <w:t>فقرة موزّعة على أربعة أبعاد بواقع (4) فقرات لكل بُعد، وذلك على النحو التالي</w:t>
      </w:r>
      <w:r w:rsidRPr="006D232E">
        <w:rPr>
          <w:rFonts w:ascii="Simplified Arabic" w:eastAsia="Times New Roman" w:hAnsi="Simplified Arabic" w:cs="Simplified Arabic"/>
          <w:color w:val="000000" w:themeColor="text1"/>
          <w:kern w:val="0"/>
          <w:sz w:val="28"/>
          <w:szCs w:val="28"/>
          <w14:ligatures w14:val="none"/>
        </w:rPr>
        <w:t>:</w:t>
      </w:r>
    </w:p>
    <w:p w14:paraId="1092A0D3" w14:textId="77777777" w:rsidR="002938AF" w:rsidRPr="006D232E" w:rsidRDefault="002938AF" w:rsidP="004E4A4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البُعد الأول – تحديد النطاق</w:t>
      </w:r>
      <w:r w:rsidRPr="006D232E">
        <w:rPr>
          <w:rFonts w:ascii="Simplified Arabic" w:eastAsia="Times New Roman" w:hAnsi="Simplified Arabic" w:cs="Simplified Arabic"/>
          <w:color w:val="000000" w:themeColor="text1"/>
          <w:kern w:val="0"/>
          <w:sz w:val="28"/>
          <w:szCs w:val="28"/>
          <w14:ligatures w14:val="none"/>
        </w:rPr>
        <w:t xml:space="preserve">: (4) </w:t>
      </w:r>
      <w:r w:rsidRPr="006D232E">
        <w:rPr>
          <w:rFonts w:ascii="Simplified Arabic" w:eastAsia="Times New Roman" w:hAnsi="Simplified Arabic" w:cs="Simplified Arabic"/>
          <w:color w:val="000000" w:themeColor="text1"/>
          <w:kern w:val="0"/>
          <w:sz w:val="28"/>
          <w:szCs w:val="28"/>
          <w:rtl/>
          <w14:ligatures w14:val="none"/>
        </w:rPr>
        <w:t>فقرات</w:t>
      </w:r>
      <w:r w:rsidRPr="006D232E">
        <w:rPr>
          <w:rFonts w:ascii="Simplified Arabic" w:eastAsia="Times New Roman" w:hAnsi="Simplified Arabic" w:cs="Simplified Arabic"/>
          <w:color w:val="000000" w:themeColor="text1"/>
          <w:kern w:val="0"/>
          <w:sz w:val="28"/>
          <w:szCs w:val="28"/>
          <w14:ligatures w14:val="none"/>
        </w:rPr>
        <w:t>.</w:t>
      </w:r>
    </w:p>
    <w:p w14:paraId="64308109" w14:textId="77777777" w:rsidR="002938AF" w:rsidRPr="006D232E" w:rsidRDefault="002938AF" w:rsidP="004E4A4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البُعد الثاني – إنشاء هيكل تجزئة العمل</w:t>
      </w:r>
      <w:r w:rsidRPr="006D232E">
        <w:rPr>
          <w:rFonts w:ascii="Simplified Arabic" w:eastAsia="Times New Roman" w:hAnsi="Simplified Arabic" w:cs="Simplified Arabic"/>
          <w:color w:val="000000" w:themeColor="text1"/>
          <w:kern w:val="0"/>
          <w:sz w:val="28"/>
          <w:szCs w:val="28"/>
          <w14:ligatures w14:val="none"/>
        </w:rPr>
        <w:t xml:space="preserve">: (4) </w:t>
      </w:r>
      <w:r w:rsidRPr="006D232E">
        <w:rPr>
          <w:rFonts w:ascii="Simplified Arabic" w:eastAsia="Times New Roman" w:hAnsi="Simplified Arabic" w:cs="Simplified Arabic"/>
          <w:color w:val="000000" w:themeColor="text1"/>
          <w:kern w:val="0"/>
          <w:sz w:val="28"/>
          <w:szCs w:val="28"/>
          <w:rtl/>
          <w14:ligatures w14:val="none"/>
        </w:rPr>
        <w:t>فقرات</w:t>
      </w:r>
      <w:r w:rsidRPr="006D232E">
        <w:rPr>
          <w:rFonts w:ascii="Simplified Arabic" w:eastAsia="Times New Roman" w:hAnsi="Simplified Arabic" w:cs="Simplified Arabic"/>
          <w:color w:val="000000" w:themeColor="text1"/>
          <w:kern w:val="0"/>
          <w:sz w:val="28"/>
          <w:szCs w:val="28"/>
          <w14:ligatures w14:val="none"/>
        </w:rPr>
        <w:t>.</w:t>
      </w:r>
    </w:p>
    <w:p w14:paraId="33D333ED" w14:textId="77777777" w:rsidR="002938AF" w:rsidRPr="006D232E" w:rsidRDefault="002938AF" w:rsidP="004E4A4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البُعد الثالث – التحقق من النطاق</w:t>
      </w:r>
      <w:r w:rsidRPr="006D232E">
        <w:rPr>
          <w:rFonts w:ascii="Simplified Arabic" w:eastAsia="Times New Roman" w:hAnsi="Simplified Arabic" w:cs="Simplified Arabic"/>
          <w:color w:val="000000" w:themeColor="text1"/>
          <w:kern w:val="0"/>
          <w:sz w:val="28"/>
          <w:szCs w:val="28"/>
          <w14:ligatures w14:val="none"/>
        </w:rPr>
        <w:t xml:space="preserve">: (4) </w:t>
      </w:r>
      <w:r w:rsidRPr="006D232E">
        <w:rPr>
          <w:rFonts w:ascii="Simplified Arabic" w:eastAsia="Times New Roman" w:hAnsi="Simplified Arabic" w:cs="Simplified Arabic"/>
          <w:color w:val="000000" w:themeColor="text1"/>
          <w:kern w:val="0"/>
          <w:sz w:val="28"/>
          <w:szCs w:val="28"/>
          <w:rtl/>
          <w14:ligatures w14:val="none"/>
        </w:rPr>
        <w:t>فقرات</w:t>
      </w:r>
      <w:r w:rsidRPr="006D232E">
        <w:rPr>
          <w:rFonts w:ascii="Simplified Arabic" w:eastAsia="Times New Roman" w:hAnsi="Simplified Arabic" w:cs="Simplified Arabic"/>
          <w:color w:val="000000" w:themeColor="text1"/>
          <w:kern w:val="0"/>
          <w:sz w:val="28"/>
          <w:szCs w:val="28"/>
          <w14:ligatures w14:val="none"/>
        </w:rPr>
        <w:t>.</w:t>
      </w:r>
    </w:p>
    <w:p w14:paraId="487BD607" w14:textId="77777777" w:rsidR="002938AF" w:rsidRPr="006D232E" w:rsidRDefault="002938AF" w:rsidP="004E4A4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البُعد الرابع – ضبط النطاق</w:t>
      </w:r>
      <w:r w:rsidRPr="006D232E">
        <w:rPr>
          <w:rFonts w:ascii="Simplified Arabic" w:eastAsia="Times New Roman" w:hAnsi="Simplified Arabic" w:cs="Simplified Arabic"/>
          <w:color w:val="000000" w:themeColor="text1"/>
          <w:kern w:val="0"/>
          <w:sz w:val="28"/>
          <w:szCs w:val="28"/>
          <w14:ligatures w14:val="none"/>
        </w:rPr>
        <w:t xml:space="preserve">: (4) </w:t>
      </w:r>
      <w:r w:rsidRPr="006D232E">
        <w:rPr>
          <w:rFonts w:ascii="Simplified Arabic" w:eastAsia="Times New Roman" w:hAnsi="Simplified Arabic" w:cs="Simplified Arabic"/>
          <w:color w:val="000000" w:themeColor="text1"/>
          <w:kern w:val="0"/>
          <w:sz w:val="28"/>
          <w:szCs w:val="28"/>
          <w:rtl/>
          <w14:ligatures w14:val="none"/>
        </w:rPr>
        <w:t>فقرات</w:t>
      </w:r>
      <w:r w:rsidRPr="006D232E">
        <w:rPr>
          <w:rFonts w:ascii="Simplified Arabic" w:eastAsia="Times New Roman" w:hAnsi="Simplified Arabic" w:cs="Simplified Arabic"/>
          <w:color w:val="000000" w:themeColor="text1"/>
          <w:kern w:val="0"/>
          <w:sz w:val="28"/>
          <w:szCs w:val="28"/>
          <w14:ligatures w14:val="none"/>
        </w:rPr>
        <w:t>.</w:t>
      </w:r>
    </w:p>
    <w:p w14:paraId="51CE9698"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القسم الثالث</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 xml:space="preserve">المتغير التابع (خفض التأخير وتحسين جودة التنفيذ)، ويتكوّن من </w:t>
      </w:r>
      <w:r w:rsidRPr="006D232E">
        <w:rPr>
          <w:rFonts w:ascii="Simplified Arabic" w:eastAsia="Times New Roman" w:hAnsi="Simplified Arabic" w:cs="Simplified Arabic"/>
          <w:color w:val="000000" w:themeColor="text1"/>
          <w:kern w:val="0"/>
          <w:sz w:val="28"/>
          <w:szCs w:val="28"/>
          <w14:ligatures w14:val="none"/>
        </w:rPr>
        <w:t xml:space="preserve">(10) </w:t>
      </w:r>
      <w:r w:rsidRPr="006D232E">
        <w:rPr>
          <w:rFonts w:ascii="Simplified Arabic" w:eastAsia="Times New Roman" w:hAnsi="Simplified Arabic" w:cs="Simplified Arabic"/>
          <w:color w:val="000000" w:themeColor="text1"/>
          <w:kern w:val="0"/>
          <w:sz w:val="28"/>
          <w:szCs w:val="28"/>
          <w:rtl/>
          <w14:ligatures w14:val="none"/>
        </w:rPr>
        <w:t>فقرات في محور واحد تقيس مدى تحقق خفض التأخير وتحسين جودة التنفيذ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6CF1DBEF" w14:textId="31D925A0"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6D232E">
        <w:rPr>
          <w:rFonts w:ascii="Simplified Arabic" w:eastAsia="Times New Roman" w:hAnsi="Simplified Arabic" w:cs="Simplified Arabic"/>
          <w:color w:val="000000" w:themeColor="text1"/>
          <w:kern w:val="0"/>
          <w:sz w:val="28"/>
          <w:szCs w:val="28"/>
          <w14:ligatures w14:val="none"/>
        </w:rPr>
        <w:t xml:space="preserve">(26) </w:t>
      </w:r>
      <w:r w:rsidRPr="006D232E">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وسيتم استخدام مقياس ليكرت الخماسي (موافق بشدة = 5، موافق = 4، محايد = 3، غير موافق = 2، غير موافق بشدة = 1</w:t>
      </w:r>
      <w:r w:rsidR="004E4A4C" w:rsidRPr="006D232E">
        <w:rPr>
          <w:rFonts w:ascii="Simplified Arabic" w:eastAsia="Times New Roman" w:hAnsi="Simplified Arabic" w:cs="Simplified Arabic" w:hint="cs"/>
          <w:color w:val="000000" w:themeColor="text1"/>
          <w:kern w:val="0"/>
          <w:sz w:val="28"/>
          <w:szCs w:val="28"/>
          <w:rtl/>
          <w14:ligatures w14:val="none"/>
        </w:rPr>
        <w:t>)</w:t>
      </w:r>
    </w:p>
    <w:p w14:paraId="158F5C48" w14:textId="7FC808CE" w:rsidR="002938AF" w:rsidRPr="006D232E" w:rsidRDefault="004E4A4C" w:rsidP="004E4A4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3654453"/>
      <w:bookmarkStart w:id="36" w:name="_Toc233471506"/>
      <w:r w:rsidRPr="006D232E">
        <w:rPr>
          <w:rFonts w:ascii="Simplified Arabic" w:eastAsia="Times New Roman" w:hAnsi="Simplified Arabic" w:cs="Simplified Arabic" w:hint="cs"/>
          <w:b/>
          <w:bCs/>
          <w:color w:val="000000" w:themeColor="text1"/>
          <w:kern w:val="36"/>
          <w:sz w:val="36"/>
          <w:szCs w:val="36"/>
          <w:rtl/>
          <w14:ligatures w14:val="none"/>
        </w:rPr>
        <w:t xml:space="preserve">14.1 </w:t>
      </w:r>
      <w:r w:rsidR="002938AF" w:rsidRPr="006D232E">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5"/>
      <w:bookmarkEnd w:id="36"/>
    </w:p>
    <w:p w14:paraId="37D404C2" w14:textId="77777777" w:rsidR="002938AF" w:rsidRPr="006D232E" w:rsidRDefault="002938AF" w:rsidP="004E4A4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6D232E">
        <w:rPr>
          <w:rFonts w:ascii="Simplified Arabic" w:eastAsia="Times New Roman" w:hAnsi="Simplified Arabic" w:cs="Simplified Arabic"/>
          <w:color w:val="000000" w:themeColor="text1"/>
          <w:kern w:val="0"/>
          <w:sz w:val="28"/>
          <w:szCs w:val="28"/>
          <w14:ligatures w14:val="none"/>
        </w:rPr>
        <w:t xml:space="preserve"> (SPSS)</w:t>
      </w:r>
      <w:r w:rsidRPr="006D232E">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6D232E">
        <w:rPr>
          <w:rFonts w:ascii="Simplified Arabic" w:eastAsia="Times New Roman" w:hAnsi="Simplified Arabic" w:cs="Simplified Arabic"/>
          <w:color w:val="000000" w:themeColor="text1"/>
          <w:kern w:val="0"/>
          <w:sz w:val="28"/>
          <w:szCs w:val="28"/>
          <w14:ligatures w14:val="none"/>
        </w:rPr>
        <w:t>:</w:t>
      </w:r>
    </w:p>
    <w:p w14:paraId="5BC74EB5" w14:textId="77777777" w:rsidR="002938AF" w:rsidRPr="006D232E" w:rsidRDefault="002938AF" w:rsidP="004E4A4C">
      <w:pPr>
        <w:numPr>
          <w:ilvl w:val="0"/>
          <w:numId w:val="7"/>
        </w:numPr>
        <w:tabs>
          <w:tab w:val="clear" w:pos="720"/>
          <w:tab w:val="num" w:pos="424"/>
        </w:tabs>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 xml:space="preserve">معامل ألفا كرونباخ </w:t>
      </w:r>
      <w:r w:rsidRPr="006D232E">
        <w:rPr>
          <w:rFonts w:ascii="Simplified Arabic" w:eastAsia="Times New Roman" w:hAnsi="Simplified Arabic" w:cs="Simplified Arabic"/>
          <w:color w:val="000000" w:themeColor="text1"/>
          <w:kern w:val="0"/>
          <w:sz w:val="28"/>
          <w:szCs w:val="28"/>
          <w14:ligatures w14:val="none"/>
        </w:rPr>
        <w:t xml:space="preserve">(Cronbach's Alpha) </w:t>
      </w:r>
      <w:r w:rsidRPr="006D232E">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6D232E">
        <w:rPr>
          <w:rFonts w:ascii="Simplified Arabic" w:eastAsia="Times New Roman" w:hAnsi="Simplified Arabic" w:cs="Simplified Arabic"/>
          <w:color w:val="000000" w:themeColor="text1"/>
          <w:kern w:val="0"/>
          <w:sz w:val="28"/>
          <w:szCs w:val="28"/>
          <w14:ligatures w14:val="none"/>
        </w:rPr>
        <w:t>.</w:t>
      </w:r>
    </w:p>
    <w:p w14:paraId="0823537E" w14:textId="77777777" w:rsidR="002938AF" w:rsidRPr="006D232E" w:rsidRDefault="002938AF" w:rsidP="004E4A4C">
      <w:pPr>
        <w:numPr>
          <w:ilvl w:val="0"/>
          <w:numId w:val="7"/>
        </w:numPr>
        <w:tabs>
          <w:tab w:val="clear" w:pos="720"/>
          <w:tab w:val="num" w:pos="424"/>
        </w:tabs>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أفراد عينة الدراسة الديموغرافية</w:t>
      </w:r>
      <w:r w:rsidRPr="006D232E">
        <w:rPr>
          <w:rFonts w:ascii="Simplified Arabic" w:eastAsia="Times New Roman" w:hAnsi="Simplified Arabic" w:cs="Simplified Arabic"/>
          <w:color w:val="000000" w:themeColor="text1"/>
          <w:kern w:val="0"/>
          <w:sz w:val="28"/>
          <w:szCs w:val="28"/>
          <w14:ligatures w14:val="none"/>
        </w:rPr>
        <w:t>.</w:t>
      </w:r>
    </w:p>
    <w:p w14:paraId="4E46C52A" w14:textId="77777777" w:rsidR="002938AF" w:rsidRPr="006D232E" w:rsidRDefault="002938AF" w:rsidP="004E4A4C">
      <w:pPr>
        <w:numPr>
          <w:ilvl w:val="0"/>
          <w:numId w:val="7"/>
        </w:numPr>
        <w:tabs>
          <w:tab w:val="clear" w:pos="720"/>
          <w:tab w:val="num" w:pos="424"/>
        </w:tabs>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مستوى استجابات أفراد العينة على محاور الاستبانة وترتيبها</w:t>
      </w:r>
      <w:r w:rsidRPr="006D232E">
        <w:rPr>
          <w:rFonts w:ascii="Simplified Arabic" w:eastAsia="Times New Roman" w:hAnsi="Simplified Arabic" w:cs="Simplified Arabic"/>
          <w:color w:val="000000" w:themeColor="text1"/>
          <w:kern w:val="0"/>
          <w:sz w:val="28"/>
          <w:szCs w:val="28"/>
          <w14:ligatures w14:val="none"/>
        </w:rPr>
        <w:t>.</w:t>
      </w:r>
    </w:p>
    <w:p w14:paraId="0C06C589" w14:textId="77777777" w:rsidR="002938AF" w:rsidRPr="006D232E" w:rsidRDefault="002938AF" w:rsidP="004E4A4C">
      <w:pPr>
        <w:numPr>
          <w:ilvl w:val="0"/>
          <w:numId w:val="7"/>
        </w:numPr>
        <w:tabs>
          <w:tab w:val="clear" w:pos="720"/>
          <w:tab w:val="num" w:pos="424"/>
        </w:tabs>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معامل ارتباط بيرسون </w:t>
      </w:r>
      <w:r w:rsidRPr="006D232E">
        <w:rPr>
          <w:rFonts w:ascii="Simplified Arabic" w:eastAsia="Times New Roman" w:hAnsi="Simplified Arabic" w:cs="Simplified Arabic"/>
          <w:color w:val="000000" w:themeColor="text1"/>
          <w:kern w:val="0"/>
          <w:sz w:val="28"/>
          <w:szCs w:val="28"/>
          <w14:ligatures w14:val="none"/>
        </w:rPr>
        <w:t xml:space="preserve">(Pearson Correlation) </w:t>
      </w:r>
      <w:r w:rsidRPr="006D232E">
        <w:rPr>
          <w:rFonts w:ascii="Simplified Arabic" w:eastAsia="Times New Roman" w:hAnsi="Simplified Arabic" w:cs="Simplified Arabic"/>
          <w:color w:val="000000" w:themeColor="text1"/>
          <w:kern w:val="0"/>
          <w:sz w:val="28"/>
          <w:szCs w:val="28"/>
          <w:rtl/>
          <w14:ligatures w14:val="none"/>
        </w:rPr>
        <w:t>لقياس العلاقة بين المتغير المستقل بأبعاده والمتغير التابع</w:t>
      </w:r>
      <w:r w:rsidRPr="006D232E">
        <w:rPr>
          <w:rFonts w:ascii="Simplified Arabic" w:eastAsia="Times New Roman" w:hAnsi="Simplified Arabic" w:cs="Simplified Arabic"/>
          <w:color w:val="000000" w:themeColor="text1"/>
          <w:kern w:val="0"/>
          <w:sz w:val="28"/>
          <w:szCs w:val="28"/>
          <w14:ligatures w14:val="none"/>
        </w:rPr>
        <w:t>.</w:t>
      </w:r>
    </w:p>
    <w:p w14:paraId="7AD4D41C" w14:textId="77777777" w:rsidR="002938AF" w:rsidRPr="006D232E" w:rsidRDefault="002938AF" w:rsidP="004E4A4C">
      <w:pPr>
        <w:numPr>
          <w:ilvl w:val="0"/>
          <w:numId w:val="7"/>
        </w:numPr>
        <w:tabs>
          <w:tab w:val="clear" w:pos="720"/>
          <w:tab w:val="num" w:pos="424"/>
        </w:tabs>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تحليل الانحدار المتعدد </w:t>
      </w:r>
      <w:r w:rsidRPr="006D232E">
        <w:rPr>
          <w:rFonts w:ascii="Simplified Arabic" w:eastAsia="Times New Roman" w:hAnsi="Simplified Arabic" w:cs="Simplified Arabic"/>
          <w:color w:val="000000" w:themeColor="text1"/>
          <w:kern w:val="0"/>
          <w:sz w:val="28"/>
          <w:szCs w:val="28"/>
          <w14:ligatures w14:val="none"/>
        </w:rPr>
        <w:t xml:space="preserve">(Multiple Regression Analysis) </w:t>
      </w:r>
      <w:r w:rsidRPr="006D232E">
        <w:rPr>
          <w:rFonts w:ascii="Simplified Arabic" w:eastAsia="Times New Roman" w:hAnsi="Simplified Arabic" w:cs="Simplified Arabic"/>
          <w:color w:val="000000" w:themeColor="text1"/>
          <w:kern w:val="0"/>
          <w:sz w:val="28"/>
          <w:szCs w:val="28"/>
          <w:rtl/>
          <w14:ligatures w14:val="none"/>
        </w:rPr>
        <w:t>لاختبار أثر أبعاد إدارة نطاق المشروع على خفض التأخير وتحسين جودة التنفيذ واختبار فرضيات الدراسة</w:t>
      </w:r>
      <w:r w:rsidRPr="006D232E">
        <w:rPr>
          <w:rFonts w:ascii="Simplified Arabic" w:eastAsia="Times New Roman" w:hAnsi="Simplified Arabic" w:cs="Simplified Arabic"/>
          <w:color w:val="000000" w:themeColor="text1"/>
          <w:kern w:val="0"/>
          <w:sz w:val="28"/>
          <w:szCs w:val="28"/>
          <w14:ligatures w14:val="none"/>
        </w:rPr>
        <w:t>.</w:t>
      </w:r>
    </w:p>
    <w:p w14:paraId="3BDB26C4" w14:textId="0DCA6081" w:rsidR="002938AF" w:rsidRPr="006D232E" w:rsidRDefault="002938AF" w:rsidP="004E4A4C">
      <w:pPr>
        <w:numPr>
          <w:ilvl w:val="0"/>
          <w:numId w:val="7"/>
        </w:numPr>
        <w:tabs>
          <w:tab w:val="clear" w:pos="720"/>
          <w:tab w:val="num" w:pos="424"/>
        </w:tabs>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اختبار</w:t>
      </w:r>
      <w:r w:rsidRPr="006D232E">
        <w:rPr>
          <w:rFonts w:ascii="Simplified Arabic" w:eastAsia="Times New Roman" w:hAnsi="Simplified Arabic" w:cs="Simplified Arabic"/>
          <w:color w:val="000000" w:themeColor="text1"/>
          <w:kern w:val="0"/>
          <w:sz w:val="28"/>
          <w:szCs w:val="28"/>
          <w14:ligatures w14:val="none"/>
        </w:rPr>
        <w:t xml:space="preserve"> (T-Test) </w:t>
      </w:r>
      <w:r w:rsidRPr="006D232E">
        <w:rPr>
          <w:rFonts w:ascii="Simplified Arabic" w:eastAsia="Times New Roman" w:hAnsi="Simplified Arabic" w:cs="Simplified Arabic"/>
          <w:color w:val="000000" w:themeColor="text1"/>
          <w:kern w:val="0"/>
          <w:sz w:val="28"/>
          <w:szCs w:val="28"/>
          <w:rtl/>
          <w14:ligatures w14:val="none"/>
        </w:rPr>
        <w:t>للعينات المستقلة للكشف عن الفروق في الاستجابات وفقاً للمتغيرات الديموغرافية ثنائية الفئات</w:t>
      </w:r>
      <w:r w:rsidRPr="006D232E">
        <w:rPr>
          <w:rFonts w:ascii="Simplified Arabic" w:eastAsia="Times New Roman" w:hAnsi="Simplified Arabic" w:cs="Simplified Arabic"/>
          <w:color w:val="000000" w:themeColor="text1"/>
          <w:kern w:val="0"/>
          <w:sz w:val="28"/>
          <w:szCs w:val="28"/>
          <w14:ligatures w14:val="none"/>
        </w:rPr>
        <w:t>.</w:t>
      </w:r>
    </w:p>
    <w:p w14:paraId="616B10B5" w14:textId="22469E13" w:rsidR="002938AF" w:rsidRPr="006D232E" w:rsidRDefault="004E4A4C" w:rsidP="004E4A4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7" w:name="_Toc223654454"/>
      <w:bookmarkStart w:id="38" w:name="_Toc233471507"/>
      <w:r w:rsidRPr="006D232E">
        <w:rPr>
          <w:rFonts w:ascii="Simplified Arabic" w:eastAsia="Times New Roman" w:hAnsi="Simplified Arabic" w:cs="Simplified Arabic" w:hint="cs"/>
          <w:b/>
          <w:bCs/>
          <w:color w:val="000000" w:themeColor="text1"/>
          <w:kern w:val="36"/>
          <w:sz w:val="36"/>
          <w:szCs w:val="36"/>
          <w:rtl/>
          <w14:ligatures w14:val="none"/>
        </w:rPr>
        <w:t xml:space="preserve">15.1 </w:t>
      </w:r>
      <w:r w:rsidR="002938AF" w:rsidRPr="006D232E">
        <w:rPr>
          <w:rFonts w:ascii="Simplified Arabic" w:eastAsia="Times New Roman" w:hAnsi="Simplified Arabic" w:cs="Simplified Arabic"/>
          <w:b/>
          <w:bCs/>
          <w:color w:val="000000" w:themeColor="text1"/>
          <w:kern w:val="36"/>
          <w:sz w:val="36"/>
          <w:szCs w:val="36"/>
          <w:rtl/>
          <w14:ligatures w14:val="none"/>
        </w:rPr>
        <w:t>حدود الدراسة</w:t>
      </w:r>
      <w:bookmarkEnd w:id="37"/>
      <w:bookmarkEnd w:id="38"/>
    </w:p>
    <w:p w14:paraId="636CD1FC" w14:textId="77777777" w:rsidR="002938AF" w:rsidRPr="006D232E" w:rsidRDefault="002938AF" w:rsidP="004E4A4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الحدود الموضوعية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ستقتصر الدراسة على دراسة أثر إدارة نطاق المشروع بأبعادها الأربعة (تحديد النطاق، إنشاء هيكل تجزئة العمل، التحقق من النطاق، ضبط النطاق) على خفض التأخير وتحسين جودة التنفيذ</w:t>
      </w:r>
      <w:r w:rsidRPr="006D232E">
        <w:rPr>
          <w:rFonts w:ascii="Simplified Arabic" w:eastAsia="Times New Roman" w:hAnsi="Simplified Arabic" w:cs="Simplified Arabic"/>
          <w:color w:val="000000" w:themeColor="text1"/>
          <w:kern w:val="0"/>
          <w:sz w:val="28"/>
          <w:szCs w:val="28"/>
          <w14:ligatures w14:val="none"/>
        </w:rPr>
        <w:t>.</w:t>
      </w:r>
    </w:p>
    <w:p w14:paraId="60C08F68" w14:textId="77777777" w:rsidR="002938AF" w:rsidRPr="006D232E" w:rsidRDefault="002938AF" w:rsidP="004E4A4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الحدود المكانية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مشاريع تحسين المشهد الحضري التابعة لأمانة منطقة حائل والبلديات الفرعية بمدينة حائل، المملكة العربية السعودية</w:t>
      </w:r>
      <w:r w:rsidRPr="006D232E">
        <w:rPr>
          <w:rFonts w:ascii="Simplified Arabic" w:eastAsia="Times New Roman" w:hAnsi="Simplified Arabic" w:cs="Simplified Arabic"/>
          <w:color w:val="000000" w:themeColor="text1"/>
          <w:kern w:val="0"/>
          <w:sz w:val="28"/>
          <w:szCs w:val="28"/>
          <w14:ligatures w14:val="none"/>
        </w:rPr>
        <w:t>.</w:t>
      </w:r>
    </w:p>
    <w:p w14:paraId="564A60F9" w14:textId="77777777" w:rsidR="002938AF" w:rsidRPr="006D232E" w:rsidRDefault="002938AF" w:rsidP="004E4A4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الحدود البشرية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مديرو المشاريع، المهندسون المشرفون، مراقبو المشاريع، مسؤولو التخطيط والجودة، وممثلو شركات المقاولات والاستشاريون العاملون في مشاريع تحسين المشهد الحضري بمدينة حائل</w:t>
      </w:r>
      <w:r w:rsidRPr="006D232E">
        <w:rPr>
          <w:rFonts w:ascii="Simplified Arabic" w:eastAsia="Times New Roman" w:hAnsi="Simplified Arabic" w:cs="Simplified Arabic"/>
          <w:color w:val="000000" w:themeColor="text1"/>
          <w:kern w:val="0"/>
          <w:sz w:val="28"/>
          <w:szCs w:val="28"/>
          <w14:ligatures w14:val="none"/>
        </w:rPr>
        <w:t>.</w:t>
      </w:r>
    </w:p>
    <w:p w14:paraId="7E770246" w14:textId="77777777" w:rsidR="002938AF" w:rsidRPr="006D232E" w:rsidRDefault="002938AF" w:rsidP="004E4A4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D232E">
        <w:rPr>
          <w:rFonts w:ascii="Simplified Arabic" w:eastAsia="Times New Roman" w:hAnsi="Simplified Arabic" w:cs="Simplified Arabic"/>
          <w:color w:val="000000" w:themeColor="text1"/>
          <w:kern w:val="0"/>
          <w:sz w:val="28"/>
          <w:szCs w:val="28"/>
          <w:rtl/>
          <w14:ligatures w14:val="none"/>
        </w:rPr>
        <w:t>الحدود الزمانية</w:t>
      </w:r>
      <w:r w:rsidRPr="006D232E">
        <w:rPr>
          <w:rFonts w:ascii="Simplified Arabic" w:eastAsia="Times New Roman" w:hAnsi="Simplified Arabic" w:cs="Simplified Arabic"/>
          <w:color w:val="000000" w:themeColor="text1"/>
          <w:kern w:val="0"/>
          <w:sz w:val="28"/>
          <w:szCs w:val="28"/>
          <w14:ligatures w14:val="none"/>
        </w:rPr>
        <w:t xml:space="preserve">: </w:t>
      </w:r>
      <w:r w:rsidRPr="006D232E">
        <w:rPr>
          <w:rFonts w:ascii="Simplified Arabic" w:eastAsia="Times New Roman" w:hAnsi="Simplified Arabic" w:cs="Simplified Arabic"/>
          <w:color w:val="000000" w:themeColor="text1"/>
          <w:kern w:val="0"/>
          <w:sz w:val="28"/>
          <w:szCs w:val="28"/>
          <w:rtl/>
          <w14:ligatures w14:val="none"/>
        </w:rPr>
        <w:t>سيتم تطبيق الجانب الميداني للدراسة خلال الفصل الدراسي الثاني من العام الجامعي 1447/1448هـ الموافق 2025/2026م</w:t>
      </w:r>
      <w:r w:rsidRPr="006D232E">
        <w:rPr>
          <w:rFonts w:ascii="Simplified Arabic" w:eastAsia="Times New Roman" w:hAnsi="Simplified Arabic" w:cs="Simplified Arabic"/>
          <w:color w:val="000000" w:themeColor="text1"/>
          <w:kern w:val="0"/>
          <w:sz w:val="28"/>
          <w:szCs w:val="28"/>
          <w14:ligatures w14:val="none"/>
        </w:rPr>
        <w:t>.</w:t>
      </w:r>
    </w:p>
    <w:p w14:paraId="49F9D290" w14:textId="0102C898" w:rsidR="00D007C2" w:rsidRPr="006D232E" w:rsidRDefault="004E4A4C" w:rsidP="00E06D7F">
      <w:pPr>
        <w:jc w:val="center"/>
        <w:outlineLvl w:val="0"/>
        <w:rPr>
          <w:rFonts w:ascii="Simplified Arabic" w:eastAsia="Times New Roman" w:hAnsi="Simplified Arabic" w:cs="Simplified Arabic"/>
          <w:b/>
          <w:bCs/>
          <w:color w:val="000000" w:themeColor="text1"/>
          <w:kern w:val="0"/>
          <w:sz w:val="40"/>
          <w:szCs w:val="40"/>
          <w14:ligatures w14:val="none"/>
        </w:rPr>
      </w:pPr>
      <w:r w:rsidRPr="006D232E">
        <w:rPr>
          <w:rFonts w:ascii="Simplified Arabic" w:eastAsia="Times New Roman" w:hAnsi="Simplified Arabic" w:cs="Simplified Arabic"/>
          <w:b/>
          <w:bCs/>
          <w:color w:val="000000" w:themeColor="text1"/>
          <w:kern w:val="0"/>
          <w:sz w:val="40"/>
          <w:szCs w:val="40"/>
          <w:rtl/>
          <w14:ligatures w14:val="none"/>
        </w:rPr>
        <w:br w:type="page"/>
      </w:r>
      <w:bookmarkStart w:id="39" w:name="_Toc233471508"/>
      <w:r w:rsidRPr="006D232E">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D007C2" w:rsidRPr="006D232E">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9"/>
    </w:p>
    <w:p w14:paraId="100FC544" w14:textId="6988D529" w:rsidR="00D007C2" w:rsidRPr="006D232E" w:rsidRDefault="00D007C2" w:rsidP="00E06D7F">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0" w:name="_Toc233471509"/>
      <w:r w:rsidRPr="006D232E">
        <w:rPr>
          <w:rFonts w:ascii="Simplified Arabic" w:eastAsia="Times New Roman" w:hAnsi="Simplified Arabic" w:cs="Simplified Arabic"/>
          <w:b/>
          <w:bCs/>
          <w:color w:val="000000" w:themeColor="text1"/>
          <w:kern w:val="0"/>
          <w:sz w:val="36"/>
          <w:szCs w:val="36"/>
          <w:rtl/>
          <w14:ligatures w14:val="none"/>
        </w:rPr>
        <w:t>المبحث الأول: إدارة نطاق المشروع</w:t>
      </w:r>
      <w:bookmarkEnd w:id="40"/>
    </w:p>
    <w:p w14:paraId="480F8B35" w14:textId="38739A4F"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471510"/>
      <w:r w:rsidRPr="006D232E">
        <w:rPr>
          <w:rFonts w:ascii="Simplified Arabic" w:eastAsia="Times New Roman" w:hAnsi="Simplified Arabic" w:cs="Simplified Arabic" w:hint="cs"/>
          <w:b/>
          <w:bCs/>
          <w:color w:val="000000" w:themeColor="text1"/>
          <w:kern w:val="0"/>
          <w:sz w:val="32"/>
          <w:szCs w:val="32"/>
          <w:rtl/>
          <w14:ligatures w14:val="none"/>
        </w:rPr>
        <w:t xml:space="preserve">1.1.2 </w:t>
      </w:r>
      <w:r w:rsidR="00D007C2" w:rsidRPr="006D232E">
        <w:rPr>
          <w:rFonts w:ascii="Simplified Arabic" w:eastAsia="Times New Roman" w:hAnsi="Simplified Arabic" w:cs="Simplified Arabic"/>
          <w:b/>
          <w:bCs/>
          <w:color w:val="000000" w:themeColor="text1"/>
          <w:kern w:val="0"/>
          <w:sz w:val="32"/>
          <w:szCs w:val="32"/>
          <w:rtl/>
          <w14:ligatures w14:val="none"/>
        </w:rPr>
        <w:t>تمهيد</w:t>
      </w:r>
      <w:bookmarkEnd w:id="41"/>
    </w:p>
    <w:p w14:paraId="175C515D"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تُعدّ إدارة المشاريع في الوقت الراهن من أبرز الحقول المعرفية التي استقطبت اهتمام الباحثين والممارسين على حدٍّ سواء، نظرًا لما تُمثّله من إطار منهجي منضبط يكفل تحويل الأفكار والتصورات إلى مخرجات ملموسة قابلة للقياس. وفي ظلّ تنامي حجم المشاريع وتشعّب أهدافها وتعدّد أصحاب المصلحة فيها، باتت الحاجة ماسّة إلى منظومة معرفية متكاملة تُحدِّد ما الذي ينبغي إنجازه، وما الذي لا يدخل ضمن دائرة العمل، حتى لا تتشتّت الجهود وتُستنزف الموارد دون تحقيق المخرجات المرجوّة. ومن هنا برزت إدارة نطاق المشروع بوصفها إحدى الركائز الجوهرية في منظومة إدارة المشاريع، إذ تُمثّل البوصلة التي توجّه فرق العمل نحو الغايات المحددة وتمنع الانحراف عن المسار المرسوم</w:t>
      </w:r>
      <w:r w:rsidRPr="006D232E">
        <w:rPr>
          <w:rFonts w:ascii="Simplified Arabic" w:eastAsia="Times New Roman" w:hAnsi="Simplified Arabic" w:cs="Simplified Arabic"/>
          <w:color w:val="000000" w:themeColor="text1"/>
          <w:kern w:val="0"/>
          <w:sz w:val="28"/>
          <w:szCs w:val="28"/>
          <w14:ligatures w14:val="none"/>
        </w:rPr>
        <w:t>.</w:t>
      </w:r>
    </w:p>
    <w:p w14:paraId="4BAA1FD8"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ولا تنفصل أهمية هذا المتغير عن السياق التطبيقي الذي تعيشه قطاعات التشييد والخدمات في الدول العربية، حيث تتكاثر الإشكاليات المرتبطة بزحف النطاق وضبابية المتطلبات وتعدّد التعديلات أثناء التنفيذ، وهي إشكاليات أشار إليها عدد من الباحثين الذين تناولوا تعثّر المشاريع وأسبابه (الشريف والراجحي، 2023؛ الطايش وعمار، 2024). ولأنّ مشاريع تحسين المشهد الحضري تتسم بتعدّد الأطراف وتنوّع المخرجات وتشابك المتطلبات الفنية والجمالية والوظيفية، فإنّ تأطيرها النظري عبر مدخل إدارة نطاق المشروع يُسهم في كشف العوامل التي ترفع كفاءة التنفيذ وتُقلّص فجوات الأداء. ويسعى هذا المبحث إلى تقديم معالجة نظرية مستفيضة لهذا المتغير من خلال استعراض مفهومه وأهميته وأهدافه وأبعاده، فضلًا عن مداخل تطبيقه ومحدداته، بما يضع الأساس المعرفي لاختبار فروض الدراسة لاحقًا</w:t>
      </w:r>
      <w:r w:rsidRPr="006D232E">
        <w:rPr>
          <w:rFonts w:ascii="Simplified Arabic" w:eastAsia="Times New Roman" w:hAnsi="Simplified Arabic" w:cs="Simplified Arabic"/>
          <w:color w:val="000000" w:themeColor="text1"/>
          <w:kern w:val="0"/>
          <w:sz w:val="28"/>
          <w:szCs w:val="28"/>
          <w14:ligatures w14:val="none"/>
        </w:rPr>
        <w:t>.</w:t>
      </w:r>
    </w:p>
    <w:p w14:paraId="5894911C" w14:textId="7B721AFD"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471511"/>
      <w:r w:rsidRPr="006D232E">
        <w:rPr>
          <w:rFonts w:ascii="Simplified Arabic" w:eastAsia="Times New Roman" w:hAnsi="Simplified Arabic" w:cs="Simplified Arabic" w:hint="cs"/>
          <w:b/>
          <w:bCs/>
          <w:color w:val="000000" w:themeColor="text1"/>
          <w:kern w:val="0"/>
          <w:sz w:val="32"/>
          <w:szCs w:val="32"/>
          <w:rtl/>
          <w14:ligatures w14:val="none"/>
        </w:rPr>
        <w:t>2.1.2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مفهوم إدارة نطاق المشروع</w:t>
      </w:r>
      <w:bookmarkEnd w:id="42"/>
    </w:p>
    <w:p w14:paraId="568FD1BC"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شهد مفهوم إدارة نطاق المشروع تطورًا ملحوظًا في الأدبيات الإدارية، انعكس على تعدّد التعريفات التي قدّمها الباحثون وتباين زواياها بحسب الإطار المرجعي الذي ينطلق منه كلٌّ منهم. فثمة من نظر </w:t>
      </w:r>
      <w:r w:rsidRPr="006D232E">
        <w:rPr>
          <w:rFonts w:ascii="Simplified Arabic" w:eastAsia="Times New Roman" w:hAnsi="Simplified Arabic" w:cs="Simplified Arabic"/>
          <w:color w:val="000000" w:themeColor="text1"/>
          <w:kern w:val="0"/>
          <w:sz w:val="28"/>
          <w:szCs w:val="28"/>
          <w:rtl/>
          <w14:ligatures w14:val="none"/>
        </w:rPr>
        <w:lastRenderedPageBreak/>
        <w:t>إليه باعتباره عملية تخطيطية تنطلق من تحديد الحدود الفاصلة بين ما هو داخل المشروع وما هو خارجه، وثمة من نظر إليه باعتباره منظومة ضبط ورقابة تستهدف الحفاظ على هذه الحدود طوال دورة حياة المشروع، فيما ذهب فريق ثالث إلى توسيع المفهوم ليشمل التفاعل المستمر مع أصحاب المصلحة بهدف بلورة المتطلبات وتطويرها</w:t>
      </w:r>
      <w:r w:rsidRPr="006D232E">
        <w:rPr>
          <w:rFonts w:ascii="Simplified Arabic" w:eastAsia="Times New Roman" w:hAnsi="Simplified Arabic" w:cs="Simplified Arabic"/>
          <w:color w:val="000000" w:themeColor="text1"/>
          <w:kern w:val="0"/>
          <w:sz w:val="28"/>
          <w:szCs w:val="28"/>
          <w14:ligatures w14:val="none"/>
        </w:rPr>
        <w:t>.</w:t>
      </w:r>
    </w:p>
    <w:p w14:paraId="666E0F15"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ففي السياق العام، يُشير عبدالستار (2022) إلى أنّ إدارة نطاق المشروع تُمثّل الإطار المنهجي الذي يكفل التعرّف الدقيق على ما سيُنجَز ضمن المشروع، وما يقع خارج حدوده، بحيث تتحدد المسؤوليات وتُرسم خرائط العمل على نحو يحول دون التداخل أو الإغفال. ومن زاوية أكثر تخصصًا، يرى</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أنّ إدارة النطاق ليست مجرد عملية تحديد للمتطلبات، بل هي سلسلة متكاملة من العمليات المترابطة التي تبدأ بالتخطيط وتمرّ بالتحديد والتجزئة والتحقق، وتنتهي بالضبط، وكلّ مرحلة من هذه المراحل تُسهم في صياغة فهم مشترك بين أطراف المشروع حول طبيعة المخرجات المتوقعة. وفي السياق ذاته، يذهب</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إلى أنّ إدارة النطاق تُمثّل آلية وقائية في المقام الأول، إذ تستهدف الحدّ من ظاهرة زحف النطاق التي تُعدّ من أبرز أسباب تعثّر المشاريع الإنشائية، وذلك من خلال إرساء توازن دقيق بين مرونة الاستجابة للتغيرات وصرامة الحفاظ على الحدود المرسومة</w:t>
      </w:r>
      <w:r w:rsidRPr="006D232E">
        <w:rPr>
          <w:rFonts w:ascii="Simplified Arabic" w:eastAsia="Times New Roman" w:hAnsi="Simplified Arabic" w:cs="Simplified Arabic"/>
          <w:color w:val="000000" w:themeColor="text1"/>
          <w:kern w:val="0"/>
          <w:sz w:val="28"/>
          <w:szCs w:val="28"/>
          <w14:ligatures w14:val="none"/>
        </w:rPr>
        <w:t>.</w:t>
      </w:r>
    </w:p>
    <w:p w14:paraId="27458726"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تكاملي، تُعرّف الزهراني والمدني (2025) إدارة النطاق باعتبارها أحد المجالات المعرفية العشرة التي حدّدها معهد إدارة المشاريع، وتتضمن مجموعة من العمليات التي تضمن تضمين كافة الأعمال المطلوبة لإنجاز المشروع بنجاح، دون زيادة أو نقصان، بحيث يكون النطاق هو المرجعية التي تُقاس على أساسها بقية معايير الأداء كالجودة والوقت والتكلفة. وفي ذات الاتجاه، يُقدّم</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رؤية تُعمّق هذا المعنى، إذ يصفان إدارة النطاق بأنها العملية التي تتجلّى من خلالها الرؤية الاستراتيجية للمشروع في صورة حزمة من المتطلبات القابلة للقياس، بحيث يتحول التصور الذهني المجرّد إلى وثائق تنفيذية يلتزم بها كافة المشاركين</w:t>
      </w:r>
      <w:r w:rsidRPr="006D232E">
        <w:rPr>
          <w:rFonts w:ascii="Simplified Arabic" w:eastAsia="Times New Roman" w:hAnsi="Simplified Arabic" w:cs="Simplified Arabic"/>
          <w:color w:val="000000" w:themeColor="text1"/>
          <w:kern w:val="0"/>
          <w:sz w:val="28"/>
          <w:szCs w:val="28"/>
          <w14:ligatures w14:val="none"/>
        </w:rPr>
        <w:t>.</w:t>
      </w:r>
    </w:p>
    <w:p w14:paraId="315E9393"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زاوية مغايرة، يطرح</w:t>
      </w:r>
      <w:r w:rsidRPr="006D232E">
        <w:rPr>
          <w:rFonts w:ascii="Simplified Arabic" w:eastAsia="Times New Roman" w:hAnsi="Simplified Arabic" w:cs="Simplified Arabic"/>
          <w:color w:val="000000" w:themeColor="text1"/>
          <w:kern w:val="0"/>
          <w:sz w:val="28"/>
          <w:szCs w:val="28"/>
          <w14:ligatures w14:val="none"/>
        </w:rPr>
        <w:t xml:space="preserve"> Ajmal et al. (2022) </w:t>
      </w:r>
      <w:r w:rsidRPr="006D232E">
        <w:rPr>
          <w:rFonts w:ascii="Simplified Arabic" w:eastAsia="Times New Roman" w:hAnsi="Simplified Arabic" w:cs="Simplified Arabic"/>
          <w:color w:val="000000" w:themeColor="text1"/>
          <w:kern w:val="0"/>
          <w:sz w:val="28"/>
          <w:szCs w:val="28"/>
          <w:rtl/>
          <w14:ligatures w14:val="none"/>
        </w:rPr>
        <w:t>تعريفًا يُركّز على البُعد الديناميكي لإدارة النطاق، حيث يصفونها بأنها عملية إدارة مستمرة للتغيير المنضبط، تُتيح للمشروع التكيّف مع المستجدات دون أن يفقد هويته أو ينحرف عن أهدافه الجوهرية، وهو ما يجعلها أقرب إلى عملية موازنة دقيقة بين الثبات والمرونة. وفي السياق التطبيقي للقطاع المالي، يُشير</w:t>
      </w:r>
      <w:r w:rsidRPr="006D232E">
        <w:rPr>
          <w:rFonts w:ascii="Simplified Arabic" w:eastAsia="Times New Roman" w:hAnsi="Simplified Arabic" w:cs="Simplified Arabic"/>
          <w:color w:val="000000" w:themeColor="text1"/>
          <w:kern w:val="0"/>
          <w:sz w:val="28"/>
          <w:szCs w:val="28"/>
          <w14:ligatures w14:val="none"/>
        </w:rPr>
        <w:t xml:space="preserve"> Kilani et al. (2024) </w:t>
      </w:r>
      <w:r w:rsidRPr="006D232E">
        <w:rPr>
          <w:rFonts w:ascii="Simplified Arabic" w:eastAsia="Times New Roman" w:hAnsi="Simplified Arabic" w:cs="Simplified Arabic"/>
          <w:color w:val="000000" w:themeColor="text1"/>
          <w:kern w:val="0"/>
          <w:sz w:val="28"/>
          <w:szCs w:val="28"/>
          <w:rtl/>
          <w14:ligatures w14:val="none"/>
        </w:rPr>
        <w:t xml:space="preserve">إلى أنّ إدارة </w:t>
      </w:r>
      <w:r w:rsidRPr="006D232E">
        <w:rPr>
          <w:rFonts w:ascii="Simplified Arabic" w:eastAsia="Times New Roman" w:hAnsi="Simplified Arabic" w:cs="Simplified Arabic"/>
          <w:color w:val="000000" w:themeColor="text1"/>
          <w:kern w:val="0"/>
          <w:sz w:val="28"/>
          <w:szCs w:val="28"/>
          <w:rtl/>
          <w14:ligatures w14:val="none"/>
        </w:rPr>
        <w:lastRenderedPageBreak/>
        <w:t>النطاق تُمثّل إحدى ركائز الأداء الإداري المتكاملة إلى جانب الزمن والكلفة والجودة، وتعمل هذه الركائز في منظومة واحدة يُعزّز فيها كلٌّ منها الآخر</w:t>
      </w:r>
      <w:r w:rsidRPr="006D232E">
        <w:rPr>
          <w:rFonts w:ascii="Simplified Arabic" w:eastAsia="Times New Roman" w:hAnsi="Simplified Arabic" w:cs="Simplified Arabic"/>
          <w:color w:val="000000" w:themeColor="text1"/>
          <w:kern w:val="0"/>
          <w:sz w:val="28"/>
          <w:szCs w:val="28"/>
          <w14:ligatures w14:val="none"/>
        </w:rPr>
        <w:t>.</w:t>
      </w:r>
    </w:p>
    <w:p w14:paraId="14502EE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وانطلاقًا من استقراء التعريفات السابقة، يرى الباحث أنّ إدارة نطاق المشروع يمكن تعريفها إجرائيًا بأنها: المنظومة المتكاملة من العمليات التخطيطية والتنفيذية والرقابية التي تستهدف تحديد المخرجات المطلوب إنجازها ضمن المشروع بدقة، وتجزئتها إلى مكونات قابلة للإدارة، والتحقق من إنجازها وفق المعايير المعتمدة، وضبط أي تغييرات قد تطرأ عليها بأسلوب منهجي يضمن الحفاظ على أهداف المشروع وموارده ضمن الحدود المرسومة. ويتسم هذا التعريف بالشمول لكونه يستوعب الأبعاد الأربعة المعتمدة في الدراسة الراهنة، وبالواقعية لكونه يأخذ بعين الاعتبار الطابع المتغيّر الذي تتسم به المشاريع المعاصرة، لا سيما مشاريع تحسين المشهد الحضري التي تتضافر فيها اعتبارات فنية وجمالية واجتماعية متعددة</w:t>
      </w:r>
      <w:r w:rsidRPr="006D232E">
        <w:rPr>
          <w:rFonts w:ascii="Simplified Arabic" w:eastAsia="Times New Roman" w:hAnsi="Simplified Arabic" w:cs="Simplified Arabic"/>
          <w:color w:val="000000" w:themeColor="text1"/>
          <w:kern w:val="0"/>
          <w:sz w:val="28"/>
          <w:szCs w:val="28"/>
          <w14:ligatures w14:val="none"/>
        </w:rPr>
        <w:t>.</w:t>
      </w:r>
    </w:p>
    <w:p w14:paraId="6324AFE8" w14:textId="659CD2AB"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471512"/>
      <w:r w:rsidRPr="006D232E">
        <w:rPr>
          <w:rFonts w:ascii="Simplified Arabic" w:eastAsia="Times New Roman" w:hAnsi="Simplified Arabic" w:cs="Simplified Arabic" w:hint="cs"/>
          <w:b/>
          <w:bCs/>
          <w:color w:val="000000" w:themeColor="text1"/>
          <w:kern w:val="0"/>
          <w:sz w:val="32"/>
          <w:szCs w:val="32"/>
          <w:rtl/>
          <w14:ligatures w14:val="none"/>
        </w:rPr>
        <w:t>3.1.2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أهمية إدارة نطاق المشروع</w:t>
      </w:r>
      <w:bookmarkEnd w:id="43"/>
    </w:p>
    <w:p w14:paraId="117D3C83"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تنبثق أهمية إدارة نطاق المشروع من كونها العملية المحورية التي تتقاطع عندها بقية وظائف إدارة المشاريع، إذ يصعب تصوّر إدارة فاعلة للزمن أو الكلفة أو الجودة في غياب نطاق محدد بوضوح. كما أنّ غياب إدارة منضبطة للنطاق يُفضي إلى سلسلة من الإشكاليات التي ترهق المشاريع وتُعطّل مسارها، وهو ما أكّدته أدبيات تعثّر المشاريع بصور متعددة. وقد تناول الباحثون أهمية إدارة النطاق من زوايا متباينة تعكس ثراء هذا المفهوم وتعدّد أوجه الاستفادة منه</w:t>
      </w:r>
      <w:r w:rsidRPr="006D232E">
        <w:rPr>
          <w:rFonts w:ascii="Simplified Arabic" w:eastAsia="Times New Roman" w:hAnsi="Simplified Arabic" w:cs="Simplified Arabic"/>
          <w:color w:val="000000" w:themeColor="text1"/>
          <w:kern w:val="0"/>
          <w:sz w:val="28"/>
          <w:szCs w:val="28"/>
          <w14:ligatures w14:val="none"/>
        </w:rPr>
        <w:t>.</w:t>
      </w:r>
    </w:p>
    <w:p w14:paraId="0C873048"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ويُشير</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 xml:space="preserve">إلى أنّ أهمية إدارة نطاق المشروع تتجلّى في عدّة محاور جوهرية، يأتي في مقدمتها أنها تُمثّل خطّ الدفاع الأول ضدّ ظاهرة زحف النطاق التي تُعدّ من أكثر الإشكاليات تأثيرًا في نجاح المشاريع، إذ يُفضي الزحف غير المنضبط إلى تضخّم المتطلبات بصورة تدريجية دون مقابل من الموارد أو الوقت. ويُضاف إلى ذلك أنّ إدارة النطاق تُسهم في تخفيف حدّة التعقيد التي تتسم بها المشاريع الإنشائية الحديثة من خلال تجزئة العمل إلى وحدات قابلة للإدارة، فضلًا عن دورها في إرساء قاعدة موضوعية لقياس النجاح، إذ تتحول المخرجات المحددة في النطاق إلى معايير يُقاس على أساسها مستوى الإنجاز. كما تُسهم إدارة النطاق في تعزيز التواصل بين أطراف </w:t>
      </w:r>
      <w:r w:rsidRPr="006D232E">
        <w:rPr>
          <w:rFonts w:ascii="Simplified Arabic" w:eastAsia="Times New Roman" w:hAnsi="Simplified Arabic" w:cs="Simplified Arabic"/>
          <w:color w:val="000000" w:themeColor="text1"/>
          <w:kern w:val="0"/>
          <w:sz w:val="28"/>
          <w:szCs w:val="28"/>
          <w:rtl/>
          <w14:ligatures w14:val="none"/>
        </w:rPr>
        <w:lastRenderedPageBreak/>
        <w:t>المشروع عبر توفير مرجعية موحّدة يستند إليها الجميع، وهو ما يحدّ من النزاعات والتفسيرات المتعارضة</w:t>
      </w:r>
      <w:r w:rsidRPr="006D232E">
        <w:rPr>
          <w:rFonts w:ascii="Simplified Arabic" w:eastAsia="Times New Roman" w:hAnsi="Simplified Arabic" w:cs="Simplified Arabic"/>
          <w:color w:val="000000" w:themeColor="text1"/>
          <w:kern w:val="0"/>
          <w:sz w:val="28"/>
          <w:szCs w:val="28"/>
          <w14:ligatures w14:val="none"/>
        </w:rPr>
        <w:t>.</w:t>
      </w:r>
    </w:p>
    <w:p w14:paraId="3953E098"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ويرى</w:t>
      </w:r>
      <w:r w:rsidRPr="006D232E">
        <w:rPr>
          <w:rFonts w:ascii="Simplified Arabic" w:eastAsia="Times New Roman" w:hAnsi="Simplified Arabic" w:cs="Simplified Arabic"/>
          <w:color w:val="000000" w:themeColor="text1"/>
          <w:kern w:val="0"/>
          <w:sz w:val="28"/>
          <w:szCs w:val="28"/>
          <w14:ligatures w14:val="none"/>
        </w:rPr>
        <w:t xml:space="preserve"> Ajmal et al. (2022) </w:t>
      </w:r>
      <w:r w:rsidRPr="006D232E">
        <w:rPr>
          <w:rFonts w:ascii="Simplified Arabic" w:eastAsia="Times New Roman" w:hAnsi="Simplified Arabic" w:cs="Simplified Arabic"/>
          <w:color w:val="000000" w:themeColor="text1"/>
          <w:kern w:val="0"/>
          <w:sz w:val="28"/>
          <w:szCs w:val="28"/>
          <w:rtl/>
          <w14:ligatures w14:val="none"/>
        </w:rPr>
        <w:t>أنّ أهمية إدارة النطاق تتمظهر في كونها أداة وقائية واستباقية في آنٍ معًا؛ فهي وقائية لأنها تستبق الإشكاليات المحتملة عبر التحديد الدقيق للمتطلبات، واستباقية لأنها تُهيّئ المشروع لاستيعاب التغيرات بأسلوب منهجي بدلًا من ردود الأفعال العشوائية. ويُضيفان أنّ إدارة النطاق تُسهم في تحقيق الانضباط المالي للمشروع، إذ إنّ ضبط حدود العمل يعني ضمنيًا ضبط حدود الإنفاق، وهو ما يُعدّ بالغ الأهمية في المشاريع ذات الميزانيات العامة كالمشاريع البلدية والحكومية</w:t>
      </w:r>
      <w:r w:rsidRPr="006D232E">
        <w:rPr>
          <w:rFonts w:ascii="Simplified Arabic" w:eastAsia="Times New Roman" w:hAnsi="Simplified Arabic" w:cs="Simplified Arabic"/>
          <w:color w:val="000000" w:themeColor="text1"/>
          <w:kern w:val="0"/>
          <w:sz w:val="28"/>
          <w:szCs w:val="28"/>
          <w14:ligatures w14:val="none"/>
        </w:rPr>
        <w:t>.</w:t>
      </w:r>
    </w:p>
    <w:p w14:paraId="61DC0806"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تكامل عمليات إدارة المشاريع، تُشير الزهراني والمدني (2025) إلى أنّ أهمية إدارة النطاق تكمن في كونها العمود الفقري الذي ترتكز عليه المعايير الدولية لإدارة المشاريع الاحترافية، فهي تُمثّل المدخل الذي تُترجَم من خلاله متطلبات أصحاب المصلحة إلى مخرجات تنفيذية، وتُمثّل المرجعية التي تُقاس بها مستويات الجودة، فضلًا عن دورها في توفير قاعدة موضوعية للتفاوض حول التغييرات المقترحة أثناء التنفيذ. ومن هذا المنطلق، فإنّ إدارة النطاق تتجاوز كونها وظيفة تخطيطية لتصبح فلسفة إدارية متكاملة تحكم سلوك فرق المشروع</w:t>
      </w:r>
      <w:r w:rsidRPr="006D232E">
        <w:rPr>
          <w:rFonts w:ascii="Simplified Arabic" w:eastAsia="Times New Roman" w:hAnsi="Simplified Arabic" w:cs="Simplified Arabic"/>
          <w:color w:val="000000" w:themeColor="text1"/>
          <w:kern w:val="0"/>
          <w:sz w:val="28"/>
          <w:szCs w:val="28"/>
          <w14:ligatures w14:val="none"/>
        </w:rPr>
        <w:t>.</w:t>
      </w:r>
    </w:p>
    <w:p w14:paraId="512CC218"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ويذهب</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إلى أنّ أهمية إدارة النطاق تتجلّى بصورة خاصة في المشاريع المعقدة كالمشاريع التقنية والاتصالات، حيث تتعدد المتطلبات وتتشعب التفاصيل، وحيث يُفضي أيّ خلل في تحديد النطاق إلى مضاعفات جسيمة في التنفيذ. ومن أبرز أوجه الأهمية في رأيهما أنّ إدارة النطاق توفر آلية منهجية لإدارة توقعات أصحاب المصلحة، إذ تُسهم في تضييق الفجوة بين ما يتوقعه العميل وما يستطيع فريق المشروع تقديمه فعلًا، وهي فجوة تُعدّ من أبرز أسباب عدم الرضا في المشاريع الخدمية</w:t>
      </w:r>
      <w:r w:rsidRPr="006D232E">
        <w:rPr>
          <w:rFonts w:ascii="Simplified Arabic" w:eastAsia="Times New Roman" w:hAnsi="Simplified Arabic" w:cs="Simplified Arabic"/>
          <w:color w:val="000000" w:themeColor="text1"/>
          <w:kern w:val="0"/>
          <w:sz w:val="28"/>
          <w:szCs w:val="28"/>
          <w14:ligatures w14:val="none"/>
        </w:rPr>
        <w:t>.</w:t>
      </w:r>
    </w:p>
    <w:p w14:paraId="3D1EEC7C"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ويُضيف</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بُعدًا آخر للأهمية يتعلق بالأداء التنظيمي، إذ يشيران إلى أنّ إدارة النطاق تُسهم في رفع كفاءة المنظمات المنفذة للمشاريع من خلال توفير إطار عمل قابل للتكرار والتحسين المستمر، بحيث تتراكم الخبرات التنظيمية وتُبنى ذاكرة مؤسسية يُستفاد منها في المشاريع اللاحقة. كما يُؤكدان أنّ إدارة النطاق تُمثّل أداة فاعلة في تحقيق التوازن بين رغبات العملاء وقدرات المنفذين، وهو توازن يصعب تحقيقه دون إطار منهجي محكم</w:t>
      </w:r>
      <w:r w:rsidRPr="006D232E">
        <w:rPr>
          <w:rFonts w:ascii="Simplified Arabic" w:eastAsia="Times New Roman" w:hAnsi="Simplified Arabic" w:cs="Simplified Arabic"/>
          <w:color w:val="000000" w:themeColor="text1"/>
          <w:kern w:val="0"/>
          <w:sz w:val="28"/>
          <w:szCs w:val="28"/>
          <w14:ligatures w14:val="none"/>
        </w:rPr>
        <w:t>.</w:t>
      </w:r>
    </w:p>
    <w:p w14:paraId="66631BC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ومن زاوية القطاع العام، يرى</w:t>
      </w:r>
      <w:r w:rsidRPr="006D232E">
        <w:rPr>
          <w:rFonts w:ascii="Simplified Arabic" w:eastAsia="Times New Roman" w:hAnsi="Simplified Arabic" w:cs="Simplified Arabic"/>
          <w:color w:val="000000" w:themeColor="text1"/>
          <w:kern w:val="0"/>
          <w:sz w:val="28"/>
          <w:szCs w:val="28"/>
          <w14:ligatures w14:val="none"/>
        </w:rPr>
        <w:t xml:space="preserve"> Alsuliman (2019) </w:t>
      </w:r>
      <w:r w:rsidRPr="006D232E">
        <w:rPr>
          <w:rFonts w:ascii="Simplified Arabic" w:eastAsia="Times New Roman" w:hAnsi="Simplified Arabic" w:cs="Simplified Arabic"/>
          <w:color w:val="000000" w:themeColor="text1"/>
          <w:kern w:val="0"/>
          <w:sz w:val="28"/>
          <w:szCs w:val="28"/>
          <w:rtl/>
          <w14:ligatures w14:val="none"/>
        </w:rPr>
        <w:t>أنّ إدارة النطاق تكتسب أهمية مضاعفة في المشاريع الحكومية، حيث تتعدد جهات الإشراف وتتشعب الإجراءات، وحيث يحتاج المشروع إلى مرجعية موحّدة تحكم التعديلات وتمنع التضارب بين الجهات. ويُضيف</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أنّ إدارة النطاق تُمثّل أحد المداخل الجوهرية لتحقيق الاستدامة في صناعة التشييد، إذ إنّ الضبط الجيد للنطاق يحدّ من الهدر في الموارد والوقت، وهو ما ينعكس إيجابًا على البُعدين البيئي والاقتصادي للمشاريع</w:t>
      </w:r>
      <w:r w:rsidRPr="006D232E">
        <w:rPr>
          <w:rFonts w:ascii="Simplified Arabic" w:eastAsia="Times New Roman" w:hAnsi="Simplified Arabic" w:cs="Simplified Arabic"/>
          <w:color w:val="000000" w:themeColor="text1"/>
          <w:kern w:val="0"/>
          <w:sz w:val="28"/>
          <w:szCs w:val="28"/>
          <w14:ligatures w14:val="none"/>
        </w:rPr>
        <w:t>.</w:t>
      </w:r>
    </w:p>
    <w:p w14:paraId="032C7244"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وفي ضوء ما سبق، يتضح أنّ أهمية إدارة نطاق المشروع تتوزع على مستويات متعددة تشمل المستوى التشغيلي عبر ضبط مسار التنفيذ، والمستوى التكتيكي عبر إدارة التغييرات بأسلوب منهجي، والمستوى الاستراتيجي عبر مواءمة المخرجات مع الأهداف الكلية للمنظمة. وهذا التعدد في مستويات الأهمية يُبرّر اختيار هذا المتغير ركيزةً مستقلةً في الدراسة الراهنة</w:t>
      </w:r>
      <w:r w:rsidRPr="006D232E">
        <w:rPr>
          <w:rFonts w:ascii="Simplified Arabic" w:eastAsia="Times New Roman" w:hAnsi="Simplified Arabic" w:cs="Simplified Arabic"/>
          <w:color w:val="000000" w:themeColor="text1"/>
          <w:kern w:val="0"/>
          <w:sz w:val="28"/>
          <w:szCs w:val="28"/>
          <w14:ligatures w14:val="none"/>
        </w:rPr>
        <w:t>.</w:t>
      </w:r>
    </w:p>
    <w:p w14:paraId="5B284230" w14:textId="234433F8"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471513"/>
      <w:r w:rsidRPr="006D232E">
        <w:rPr>
          <w:rFonts w:ascii="Simplified Arabic" w:eastAsia="Times New Roman" w:hAnsi="Simplified Arabic" w:cs="Simplified Arabic" w:hint="cs"/>
          <w:b/>
          <w:bCs/>
          <w:color w:val="000000" w:themeColor="text1"/>
          <w:kern w:val="0"/>
          <w:sz w:val="32"/>
          <w:szCs w:val="32"/>
          <w:rtl/>
          <w14:ligatures w14:val="none"/>
        </w:rPr>
        <w:t>4.1.2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أهداف إدارة نطاق المشروع</w:t>
      </w:r>
      <w:bookmarkEnd w:id="44"/>
    </w:p>
    <w:p w14:paraId="32802114"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تنطوي إدارة نطاق المشروع على جملة من الأهداف التي تتراوح بين ما هو فني تشغيلي وما هو إداري استراتيجي، وقد تناول الباحثون هذه الأهداف من زوايا متعددة تعكس تنوّع السياقات التطبيقية. ويمكن استعراض أبرز الأهداف وفق ما طرحه الباحثون على النحو التالي</w:t>
      </w:r>
      <w:r w:rsidRPr="006D232E">
        <w:rPr>
          <w:rFonts w:ascii="Simplified Arabic" w:eastAsia="Times New Roman" w:hAnsi="Simplified Arabic" w:cs="Simplified Arabic"/>
          <w:color w:val="000000" w:themeColor="text1"/>
          <w:kern w:val="0"/>
          <w:sz w:val="28"/>
          <w:szCs w:val="28"/>
          <w14:ligatures w14:val="none"/>
        </w:rPr>
        <w:t>:</w:t>
      </w:r>
    </w:p>
    <w:p w14:paraId="7881CD7C"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يرى</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أنّ إدارة النطاق تستهدف جملة من الغايات الجوهرية، يأتي في مقدمتها ضمان تضمين كافة الأعمال اللازمة لإنجاز المشروع دون إغفال أو إسراف، إذ إنّ النطاق المتقن لا يكتفي بتحديد ما سيُنجَز بل يحدد أيضًا ما لن يُنجَز، وهو ما يُعرف بالنطاق السلبي. ويُضاف إلى ذلك هدف ترجمة المتطلبات المجردة لأصحاب المصلحة إلى وثائق تنفيذية ملموسة قابلة للقياس، فضلًا عن هدف توفير قاعدة موضوعية لتقدير الموارد الزمنية والمالية والبشرية اللازمة للمشروع</w:t>
      </w:r>
      <w:r w:rsidRPr="006D232E">
        <w:rPr>
          <w:rFonts w:ascii="Simplified Arabic" w:eastAsia="Times New Roman" w:hAnsi="Simplified Arabic" w:cs="Simplified Arabic"/>
          <w:color w:val="000000" w:themeColor="text1"/>
          <w:kern w:val="0"/>
          <w:sz w:val="28"/>
          <w:szCs w:val="28"/>
          <w14:ligatures w14:val="none"/>
        </w:rPr>
        <w:t>.</w:t>
      </w:r>
    </w:p>
    <w:p w14:paraId="26B50A5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ويُشير</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إلى أنّ إدارة النطاق تسعى إلى أهداف وقائية في المقام الأول، تتمثل في الحدّ من زحف النطاق، وضبط التعقيد المتنامي الذي تتسم به المشاريع الحديثة، وتقليص فجوات التواصل بين أطراف المشروع. كما تستهدف بناء قدرة المنظمة على التعامل مع التغييرات بأسلوب منهجي بدلًا من الأسلوب الانفعالي الذي يستنزف الموارد ويُربك مسار التنفيذ</w:t>
      </w:r>
      <w:r w:rsidRPr="006D232E">
        <w:rPr>
          <w:rFonts w:ascii="Simplified Arabic" w:eastAsia="Times New Roman" w:hAnsi="Simplified Arabic" w:cs="Simplified Arabic"/>
          <w:color w:val="000000" w:themeColor="text1"/>
          <w:kern w:val="0"/>
          <w:sz w:val="28"/>
          <w:szCs w:val="28"/>
          <w14:ligatures w14:val="none"/>
        </w:rPr>
        <w:t>.</w:t>
      </w:r>
    </w:p>
    <w:p w14:paraId="0A5B05BA"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ومن منظور</w:t>
      </w:r>
      <w:r w:rsidRPr="006D232E">
        <w:rPr>
          <w:rFonts w:ascii="Simplified Arabic" w:eastAsia="Times New Roman" w:hAnsi="Simplified Arabic" w:cs="Simplified Arabic"/>
          <w:color w:val="000000" w:themeColor="text1"/>
          <w:kern w:val="0"/>
          <w:sz w:val="28"/>
          <w:szCs w:val="28"/>
          <w14:ligatures w14:val="none"/>
        </w:rPr>
        <w:t xml:space="preserve"> Ajmal et al. (2022)</w:t>
      </w:r>
      <w:r w:rsidRPr="006D232E">
        <w:rPr>
          <w:rFonts w:ascii="Simplified Arabic" w:eastAsia="Times New Roman" w:hAnsi="Simplified Arabic" w:cs="Simplified Arabic"/>
          <w:color w:val="000000" w:themeColor="text1"/>
          <w:kern w:val="0"/>
          <w:sz w:val="28"/>
          <w:szCs w:val="28"/>
          <w:rtl/>
          <w14:ligatures w14:val="none"/>
        </w:rPr>
        <w:t>، فإنّ أهداف إدارة النطاق تتمحور حول إرساء آليات حوكمة التغيير في المشاريع الإنشائية، بحيث يصبح أيّ تعديل في النطاق خاضعًا لمسار اعتماد رسمي يُقدِّر آثاره ويُحدّد المسؤوليات المترتبة عليه. ويُضاف إلى ذلك هدف توفير الحماية للفريق التنفيذي من الضغوط غير المبررة التي قد تأتي من أصحاب المصلحة الراغبين في إضافة متطلبات دون تقدير لتبعاتها، إذ إنّ النطاق الموثّق يُمثّل مرجعية تحتمي بها فرق العمل</w:t>
      </w:r>
      <w:r w:rsidRPr="006D232E">
        <w:rPr>
          <w:rFonts w:ascii="Simplified Arabic" w:eastAsia="Times New Roman" w:hAnsi="Simplified Arabic" w:cs="Simplified Arabic"/>
          <w:color w:val="000000" w:themeColor="text1"/>
          <w:kern w:val="0"/>
          <w:sz w:val="28"/>
          <w:szCs w:val="28"/>
          <w14:ligatures w14:val="none"/>
        </w:rPr>
        <w:t>.</w:t>
      </w:r>
    </w:p>
    <w:p w14:paraId="60F75AAE"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ويذهب</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إلى أنّ إدارة النطاق تستهدف رفع مستوى الأداء التنظيمي عبر مواءمة المخرجات مع التوقعات، وتعزيز الثقة بين المنظمة وعملائها، وبناء ذاكرة مؤسسية تستفيد منها المشاريع المستقبلية. كما تستهدف توفير أداة فاعلة لاتخاذ القرارات في مراحل المشروع المختلفة، إذ إنّ النطاق الموثّق يُمثّل المرجعية التي تُقاس عليها بدائل القرار</w:t>
      </w:r>
      <w:r w:rsidRPr="006D232E">
        <w:rPr>
          <w:rFonts w:ascii="Simplified Arabic" w:eastAsia="Times New Roman" w:hAnsi="Simplified Arabic" w:cs="Simplified Arabic"/>
          <w:color w:val="000000" w:themeColor="text1"/>
          <w:kern w:val="0"/>
          <w:sz w:val="28"/>
          <w:szCs w:val="28"/>
          <w14:ligatures w14:val="none"/>
        </w:rPr>
        <w:t>.</w:t>
      </w:r>
    </w:p>
    <w:p w14:paraId="0C5EA233"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وفي السياق التطبيقي للقطاع الخدمي والإنشائي، تُشير الزهراني والمدني (2025) إلى أنّ إدارة النطاق تسعى إلى تحقيق أهداف تتعلق بضمان الجودة، وإحكام الرقابة على التنفيذ، وتعزيز قدرة المشروع على تحقيق رضا أصحاب المصلحة، فضلًا عن دعم القرارات الإدارية المتعلقة بتخصيص الموارد وإدارة المخاطر. كما يُضيف عبدالستار (2022) أنّ من أهداف إدارة النطاق توفير قاعدة موثوقة لعمليات المراقبة والتقييم، إذ يصعب تقييم ما لم يكن مُحدّدًا، ومن ثَمّ فإنّ النطاق الواضح هو الأساس الذي تُبنى عليه منظومات الرقابة</w:t>
      </w:r>
      <w:r w:rsidRPr="006D232E">
        <w:rPr>
          <w:rFonts w:ascii="Simplified Arabic" w:eastAsia="Times New Roman" w:hAnsi="Simplified Arabic" w:cs="Simplified Arabic"/>
          <w:color w:val="000000" w:themeColor="text1"/>
          <w:kern w:val="0"/>
          <w:sz w:val="28"/>
          <w:szCs w:val="28"/>
          <w14:ligatures w14:val="none"/>
        </w:rPr>
        <w:t>.</w:t>
      </w:r>
    </w:p>
    <w:p w14:paraId="258141F7"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مجموع ما تقدم، يمكن تلخيص أهداف إدارة نطاق المشروع في الغايات الآتية: تحديد دقيق للمخرجات المتوقعة، وضبط فاعل للتغييرات أثناء التنفيذ، وتوفير قاعدة موضوعية لقياس الأداء، وتعزيز التواصل بين أصحاب المصلحة، وتقليص ظاهرة زحف النطاق، وبناء قدرة تنظيمية على التعامل مع التعقيد، ودعم اتخاذ القرارات الرشيدة، ومواءمة المخرجات مع الأهداف الاستراتيجية للمنظمة. وهذه الأهداف مجتمعةً تجعل من إدارة النطاق متغيرًا محوريًا يستحق المعالجة المعمّقة في الدراسات التطبيقية</w:t>
      </w:r>
      <w:r w:rsidRPr="006D232E">
        <w:rPr>
          <w:rFonts w:ascii="Simplified Arabic" w:eastAsia="Times New Roman" w:hAnsi="Simplified Arabic" w:cs="Simplified Arabic"/>
          <w:color w:val="000000" w:themeColor="text1"/>
          <w:kern w:val="0"/>
          <w:sz w:val="28"/>
          <w:szCs w:val="28"/>
          <w14:ligatures w14:val="none"/>
        </w:rPr>
        <w:t>.</w:t>
      </w:r>
    </w:p>
    <w:p w14:paraId="6ACC667D" w14:textId="7DDB8319"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471514"/>
      <w:r w:rsidRPr="006D232E">
        <w:rPr>
          <w:rFonts w:ascii="Simplified Arabic" w:eastAsia="Times New Roman" w:hAnsi="Simplified Arabic" w:cs="Simplified Arabic" w:hint="cs"/>
          <w:b/>
          <w:bCs/>
          <w:color w:val="000000" w:themeColor="text1"/>
          <w:kern w:val="0"/>
          <w:sz w:val="32"/>
          <w:szCs w:val="32"/>
          <w:rtl/>
          <w14:ligatures w14:val="none"/>
        </w:rPr>
        <w:t>5.1.2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أبعاد إدارة نطاق المشروع</w:t>
      </w:r>
      <w:bookmarkEnd w:id="45"/>
    </w:p>
    <w:p w14:paraId="3E84A75F"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تم تحديد أبعاد إدارة نطاق المشروع في الدراسة الحالية بناءً على ما طرحه</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وما عزّزه</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 xml:space="preserve">في دراستهما حول إدارة نطاق المشروع في قطاع المشاريع العقارية، حيث أجمعت هذه الأدبيات على أنّ إدارة النطاق تنتظم في أربعة أبعاد متكاملة </w:t>
      </w:r>
      <w:r w:rsidRPr="006D232E">
        <w:rPr>
          <w:rFonts w:ascii="Simplified Arabic" w:eastAsia="Times New Roman" w:hAnsi="Simplified Arabic" w:cs="Simplified Arabic"/>
          <w:color w:val="000000" w:themeColor="text1"/>
          <w:kern w:val="0"/>
          <w:sz w:val="28"/>
          <w:szCs w:val="28"/>
          <w:rtl/>
          <w14:ligatures w14:val="none"/>
        </w:rPr>
        <w:lastRenderedPageBreak/>
        <w:t>هي: تحديد النطاق، وإنشاء هيكل تجزئة العمل، والتحقق من النطاق، وضبط النطاق. وفيما يلي شرح مستفيض لكلٍّ من هذه الأبعاد</w:t>
      </w:r>
      <w:r w:rsidRPr="006D232E">
        <w:rPr>
          <w:rFonts w:ascii="Simplified Arabic" w:eastAsia="Times New Roman" w:hAnsi="Simplified Arabic" w:cs="Simplified Arabic"/>
          <w:color w:val="000000" w:themeColor="text1"/>
          <w:kern w:val="0"/>
          <w:sz w:val="28"/>
          <w:szCs w:val="28"/>
          <w14:ligatures w14:val="none"/>
        </w:rPr>
        <w:t>:</w:t>
      </w:r>
    </w:p>
    <w:p w14:paraId="0215B8F6"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الأول: تحديد النطاق</w:t>
      </w:r>
    </w:p>
    <w:p w14:paraId="166579D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يُمثّل تحديد النطاق العملية المنهجية التي تُترجَم من خلالها متطلبات أصحاب المصلحة إلى وصف تفصيلي للمشروع ومخرجاته، ويُعدّ هذا البُعد حجر الأساس الذي ترتكز عليه بقية الأبعاد، إذ يصعب تجزئة ما لم يُحدَّد، كما يصعب التحقق من ما لم يُوصَف بدقة. ويُؤكد</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أنّ تحديد النطاق يستلزم سلسلة من الخطوات تبدأ بجمع المتطلبات من أصحاب المصلحة عبر أدوات متعددة كالمقابلات وورش العمل، ثم تحليلها وتصنيفها وفق معايير الأولوية والإلزامية، وانتهاءً بصياغتها في وثيقة رسمية تُعرف بوثيقة نطاق المشروع</w:t>
      </w:r>
      <w:r w:rsidRPr="006D232E">
        <w:rPr>
          <w:rFonts w:ascii="Simplified Arabic" w:eastAsia="Times New Roman" w:hAnsi="Simplified Arabic" w:cs="Simplified Arabic"/>
          <w:color w:val="000000" w:themeColor="text1"/>
          <w:kern w:val="0"/>
          <w:sz w:val="28"/>
          <w:szCs w:val="28"/>
          <w14:ligatures w14:val="none"/>
        </w:rPr>
        <w:t>.</w:t>
      </w:r>
    </w:p>
    <w:p w14:paraId="4E007AC9"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ويُضيف</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أنّ تحديد النطاق ليس مجرد عملية فنية، بل هو عملية تواصلية بالأساس، إذ يستهدف بناء فهم مشترك بين كافة الأطراف حول طبيعة المشروع وحدوده. ومن هنا فإنّ نجاح هذا البُعد يتوقف على مهارات الإنصات والتوثيق والتحليل، فضلًا عن القدرة على التمييز بين المتطلبات الحقيقية والرغبات العابرة. ويُشير</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إلى أنّ القصور في تحديد النطاق يُمثّل السبب الجذري لكثير من إشكاليات المشاريع الإنشائية، إذ إنّ النطاق الغامض أو غير المكتمل يفتح الباب واسعًا أمام التفسيرات المتعارضة والتعديلات اللاحقة المكلفة</w:t>
      </w:r>
      <w:r w:rsidRPr="006D232E">
        <w:rPr>
          <w:rFonts w:ascii="Simplified Arabic" w:eastAsia="Times New Roman" w:hAnsi="Simplified Arabic" w:cs="Simplified Arabic"/>
          <w:color w:val="000000" w:themeColor="text1"/>
          <w:kern w:val="0"/>
          <w:sz w:val="28"/>
          <w:szCs w:val="28"/>
          <w14:ligatures w14:val="none"/>
        </w:rPr>
        <w:t>.</w:t>
      </w:r>
    </w:p>
    <w:p w14:paraId="037352A8"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الثاني: إنشاء هيكل تجزئة العمل</w:t>
      </w:r>
    </w:p>
    <w:p w14:paraId="7A369E24"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يُمثّل هيكل تجزئة العمل الأداة الجوهرية التي يتم من خلالها تحويل النطاق المُحدَّد إلى مكونات أصغر قابلة للإدارة والتقدير والإسناد. ويُشير</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إلى أنّ هذا الهيكل يُنظَّم في صورة هرمية تتدرج من المخرجات الرئيسية إلى المخرجات الفرعية، ثم إلى حزم العمل التي تُمثّل أصغر وحدة قابلة للإسناد إلى فرد أو فريق. ويتميّز هذا الهيكل بأنه يوفر صورة بصرية متكاملة للمشروع، ويُسهّل عمليات التقدير والتخطيط وإسناد المسؤوليات</w:t>
      </w:r>
      <w:r w:rsidRPr="006D232E">
        <w:rPr>
          <w:rFonts w:ascii="Simplified Arabic" w:eastAsia="Times New Roman" w:hAnsi="Simplified Arabic" w:cs="Simplified Arabic"/>
          <w:color w:val="000000" w:themeColor="text1"/>
          <w:kern w:val="0"/>
          <w:sz w:val="28"/>
          <w:szCs w:val="28"/>
          <w14:ligatures w14:val="none"/>
        </w:rPr>
        <w:t>.</w:t>
      </w:r>
    </w:p>
    <w:p w14:paraId="1C5DC43D"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ويرى</w:t>
      </w:r>
      <w:r w:rsidRPr="006D232E">
        <w:rPr>
          <w:rFonts w:ascii="Simplified Arabic" w:eastAsia="Times New Roman" w:hAnsi="Simplified Arabic" w:cs="Simplified Arabic"/>
          <w:color w:val="000000" w:themeColor="text1"/>
          <w:kern w:val="0"/>
          <w:sz w:val="28"/>
          <w:szCs w:val="28"/>
          <w14:ligatures w14:val="none"/>
        </w:rPr>
        <w:t xml:space="preserve"> Ajmal et al. (2022) </w:t>
      </w:r>
      <w:r w:rsidRPr="006D232E">
        <w:rPr>
          <w:rFonts w:ascii="Simplified Arabic" w:eastAsia="Times New Roman" w:hAnsi="Simplified Arabic" w:cs="Simplified Arabic"/>
          <w:color w:val="000000" w:themeColor="text1"/>
          <w:kern w:val="0"/>
          <w:sz w:val="28"/>
          <w:szCs w:val="28"/>
          <w:rtl/>
          <w14:ligatures w14:val="none"/>
        </w:rPr>
        <w:t xml:space="preserve">أنّ إنشاء هيكل تجزئة العمل يُسهم في تخفيف حدّة التعقيد الذي تتسم به المشاريع الإنشائية، إذ إنّ تجزئة المشروع الكبير إلى وحدات صغيرة يجعله أكثر قابلية للاستيعاب </w:t>
      </w:r>
      <w:r w:rsidRPr="006D232E">
        <w:rPr>
          <w:rFonts w:ascii="Simplified Arabic" w:eastAsia="Times New Roman" w:hAnsi="Simplified Arabic" w:cs="Simplified Arabic"/>
          <w:color w:val="000000" w:themeColor="text1"/>
          <w:kern w:val="0"/>
          <w:sz w:val="28"/>
          <w:szCs w:val="28"/>
          <w:rtl/>
          <w14:ligatures w14:val="none"/>
        </w:rPr>
        <w:lastRenderedPageBreak/>
        <w:t>والإدارة. كما أنّ هذا الهيكل يُمثّل لغة مشتركة بين فرق العمل المختلفة، إذ يربط كلّ فريق بحزمة العمل المخصصة له، ويُحدّد العلاقات والتبعيات بين هذه الحزم. ويُؤكد</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أنّ جودة هيكل تجزئة العمل تنعكس مباشرة على جودة بقية عمليات إدارة المشروع، إذ يُبنى على أساسه الجدول الزمني والميزانية وخطط إدارة الموارد والمخاطر</w:t>
      </w:r>
      <w:r w:rsidRPr="006D232E">
        <w:rPr>
          <w:rFonts w:ascii="Simplified Arabic" w:eastAsia="Times New Roman" w:hAnsi="Simplified Arabic" w:cs="Simplified Arabic"/>
          <w:color w:val="000000" w:themeColor="text1"/>
          <w:kern w:val="0"/>
          <w:sz w:val="28"/>
          <w:szCs w:val="28"/>
          <w14:ligatures w14:val="none"/>
        </w:rPr>
        <w:t>.</w:t>
      </w:r>
    </w:p>
    <w:p w14:paraId="543E270F"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الثالث: التحقق من النطاق</w:t>
      </w:r>
    </w:p>
    <w:p w14:paraId="6F6D4E8D"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يُعنى هذا البُعد بعمليات القبول الرسمي للمخرجات المُنجَزة من قِبل أصحاب المصلحة، ويُمثّل آلية رقابية لاحقة تضمن أنّ ما تمّ تنفيذه يتوافق مع ما تمّ التخطيط له. ويُشير</w:t>
      </w:r>
      <w:r w:rsidRPr="006D232E">
        <w:rPr>
          <w:rFonts w:ascii="Simplified Arabic" w:eastAsia="Times New Roman" w:hAnsi="Simplified Arabic" w:cs="Simplified Arabic"/>
          <w:color w:val="000000" w:themeColor="text1"/>
          <w:kern w:val="0"/>
          <w:sz w:val="28"/>
          <w:szCs w:val="28"/>
          <w14:ligatures w14:val="none"/>
        </w:rPr>
        <w:t xml:space="preserve"> Abdilahi et al. (2020) </w:t>
      </w:r>
      <w:r w:rsidRPr="006D232E">
        <w:rPr>
          <w:rFonts w:ascii="Simplified Arabic" w:eastAsia="Times New Roman" w:hAnsi="Simplified Arabic" w:cs="Simplified Arabic"/>
          <w:color w:val="000000" w:themeColor="text1"/>
          <w:kern w:val="0"/>
          <w:sz w:val="28"/>
          <w:szCs w:val="28"/>
          <w:rtl/>
          <w14:ligatures w14:val="none"/>
        </w:rPr>
        <w:t>إلى أنّ التحقق من النطاق يتضمن مراجعة المخرجات وفق المعايير المعتمدة، والحصول على القبول الرسمي من الأطراف ذات الصلاحية، وتوثيق أيّ ملاحظات أو طلبات تعديل. ويتميّز هذا البُعد بأنه يتم على مراحل وليس مرة واحدة في نهاية المشروع، إذ إنّ التحقق المرحلي يُتيح اكتشاف الانحرافات مبكرًا ومعالجتها قبل تفاقمها</w:t>
      </w:r>
      <w:r w:rsidRPr="006D232E">
        <w:rPr>
          <w:rFonts w:ascii="Simplified Arabic" w:eastAsia="Times New Roman" w:hAnsi="Simplified Arabic" w:cs="Simplified Arabic"/>
          <w:color w:val="000000" w:themeColor="text1"/>
          <w:kern w:val="0"/>
          <w:sz w:val="28"/>
          <w:szCs w:val="28"/>
          <w14:ligatures w14:val="none"/>
        </w:rPr>
        <w:t>.</w:t>
      </w:r>
    </w:p>
    <w:p w14:paraId="4F6B6AD6"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ويُضيف</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أنّ التحقق من النطاق يُمثّل نقطة تقاطع بين إدارة النطاق وإدارة الجودة، إذ إنّ قبول المخرجات لا يكفي فيه تطابقها مع النطاق المُحدَّد، بل ينبغي أن تستوفي أيضًا معايير الجودة المعتمدة. ويُشير عبدالستار (2022) إلى أنّ التحقق من النطاق يتشابك مع عمليات المراقبة والتقييم، فكلاهما يستهدف ضمان أنّ المشروع يسير وفق المسار المخطط له، وأنّ المخرجات تُسلَّم وفق المواصفات المتفق عليها. ومن هنا فإنّ هذا البُعد يكتسب أهمية مضاعفة في المشاريع الحكومية حيث تتعدد جهات الإشراف وتتنوع معايير القبول</w:t>
      </w:r>
      <w:r w:rsidRPr="006D232E">
        <w:rPr>
          <w:rFonts w:ascii="Simplified Arabic" w:eastAsia="Times New Roman" w:hAnsi="Simplified Arabic" w:cs="Simplified Arabic"/>
          <w:color w:val="000000" w:themeColor="text1"/>
          <w:kern w:val="0"/>
          <w:sz w:val="28"/>
          <w:szCs w:val="28"/>
          <w14:ligatures w14:val="none"/>
        </w:rPr>
        <w:t>.</w:t>
      </w:r>
    </w:p>
    <w:p w14:paraId="66EE7812"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الرابع: ضبط النطاق</w:t>
      </w:r>
    </w:p>
    <w:p w14:paraId="65812CB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يُمثّل ضبط النطاق العملية المنهجية التي تُدار من خلالها التغييرات على نطاق المشروع، ويُعدّ هذا البُعد من أكثر الأبعاد حساسية لأنه يتعامل مع ظاهرة زحف النطاق التي تُعدّ من أبرز أسباب تعثّر المشاريع. ويُشير</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إلى أنّ ضبط النطاق لا يعني رفض التغيير مطلقًا، بل يعني إخضاعه لمسار رسمي يُقدّر آثاره على الجدول الزمني والميزانية والموارد، ثم يُصدر قرارًا مبنيًا على هذا التقدير. ومن هنا فإنّ ضبط النطاق يُمثّل توازنًا دقيقًا بين المرونة والصرامة</w:t>
      </w:r>
      <w:r w:rsidRPr="006D232E">
        <w:rPr>
          <w:rFonts w:ascii="Simplified Arabic" w:eastAsia="Times New Roman" w:hAnsi="Simplified Arabic" w:cs="Simplified Arabic"/>
          <w:color w:val="000000" w:themeColor="text1"/>
          <w:kern w:val="0"/>
          <w:sz w:val="28"/>
          <w:szCs w:val="28"/>
          <w14:ligatures w14:val="none"/>
        </w:rPr>
        <w:t>.</w:t>
      </w:r>
    </w:p>
    <w:p w14:paraId="279C808F"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ويُضيف</w:t>
      </w:r>
      <w:r w:rsidRPr="006D232E">
        <w:rPr>
          <w:rFonts w:ascii="Simplified Arabic" w:eastAsia="Times New Roman" w:hAnsi="Simplified Arabic" w:cs="Simplified Arabic"/>
          <w:color w:val="000000" w:themeColor="text1"/>
          <w:kern w:val="0"/>
          <w:sz w:val="28"/>
          <w:szCs w:val="28"/>
          <w14:ligatures w14:val="none"/>
        </w:rPr>
        <w:t xml:space="preserve"> Ajmal et al. (2022) </w:t>
      </w:r>
      <w:r w:rsidRPr="006D232E">
        <w:rPr>
          <w:rFonts w:ascii="Simplified Arabic" w:eastAsia="Times New Roman" w:hAnsi="Simplified Arabic" w:cs="Simplified Arabic"/>
          <w:color w:val="000000" w:themeColor="text1"/>
          <w:kern w:val="0"/>
          <w:sz w:val="28"/>
          <w:szCs w:val="28"/>
          <w:rtl/>
          <w14:ligatures w14:val="none"/>
        </w:rPr>
        <w:t>أنّ ضبط النطاق يستلزم وجود لجنة لإدارة التغيير، ووثائق رسمية لتقديم طلبات التعديل، ومنهجية واضحة لتقييم آثار هذه الطلبات، وآلية لتوثيق القرارات وإبلاغها لكافة الأطراف المعنية. ويُشير</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إلى أنّ ضبط النطاق يتطلب يقظة مستمرة من فريق المشروع، إذ إنّ زحف النطاق غالبًا ما يحدث بصورة تدريجية عبر تعديلات صغيرة متعاقبة لا يبدو أيٌّ منها مؤثرًا في حدّ ذاته، لكنها تتراكم لتُفضي إلى تحوّل جوهري في طبيعة المشروع</w:t>
      </w:r>
      <w:r w:rsidRPr="006D232E">
        <w:rPr>
          <w:rFonts w:ascii="Simplified Arabic" w:eastAsia="Times New Roman" w:hAnsi="Simplified Arabic" w:cs="Simplified Arabic"/>
          <w:color w:val="000000" w:themeColor="text1"/>
          <w:kern w:val="0"/>
          <w:sz w:val="28"/>
          <w:szCs w:val="28"/>
          <w14:ligatures w14:val="none"/>
        </w:rPr>
        <w:t>.</w:t>
      </w:r>
    </w:p>
    <w:p w14:paraId="39FCA3E6" w14:textId="5B381912"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471515"/>
      <w:r w:rsidRPr="006D232E">
        <w:rPr>
          <w:rFonts w:ascii="Simplified Arabic" w:eastAsia="Times New Roman" w:hAnsi="Simplified Arabic" w:cs="Simplified Arabic" w:hint="cs"/>
          <w:b/>
          <w:bCs/>
          <w:color w:val="000000" w:themeColor="text1"/>
          <w:kern w:val="0"/>
          <w:sz w:val="32"/>
          <w:szCs w:val="32"/>
          <w:rtl/>
          <w14:ligatures w14:val="none"/>
        </w:rPr>
        <w:t>6.1.2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مداخل تطبيق إدارة نطاق المشروع</w:t>
      </w:r>
      <w:bookmarkEnd w:id="46"/>
    </w:p>
    <w:p w14:paraId="2C28800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تتعدد المداخل التي تتبناها المنظمات في تطبيق إدارة النطاق، وتتراوح بين المدخل التقليدي الذي يقوم على التحديد المسبق الشامل للنطاق، والمدخل المرن الذي يسمح بتطوير النطاق بصورة تدريجية. ويُشير الشاطر (2025) إلى أنّ المنهجيات المرنة كأجايل تُقدّم نموذجًا مغايرًا في التعامل مع النطاق، إذ تتعامل معه بوصفه كيانًا متطورًا يتشكّل عبر دورات قصيرة متتالية، وهو ما يُلائم المشاريع التي تتسم متطلباتها بالغموض أو التغيّر المستمر. في المقابل، يبقى المدخل التقليدي أكثر ملاءمة للمشاريع الإنشائية التي تتسم متطلباتها بالاستقرار النسبي والحاجة إلى التخطيط المسبق التفصيلي</w:t>
      </w:r>
      <w:r w:rsidRPr="006D232E">
        <w:rPr>
          <w:rFonts w:ascii="Simplified Arabic" w:eastAsia="Times New Roman" w:hAnsi="Simplified Arabic" w:cs="Simplified Arabic"/>
          <w:color w:val="000000" w:themeColor="text1"/>
          <w:kern w:val="0"/>
          <w:sz w:val="28"/>
          <w:szCs w:val="28"/>
          <w14:ligatures w14:val="none"/>
        </w:rPr>
        <w:t>.</w:t>
      </w:r>
    </w:p>
    <w:p w14:paraId="28C36AD9" w14:textId="172D52D9"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471516"/>
      <w:r w:rsidRPr="006D232E">
        <w:rPr>
          <w:rFonts w:ascii="Simplified Arabic" w:eastAsia="Times New Roman" w:hAnsi="Simplified Arabic" w:cs="Simplified Arabic" w:hint="cs"/>
          <w:b/>
          <w:bCs/>
          <w:color w:val="000000" w:themeColor="text1"/>
          <w:kern w:val="0"/>
          <w:sz w:val="32"/>
          <w:szCs w:val="32"/>
          <w:rtl/>
          <w14:ligatures w14:val="none"/>
        </w:rPr>
        <w:t>7.1.2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محدّدات نجاح إدارة نطاق المشروع</w:t>
      </w:r>
      <w:bookmarkEnd w:id="47"/>
    </w:p>
    <w:p w14:paraId="6BE6E16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ترتبط فاعلية إدارة النطاق بجملة من المحدّدات التي ينبغي توافرها في البيئة التنظيمية للمشروع. ويُشير ناجي (2023) إلى أنّ إدارة المعرفة تُمثّل عاملًا تنظيميًا مؤثرًا في نجاح المشاريع، إذ إنّ توافر قاعدة معرفية مؤسسية تُسهم في تحسين عمليات تحديد النطاق وتجزئته بناءً على دروس المشاريع السابقة. كما يُشير الجرابعة والطراونة (2022) إلى أنّ اليقظة الاستراتيجية تُمثّل ركيزة جوهرية في إدارة المشاريع الخدمية، إذ تُسهم في رصد المتغيرات البيئية التي قد تستدعي تعديلات في النطاق، وتُتيح للمنظمة الاستجابة الاستباقية بدلًا من ردود الأفعال المتأخرة. ومن جهة أخرى، يُؤكد عبدالصادق ومقابلة (2024) أنّ الحوكمة تُمثّل إطارًا داعمًا لإدارة النطاق، إذ توفر آليات المساءلة والشفافية اللازمة لاتخاذ قرارات منضبطة بشأن التغييرات</w:t>
      </w:r>
      <w:r w:rsidRPr="006D232E">
        <w:rPr>
          <w:rFonts w:ascii="Simplified Arabic" w:eastAsia="Times New Roman" w:hAnsi="Simplified Arabic" w:cs="Simplified Arabic"/>
          <w:color w:val="000000" w:themeColor="text1"/>
          <w:kern w:val="0"/>
          <w:sz w:val="28"/>
          <w:szCs w:val="28"/>
          <w14:ligatures w14:val="none"/>
        </w:rPr>
        <w:t>.</w:t>
      </w:r>
    </w:p>
    <w:p w14:paraId="1362B6DE" w14:textId="7E3E795C"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471517"/>
      <w:r w:rsidRPr="006D232E">
        <w:rPr>
          <w:rFonts w:ascii="Simplified Arabic" w:eastAsia="Times New Roman" w:hAnsi="Simplified Arabic" w:cs="Simplified Arabic" w:hint="cs"/>
          <w:b/>
          <w:bCs/>
          <w:color w:val="000000" w:themeColor="text1"/>
          <w:kern w:val="0"/>
          <w:sz w:val="32"/>
          <w:szCs w:val="32"/>
          <w:rtl/>
          <w14:ligatures w14:val="none"/>
        </w:rPr>
        <w:t>8.1.2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العلاقة بين إدارة نطاق المشروع وتعقيد المشاريع</w:t>
      </w:r>
      <w:bookmarkEnd w:id="48"/>
    </w:p>
    <w:p w14:paraId="7091D815" w14:textId="77777777" w:rsidR="00E06D7F"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تتشابك إدارة النطاق مع مفهوم تعقيد المشاريع تشابكًا وثيقًا، إذ كلما ارتفع تعقيد المشروع ازدادت الحاجة إلى إدارة محكمة للنطاق. ويُشير</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إلى أنّ تعقيد المشاريع الإنشائية ينبع من تعدد أصحاب المصلحة وتشعب المتطلبات الفنية وتعدد التبعيات بين أنشطة المشروع، وأنّ إدارة النطاق تُمثّل الأداة الرئيسية لإدارة هذا التعقيد عبر تجزئته إلى وحدات قابلة للإدارة وتحديد العلاقات بينها. وفي السياق ذاته، يُؤكد</w:t>
      </w:r>
      <w:r w:rsidRPr="006D232E">
        <w:rPr>
          <w:rFonts w:ascii="Simplified Arabic" w:eastAsia="Times New Roman" w:hAnsi="Simplified Arabic" w:cs="Simplified Arabic"/>
          <w:color w:val="000000" w:themeColor="text1"/>
          <w:kern w:val="0"/>
          <w:sz w:val="28"/>
          <w:szCs w:val="28"/>
          <w14:ligatures w14:val="none"/>
        </w:rPr>
        <w:t xml:space="preserve"> Ajmal et al. (2022) </w:t>
      </w:r>
      <w:r w:rsidRPr="006D232E">
        <w:rPr>
          <w:rFonts w:ascii="Simplified Arabic" w:eastAsia="Times New Roman" w:hAnsi="Simplified Arabic" w:cs="Simplified Arabic"/>
          <w:color w:val="000000" w:themeColor="text1"/>
          <w:kern w:val="0"/>
          <w:sz w:val="28"/>
          <w:szCs w:val="28"/>
          <w:rtl/>
          <w14:ligatures w14:val="none"/>
        </w:rPr>
        <w:t>أنّ إدارة النطاق تُسهم في تحويل التعقيد من عبء يُربك المشروع إلى نظام يُمكن التعامل معه بمنهجية واضحة</w:t>
      </w:r>
      <w:r w:rsidRPr="006D232E">
        <w:rPr>
          <w:rFonts w:ascii="Simplified Arabic" w:eastAsia="Times New Roman" w:hAnsi="Simplified Arabic" w:cs="Simplified Arabic"/>
          <w:color w:val="000000" w:themeColor="text1"/>
          <w:kern w:val="0"/>
          <w:sz w:val="28"/>
          <w:szCs w:val="28"/>
          <w14:ligatures w14:val="none"/>
        </w:rPr>
        <w:t>.</w:t>
      </w:r>
    </w:p>
    <w:p w14:paraId="7B3C2A92" w14:textId="7ADE6331" w:rsidR="00D007C2" w:rsidRPr="006D232E" w:rsidRDefault="00E06D7F" w:rsidP="00E06D7F">
      <w:pPr>
        <w:jc w:val="center"/>
        <w:outlineLvl w:val="1"/>
        <w:rPr>
          <w:rFonts w:ascii="Simplified Arabic" w:eastAsia="Times New Roman" w:hAnsi="Simplified Arabic" w:cs="Simplified Arabic"/>
          <w:b/>
          <w:bCs/>
          <w:color w:val="000000" w:themeColor="text1"/>
          <w:kern w:val="0"/>
          <w:sz w:val="36"/>
          <w:szCs w:val="36"/>
          <w14:ligatures w14:val="none"/>
        </w:rPr>
      </w:pPr>
      <w:r w:rsidRPr="006D232E">
        <w:rPr>
          <w:rFonts w:ascii="Simplified Arabic" w:eastAsia="Times New Roman" w:hAnsi="Simplified Arabic" w:cs="Simplified Arabic"/>
          <w:b/>
          <w:bCs/>
          <w:color w:val="000000" w:themeColor="text1"/>
          <w:kern w:val="0"/>
          <w:sz w:val="36"/>
          <w:szCs w:val="36"/>
          <w14:ligatures w14:val="none"/>
        </w:rPr>
        <w:br w:type="page"/>
      </w:r>
      <w:bookmarkStart w:id="49" w:name="_Toc233471518"/>
      <w:r w:rsidR="00D007C2" w:rsidRPr="006D232E">
        <w:rPr>
          <w:rFonts w:ascii="Simplified Arabic" w:eastAsia="Times New Roman" w:hAnsi="Simplified Arabic" w:cs="Simplified Arabic"/>
          <w:b/>
          <w:bCs/>
          <w:color w:val="000000" w:themeColor="text1"/>
          <w:kern w:val="0"/>
          <w:sz w:val="36"/>
          <w:szCs w:val="36"/>
          <w:rtl/>
          <w14:ligatures w14:val="none"/>
        </w:rPr>
        <w:lastRenderedPageBreak/>
        <w:t>المبحث الثاني: خفض التأخير وتحسين جودة التنفيذ</w:t>
      </w:r>
      <w:bookmarkEnd w:id="49"/>
    </w:p>
    <w:p w14:paraId="4E3A256A" w14:textId="5340EB86"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471519"/>
      <w:r w:rsidRPr="006D232E">
        <w:rPr>
          <w:rFonts w:ascii="Simplified Arabic" w:eastAsia="Times New Roman" w:hAnsi="Simplified Arabic" w:cs="Simplified Arabic" w:hint="cs"/>
          <w:b/>
          <w:bCs/>
          <w:color w:val="000000" w:themeColor="text1"/>
          <w:kern w:val="0"/>
          <w:sz w:val="32"/>
          <w:szCs w:val="32"/>
          <w:rtl/>
          <w14:ligatures w14:val="none"/>
        </w:rPr>
        <w:t xml:space="preserve">1.2.2 </w:t>
      </w:r>
      <w:r w:rsidR="00D007C2" w:rsidRPr="006D232E">
        <w:rPr>
          <w:rFonts w:ascii="Simplified Arabic" w:eastAsia="Times New Roman" w:hAnsi="Simplified Arabic" w:cs="Simplified Arabic"/>
          <w:b/>
          <w:bCs/>
          <w:color w:val="000000" w:themeColor="text1"/>
          <w:kern w:val="0"/>
          <w:sz w:val="32"/>
          <w:szCs w:val="32"/>
          <w:rtl/>
          <w14:ligatures w14:val="none"/>
        </w:rPr>
        <w:t>تمهيد</w:t>
      </w:r>
      <w:bookmarkEnd w:id="50"/>
    </w:p>
    <w:p w14:paraId="27BA2F72"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تُمثّل ظاهرة تأخّر المشاريع وتراجع جودة تنفيذها إحدى أبرز الإشكاليات التي يواجهها قطاع التشييد والمشاريع الخدمية على المستويين العربي والدولي، إذ تتضافر عوامل متعددة تتراوح بين الفنية والإدارية والبيئية لتُفضي إلى انحرافات في الزمن والكلفة والجودة، تنعكس سلبًا على كفاءة المشروع وعلى رضا أصحاب المصلحة. ولا تقتصر آثار هذه الظاهرة على المستوى التشغيلي للمشروع الواحد، بل تمتد لتطال السمعة المؤسسية للمنظمات المنفذة، وتُؤثر في الثقة العامة بقدرة القطاع على إنجاز التزاماته، خاصة في المشاريع الحكومية ذات الطابع الخدمي العام</w:t>
      </w:r>
      <w:r w:rsidRPr="006D232E">
        <w:rPr>
          <w:rFonts w:ascii="Simplified Arabic" w:eastAsia="Times New Roman" w:hAnsi="Simplified Arabic" w:cs="Simplified Arabic"/>
          <w:color w:val="000000" w:themeColor="text1"/>
          <w:kern w:val="0"/>
          <w:sz w:val="28"/>
          <w:szCs w:val="28"/>
          <w14:ligatures w14:val="none"/>
        </w:rPr>
        <w:t>.</w:t>
      </w:r>
    </w:p>
    <w:p w14:paraId="2CBAFD62"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وفي سياق مشاريع تحسين المشهد الحضري، تكتسب إشكالية التأخير وضعف جودة التنفيذ أبعادًا إضافية، إذ إنّ هذه المشاريع تتفاعل مباشرة مع الحياة اليومية للمواطنين وتتقاطع مع توقعاتهم الجمالية والوظيفية تجاه المدينة. ومن هنا فإنّ معالجة هذه الإشكالية تتطلب فهمًا معمّقًا للأبعاد المتعددة لها، واستكشاف العوامل التي تُسهم في الحدّ منها. ويسعى هذا المبحث إلى تقديم معالجة نظرية شاملة لهذا المتغير من خلال استعراض مفهومه وأهميته وأهدافه وأبعاده، فضلًا عن العوامل المؤثرة فيه والمداخل المنهجية لمعالجته</w:t>
      </w:r>
      <w:r w:rsidRPr="006D232E">
        <w:rPr>
          <w:rFonts w:ascii="Simplified Arabic" w:eastAsia="Times New Roman" w:hAnsi="Simplified Arabic" w:cs="Simplified Arabic"/>
          <w:color w:val="000000" w:themeColor="text1"/>
          <w:kern w:val="0"/>
          <w:sz w:val="28"/>
          <w:szCs w:val="28"/>
          <w14:ligatures w14:val="none"/>
        </w:rPr>
        <w:t>.</w:t>
      </w:r>
    </w:p>
    <w:p w14:paraId="1C9771B2" w14:textId="67617ED9"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471520"/>
      <w:r w:rsidRPr="006D232E">
        <w:rPr>
          <w:rFonts w:ascii="Simplified Arabic" w:eastAsia="Times New Roman" w:hAnsi="Simplified Arabic" w:cs="Simplified Arabic" w:hint="cs"/>
          <w:b/>
          <w:bCs/>
          <w:color w:val="000000" w:themeColor="text1"/>
          <w:kern w:val="0"/>
          <w:sz w:val="32"/>
          <w:szCs w:val="32"/>
          <w:rtl/>
          <w14:ligatures w14:val="none"/>
        </w:rPr>
        <w:t>2.2.2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مفهوم خفض التأخير وتحسين جودة التنفيذ</w:t>
      </w:r>
      <w:bookmarkEnd w:id="51"/>
    </w:p>
    <w:p w14:paraId="78F16C03"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يتشكّل هذا المفهوم من شقّين متلازمين، يتعلق أولهما بخفض التأخير في إنجاز المشاريع، ويتعلق ثانيهما بتحسين جودة التنفيذ، وكلاهما يُمثّلان وجهين لعملة واحدة في ضوء التكامل بين معايير الأداء الزمني والنوعي للمشاريع. وقد تباينت الأطر التي عالج بها الباحثون هذا المفهوم بحسب السياق التطبيقي ومنظور المعالجة</w:t>
      </w:r>
      <w:r w:rsidRPr="006D232E">
        <w:rPr>
          <w:rFonts w:ascii="Simplified Arabic" w:eastAsia="Times New Roman" w:hAnsi="Simplified Arabic" w:cs="Simplified Arabic"/>
          <w:color w:val="000000" w:themeColor="text1"/>
          <w:kern w:val="0"/>
          <w:sz w:val="28"/>
          <w:szCs w:val="28"/>
          <w14:ligatures w14:val="none"/>
        </w:rPr>
        <w:t>.</w:t>
      </w:r>
    </w:p>
    <w:p w14:paraId="60C9B1B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ففي السياق العام، يُشير الشريف والراجحي (2023) إلى أنّ تأخّر المشاريع يُمثّل ظاهرة تنشأ من تضافر عوامل متعددة تتصل بالتخطيط والتنفيذ والمتابعة، وأنّ خفض التأخير يستلزم منظومة متكاملة من الإجراءات الوقائية والعلاجية التي تستهدف تجاوز هذه العوامل. وفي اتجاه قريب، يُعرّف الطايش </w:t>
      </w:r>
      <w:r w:rsidRPr="006D232E">
        <w:rPr>
          <w:rFonts w:ascii="Simplified Arabic" w:eastAsia="Times New Roman" w:hAnsi="Simplified Arabic" w:cs="Simplified Arabic"/>
          <w:color w:val="000000" w:themeColor="text1"/>
          <w:kern w:val="0"/>
          <w:sz w:val="28"/>
          <w:szCs w:val="28"/>
          <w:rtl/>
          <w14:ligatures w14:val="none"/>
        </w:rPr>
        <w:lastRenderedPageBreak/>
        <w:t>وعمار (2024) ظاهرة تعثّر المشاريع باعتبارها انحرافًا عن المسار المخطط له من حيث الزمن أو الكلفة أو الجودة، وأنّ خفض هذا التعثّر يُمثّل غاية إدارية مركزية تسعى إليها الجهات المنفذة</w:t>
      </w:r>
      <w:r w:rsidRPr="006D232E">
        <w:rPr>
          <w:rFonts w:ascii="Simplified Arabic" w:eastAsia="Times New Roman" w:hAnsi="Simplified Arabic" w:cs="Simplified Arabic"/>
          <w:color w:val="000000" w:themeColor="text1"/>
          <w:kern w:val="0"/>
          <w:sz w:val="28"/>
          <w:szCs w:val="28"/>
          <w14:ligatures w14:val="none"/>
        </w:rPr>
        <w:t>.</w:t>
      </w:r>
    </w:p>
    <w:p w14:paraId="34B29DD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هندسي، يُقدّم</w:t>
      </w:r>
      <w:r w:rsidRPr="006D232E">
        <w:rPr>
          <w:rFonts w:ascii="Simplified Arabic" w:eastAsia="Times New Roman" w:hAnsi="Simplified Arabic" w:cs="Simplified Arabic"/>
          <w:color w:val="000000" w:themeColor="text1"/>
          <w:kern w:val="0"/>
          <w:sz w:val="28"/>
          <w:szCs w:val="28"/>
          <w14:ligatures w14:val="none"/>
        </w:rPr>
        <w:t xml:space="preserve"> Alshihri et al. (2022) </w:t>
      </w:r>
      <w:r w:rsidRPr="006D232E">
        <w:rPr>
          <w:rFonts w:ascii="Simplified Arabic" w:eastAsia="Times New Roman" w:hAnsi="Simplified Arabic" w:cs="Simplified Arabic"/>
          <w:color w:val="000000" w:themeColor="text1"/>
          <w:kern w:val="0"/>
          <w:sz w:val="28"/>
          <w:szCs w:val="28"/>
          <w:rtl/>
          <w14:ligatures w14:val="none"/>
        </w:rPr>
        <w:t>تعريفًا يربط بين خفض التأخير وعوامل المخاطر، إذ يصفان خفض التأخير بأنه ناتج لإدارة فاعلة لعوامل المخاطر التي تُؤدي إلى تجاوز الزمن والكلفة في مشاريع البناء. وفي السياق ذاته، يُشير</w:t>
      </w:r>
      <w:r w:rsidRPr="006D232E">
        <w:rPr>
          <w:rFonts w:ascii="Simplified Arabic" w:eastAsia="Times New Roman" w:hAnsi="Simplified Arabic" w:cs="Simplified Arabic"/>
          <w:color w:val="000000" w:themeColor="text1"/>
          <w:kern w:val="0"/>
          <w:sz w:val="28"/>
          <w:szCs w:val="28"/>
          <w14:ligatures w14:val="none"/>
        </w:rPr>
        <w:t xml:space="preserve"> El-Nagar et al. (2022) </w:t>
      </w:r>
      <w:r w:rsidRPr="006D232E">
        <w:rPr>
          <w:rFonts w:ascii="Simplified Arabic" w:eastAsia="Times New Roman" w:hAnsi="Simplified Arabic" w:cs="Simplified Arabic"/>
          <w:color w:val="000000" w:themeColor="text1"/>
          <w:kern w:val="0"/>
          <w:sz w:val="28"/>
          <w:szCs w:val="28"/>
          <w:rtl/>
          <w14:ligatures w14:val="none"/>
        </w:rPr>
        <w:t>إلى أنّ خفض التأخير في المشاريع الإنشائية يُمثّل عملية منهجية تتطلب أدوات تحليلية متقدمة كبطاقة الأداء المتوازن والمحاكاة، بحيث تُتاح للإدارة رؤية شاملة لمسببات التأخير ومداخل معالجتها</w:t>
      </w:r>
      <w:r w:rsidRPr="006D232E">
        <w:rPr>
          <w:rFonts w:ascii="Simplified Arabic" w:eastAsia="Times New Roman" w:hAnsi="Simplified Arabic" w:cs="Simplified Arabic"/>
          <w:color w:val="000000" w:themeColor="text1"/>
          <w:kern w:val="0"/>
          <w:sz w:val="28"/>
          <w:szCs w:val="28"/>
          <w14:ligatures w14:val="none"/>
        </w:rPr>
        <w:t>.</w:t>
      </w:r>
    </w:p>
    <w:p w14:paraId="435EAA22"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أما على صعيد جودة التنفيذ، فيرى بومجداد والنخيلي (2024) أنّ جودة التنفيذ تتشكّل عبر سلسلة من المراحل المترابطة تبدأ من جودة التصميم وتمتد إلى جودة التنفيذ الفعلي، وأنّ أيّ خلل في الحلقة الأولى ينعكس حتمًا على الحلقات اللاحقة. وفي السياق ذاته، تُشير الزهراني والمدني (2025) إلى أنّ جودة المشاريع تُمثّل محصلة لتطبيق المعايير الدولية لإدارة المشاريع الاحترافية، وأنّ تحسين هذه الجودة يستلزم التزامًا منهجيًا بهذه المعايير في كافة مراحل المشروع</w:t>
      </w:r>
      <w:r w:rsidRPr="006D232E">
        <w:rPr>
          <w:rFonts w:ascii="Simplified Arabic" w:eastAsia="Times New Roman" w:hAnsi="Simplified Arabic" w:cs="Simplified Arabic"/>
          <w:color w:val="000000" w:themeColor="text1"/>
          <w:kern w:val="0"/>
          <w:sz w:val="28"/>
          <w:szCs w:val="28"/>
          <w14:ligatures w14:val="none"/>
        </w:rPr>
        <w:t>.</w:t>
      </w:r>
    </w:p>
    <w:p w14:paraId="21B1B072"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تكاملي، يُعرّف</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خفض التأخير وتحسين الجودة بوصفهما هدفين مزدوجين يتشكّل من خلالهما المسار نحو الاستدامة في قطاع التشييد، إذ إنّ المشاريع التي تُنجَز في وقتها وبجودة عالية تُمثّل نموذجًا للممارسة المستدامة التي تُحقّق التوازن بين الأبعاد الاقتصادية والاجتماعية والبيئية. وفي اتجاه قريب، يُشير</w:t>
      </w:r>
      <w:r w:rsidRPr="006D232E">
        <w:rPr>
          <w:rFonts w:ascii="Simplified Arabic" w:eastAsia="Times New Roman" w:hAnsi="Simplified Arabic" w:cs="Simplified Arabic"/>
          <w:color w:val="000000" w:themeColor="text1"/>
          <w:kern w:val="0"/>
          <w:sz w:val="28"/>
          <w:szCs w:val="28"/>
          <w14:ligatures w14:val="none"/>
        </w:rPr>
        <w:t xml:space="preserve"> Kilani et al. (2024) </w:t>
      </w:r>
      <w:r w:rsidRPr="006D232E">
        <w:rPr>
          <w:rFonts w:ascii="Simplified Arabic" w:eastAsia="Times New Roman" w:hAnsi="Simplified Arabic" w:cs="Simplified Arabic"/>
          <w:color w:val="000000" w:themeColor="text1"/>
          <w:kern w:val="0"/>
          <w:sz w:val="28"/>
          <w:szCs w:val="28"/>
          <w:rtl/>
          <w14:ligatures w14:val="none"/>
        </w:rPr>
        <w:t>إلى أنّ هذا المفهوم يندرج ضمن إطار أوسع لأداء المشاريع، الذي يتكون من تكامل بين إدارة النطاق والزمن والكلفة والجودة</w:t>
      </w:r>
      <w:r w:rsidRPr="006D232E">
        <w:rPr>
          <w:rFonts w:ascii="Simplified Arabic" w:eastAsia="Times New Roman" w:hAnsi="Simplified Arabic" w:cs="Simplified Arabic"/>
          <w:color w:val="000000" w:themeColor="text1"/>
          <w:kern w:val="0"/>
          <w:sz w:val="28"/>
          <w:szCs w:val="28"/>
          <w14:ligatures w14:val="none"/>
        </w:rPr>
        <w:t>.</w:t>
      </w:r>
    </w:p>
    <w:p w14:paraId="38CAD3F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زاوية المنظومات غير الربحية، يُؤكد عبدالصادق ومقابلة (2024) أنّ جودة تنفيذ المشاريع الإنشائية ترتبط ارتباطًا وثيقًا بمنظومة الحوكمة والتقييم المتبعة، إذ إنّ غياب هذه المنظومة يُفضي إلى تراجع في مستويات الجودة بصرف النظر عن الكفاءات الفنية المتاحة. ويُضيف</w:t>
      </w:r>
      <w:r w:rsidRPr="006D232E">
        <w:rPr>
          <w:rFonts w:ascii="Simplified Arabic" w:eastAsia="Times New Roman" w:hAnsi="Simplified Arabic" w:cs="Simplified Arabic"/>
          <w:color w:val="000000" w:themeColor="text1"/>
          <w:kern w:val="0"/>
          <w:sz w:val="28"/>
          <w:szCs w:val="28"/>
          <w14:ligatures w14:val="none"/>
        </w:rPr>
        <w:t xml:space="preserve"> Agyekum-Mensah and Knight (2021) </w:t>
      </w:r>
      <w:r w:rsidRPr="006D232E">
        <w:rPr>
          <w:rFonts w:ascii="Simplified Arabic" w:eastAsia="Times New Roman" w:hAnsi="Simplified Arabic" w:cs="Simplified Arabic"/>
          <w:color w:val="000000" w:themeColor="text1"/>
          <w:kern w:val="0"/>
          <w:sz w:val="28"/>
          <w:szCs w:val="28"/>
          <w:rtl/>
          <w14:ligatures w14:val="none"/>
        </w:rPr>
        <w:t>أنّ التأخير في المشاريع السكنية يرتبط ارتباطًا مباشرًا بجودة التصميم، إذ إنّ التصاميم القاصرة تستلزم تعديلات لاحقة تستنزف الزمن وتُربك مسار التنفيذ</w:t>
      </w:r>
      <w:r w:rsidRPr="006D232E">
        <w:rPr>
          <w:rFonts w:ascii="Simplified Arabic" w:eastAsia="Times New Roman" w:hAnsi="Simplified Arabic" w:cs="Simplified Arabic"/>
          <w:color w:val="000000" w:themeColor="text1"/>
          <w:kern w:val="0"/>
          <w:sz w:val="28"/>
          <w:szCs w:val="28"/>
          <w14:ligatures w14:val="none"/>
        </w:rPr>
        <w:t>.</w:t>
      </w:r>
    </w:p>
    <w:p w14:paraId="583185D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وانطلاقًا من استقراء هذه التعريفات، يرى الباحث أنّ خفض التأخير وتحسين جودة التنفيذ يمكن تعريفهما إجرائيًا بوصفهما: المنظومة المتكاملة من الممارسات الإدارية والفنية التي تستهدف الالتزام </w:t>
      </w:r>
      <w:r w:rsidRPr="006D232E">
        <w:rPr>
          <w:rFonts w:ascii="Simplified Arabic" w:eastAsia="Times New Roman" w:hAnsi="Simplified Arabic" w:cs="Simplified Arabic"/>
          <w:color w:val="000000" w:themeColor="text1"/>
          <w:kern w:val="0"/>
          <w:sz w:val="28"/>
          <w:szCs w:val="28"/>
          <w:rtl/>
          <w14:ligatures w14:val="none"/>
        </w:rPr>
        <w:lastRenderedPageBreak/>
        <w:t>بالجداول الزمنية المعتمدة للمشروع وفق المعايير النوعية المتفق عليها، وذلك من خلال التخطيط الاستباقي للمخاطر، والمتابعة المستمرة لمؤشرات الأداء، والاستجابة المنهجية للانحرافات، بما يضمن تسليم مخرجات المشروع في وقتها المحدد وبالجودة المطلوبة. ويتميّز هذا التعريف بأنه يجمع بين البُعد الزمني والبُعد النوعي في إطار واحد، ويُؤكد على الطابع الاستباقي للممارسات بدلًا من الطابع الانفعالي</w:t>
      </w:r>
      <w:r w:rsidRPr="006D232E">
        <w:rPr>
          <w:rFonts w:ascii="Simplified Arabic" w:eastAsia="Times New Roman" w:hAnsi="Simplified Arabic" w:cs="Simplified Arabic"/>
          <w:color w:val="000000" w:themeColor="text1"/>
          <w:kern w:val="0"/>
          <w:sz w:val="28"/>
          <w:szCs w:val="28"/>
          <w14:ligatures w14:val="none"/>
        </w:rPr>
        <w:t>.</w:t>
      </w:r>
    </w:p>
    <w:p w14:paraId="7EE75E6A" w14:textId="5F76FFDE"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471521"/>
      <w:r w:rsidRPr="006D232E">
        <w:rPr>
          <w:rFonts w:ascii="Simplified Arabic" w:eastAsia="Times New Roman" w:hAnsi="Simplified Arabic" w:cs="Simplified Arabic" w:hint="cs"/>
          <w:b/>
          <w:bCs/>
          <w:color w:val="000000" w:themeColor="text1"/>
          <w:kern w:val="0"/>
          <w:sz w:val="32"/>
          <w:szCs w:val="32"/>
          <w:rtl/>
          <w14:ligatures w14:val="none"/>
        </w:rPr>
        <w:t>3.2.2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أهمية خفض التأخير وتحسين جودة التنفيذ</w:t>
      </w:r>
      <w:bookmarkEnd w:id="52"/>
    </w:p>
    <w:p w14:paraId="0D1E114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تنبع أهمية هذا المتغير من كونه يُمثّل المخرج النهائي الذي تتلاقى عنده كافة جهود إدارة المشروع، إذ إنّ المشروع الذي يتأخر في إنجازه أو يتراجع في جودته يُعدّ مشروعًا متعثّرًا بصرف النظر عن الجهود المبذولة فيه. وقد تناول الباحثون أهمية هذا المتغير من زوايا متعددة تعكس تنوع التطبيقات</w:t>
      </w:r>
      <w:r w:rsidRPr="006D232E">
        <w:rPr>
          <w:rFonts w:ascii="Simplified Arabic" w:eastAsia="Times New Roman" w:hAnsi="Simplified Arabic" w:cs="Simplified Arabic"/>
          <w:color w:val="000000" w:themeColor="text1"/>
          <w:kern w:val="0"/>
          <w:sz w:val="28"/>
          <w:szCs w:val="28"/>
          <w14:ligatures w14:val="none"/>
        </w:rPr>
        <w:t>.</w:t>
      </w:r>
    </w:p>
    <w:p w14:paraId="5588B11F"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ويُشير الشريف والراجحي (2023) إلى أنّ أهمية خفض التأخير في المشاريع السعودية تتجلّى في عدّة محاور، يأتي في مقدمتها الحفاظ على الموارد المالية العامة من الاستنزاف الناتج عن تجاوز الميزانيات المعتمدة، فضلًا عن الحفاظ على ثقة المواطنين في قدرة الجهات الحكومية على الوفاء بالتزاماتها، إضافة إلى تجنّب الآثار التراكمية للتأخير على المشاريع المرتبطة. كما يُسهم خفض التأخير في تعزيز سمعة المنظمات المنفذة وقدرتها التنافسية في الحصول على مشاريع لاحقة، وفي رفع كفاءة الاستفادة من الموارد البشرية والفنية المتاحة</w:t>
      </w:r>
      <w:r w:rsidRPr="006D232E">
        <w:rPr>
          <w:rFonts w:ascii="Simplified Arabic" w:eastAsia="Times New Roman" w:hAnsi="Simplified Arabic" w:cs="Simplified Arabic"/>
          <w:color w:val="000000" w:themeColor="text1"/>
          <w:kern w:val="0"/>
          <w:sz w:val="28"/>
          <w:szCs w:val="28"/>
          <w14:ligatures w14:val="none"/>
        </w:rPr>
        <w:t>.</w:t>
      </w:r>
    </w:p>
    <w:p w14:paraId="77FFC92D"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ويرى الطايش وعمار (2024) أنّ أهمية تجنّب تعثّر مشاريع التشييد الحكومية تتمظهر في كونها تُمثّل ضرورة لتحقيق التنمية المستدامة على المستوى المحلي، إذ إنّ المشاريع البلدية ترتبط مباشرة بحياة المواطنين، وأيّ تأخير فيها ينعكس على مستوى الخدمات المقدمة. ويُضيفان أنّ خفض التأخير يُسهم في تحقيق العدالة في توزيع المنافع التنموية بين المناطق المختلفة، إذ إنّ تأخّر المشاريع غالبًا ما يُفضي إلى تفاوت في وصول الخدمات</w:t>
      </w:r>
      <w:r w:rsidRPr="006D232E">
        <w:rPr>
          <w:rFonts w:ascii="Simplified Arabic" w:eastAsia="Times New Roman" w:hAnsi="Simplified Arabic" w:cs="Simplified Arabic"/>
          <w:color w:val="000000" w:themeColor="text1"/>
          <w:kern w:val="0"/>
          <w:sz w:val="28"/>
          <w:szCs w:val="28"/>
          <w14:ligatures w14:val="none"/>
        </w:rPr>
        <w:t>.</w:t>
      </w:r>
    </w:p>
    <w:p w14:paraId="2AD5B82A"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هندسي، يُؤكد</w:t>
      </w:r>
      <w:r w:rsidRPr="006D232E">
        <w:rPr>
          <w:rFonts w:ascii="Simplified Arabic" w:eastAsia="Times New Roman" w:hAnsi="Simplified Arabic" w:cs="Simplified Arabic"/>
          <w:color w:val="000000" w:themeColor="text1"/>
          <w:kern w:val="0"/>
          <w:sz w:val="28"/>
          <w:szCs w:val="28"/>
          <w14:ligatures w14:val="none"/>
        </w:rPr>
        <w:t xml:space="preserve"> Alshihri et al. (2022) </w:t>
      </w:r>
      <w:r w:rsidRPr="006D232E">
        <w:rPr>
          <w:rFonts w:ascii="Simplified Arabic" w:eastAsia="Times New Roman" w:hAnsi="Simplified Arabic" w:cs="Simplified Arabic"/>
          <w:color w:val="000000" w:themeColor="text1"/>
          <w:kern w:val="0"/>
          <w:sz w:val="28"/>
          <w:szCs w:val="28"/>
          <w:rtl/>
          <w14:ligatures w14:val="none"/>
        </w:rPr>
        <w:t>أنّ أهمية خفض التأخير في مشاريع البناء بالمملكة العربية السعودية تكمن في تعزيز قدرة قطاع التشييد على المساهمة في تحقيق الرؤية الوطنية، وفي رفع كفاءة استخدام الموارد، وفي بناء بيئة استثمارية جاذبة. ويُضاف إلى ذلك أنّ خفض التأخير يُسهم في تقليص النزاعات التعاقدية التي تستنزف وقت الإدارة وتُحمّل المشروع تكاليف قانونية إضافية. وفي السياق ذاته، يُشير</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 xml:space="preserve">إلى أنّ أهمية معالجة التأخير تتجاوز البُعد الاقتصادي </w:t>
      </w:r>
      <w:r w:rsidRPr="006D232E">
        <w:rPr>
          <w:rFonts w:ascii="Simplified Arabic" w:eastAsia="Times New Roman" w:hAnsi="Simplified Arabic" w:cs="Simplified Arabic"/>
          <w:color w:val="000000" w:themeColor="text1"/>
          <w:kern w:val="0"/>
          <w:sz w:val="28"/>
          <w:szCs w:val="28"/>
          <w:rtl/>
          <w14:ligatures w14:val="none"/>
        </w:rPr>
        <w:lastRenderedPageBreak/>
        <w:t>إلى البُعد البيئي، إذ إنّ المشاريع المتأخرة تستهلك موارد إضافية وتُفرز نفايات بناء أكبر، وهو ما يتعارض مع متطلبات الاستدامة</w:t>
      </w:r>
      <w:r w:rsidRPr="006D232E">
        <w:rPr>
          <w:rFonts w:ascii="Simplified Arabic" w:eastAsia="Times New Roman" w:hAnsi="Simplified Arabic" w:cs="Simplified Arabic"/>
          <w:color w:val="000000" w:themeColor="text1"/>
          <w:kern w:val="0"/>
          <w:sz w:val="28"/>
          <w:szCs w:val="28"/>
          <w14:ligatures w14:val="none"/>
        </w:rPr>
        <w:t>.</w:t>
      </w:r>
    </w:p>
    <w:p w14:paraId="6406DDA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ويُشير</w:t>
      </w:r>
      <w:r w:rsidRPr="006D232E">
        <w:rPr>
          <w:rFonts w:ascii="Simplified Arabic" w:eastAsia="Times New Roman" w:hAnsi="Simplified Arabic" w:cs="Simplified Arabic"/>
          <w:color w:val="000000" w:themeColor="text1"/>
          <w:kern w:val="0"/>
          <w:sz w:val="28"/>
          <w:szCs w:val="28"/>
          <w14:ligatures w14:val="none"/>
        </w:rPr>
        <w:t xml:space="preserve"> El-Nagar et al. (2022) </w:t>
      </w:r>
      <w:r w:rsidRPr="006D232E">
        <w:rPr>
          <w:rFonts w:ascii="Simplified Arabic" w:eastAsia="Times New Roman" w:hAnsi="Simplified Arabic" w:cs="Simplified Arabic"/>
          <w:color w:val="000000" w:themeColor="text1"/>
          <w:kern w:val="0"/>
          <w:sz w:val="28"/>
          <w:szCs w:val="28"/>
          <w:rtl/>
          <w14:ligatures w14:val="none"/>
        </w:rPr>
        <w:t>إلى أنّ أهمية خفض التأخير تتجلّى في توفير قاعدة معرفية للإدارة تُتيح لها التعرّف على مسببات التأخير بصورة منهجية، وبناء قدرات استباقية للتعامل معها قبل وقوعها. كما تُسهم هذه العملية في رفع مستوى احترافية فرق المشروع وتعزيز ثقافة التعلم المؤسسي</w:t>
      </w:r>
      <w:r w:rsidRPr="006D232E">
        <w:rPr>
          <w:rFonts w:ascii="Simplified Arabic" w:eastAsia="Times New Roman" w:hAnsi="Simplified Arabic" w:cs="Simplified Arabic"/>
          <w:color w:val="000000" w:themeColor="text1"/>
          <w:kern w:val="0"/>
          <w:sz w:val="28"/>
          <w:szCs w:val="28"/>
          <w14:ligatures w14:val="none"/>
        </w:rPr>
        <w:t>.</w:t>
      </w:r>
    </w:p>
    <w:p w14:paraId="7671301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ويرى عبدالستار (2022) أنّ أهمية تحسين جودة تنفيذ المشاريع ترتبط ارتباطًا وثيقًا بمنظومة المراقبة والتقييم، إذ إنّ غياب هذه المنظومة يُفضي إلى تراجع في النتائج وانحراف في المسار. ومن أبرز أوجه الأهمية أنّ تحسين الجودة يُسهم في تعزيز الثقة بين الجهات المنفذة والممولة، وفي بناء قاعدة بيانات مرجعية تُستفاد منها في المشاريع اللاحقة. وفي اتجاه قريب، يُشير عبدالصادق ومقابلة (2024) إلى أنّ تحسين جودة التنفيذ في المشاريع الإنشائية للمنظمات غير الربحية يُمثّل ضرورة لاستمرارية هذه المنظمات وحفاظها على ثقة الممولين والمستفيدين</w:t>
      </w:r>
      <w:r w:rsidRPr="006D232E">
        <w:rPr>
          <w:rFonts w:ascii="Simplified Arabic" w:eastAsia="Times New Roman" w:hAnsi="Simplified Arabic" w:cs="Simplified Arabic"/>
          <w:color w:val="000000" w:themeColor="text1"/>
          <w:kern w:val="0"/>
          <w:sz w:val="28"/>
          <w:szCs w:val="28"/>
          <w14:ligatures w14:val="none"/>
        </w:rPr>
        <w:t>.</w:t>
      </w:r>
    </w:p>
    <w:p w14:paraId="6F4E006C"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الجودة الشاملة، تُشير الزهراني والمدني (2025) إلى أنّ تحسين جودة المشاريع يُمثّل غاية مركزية في تطبيق المعايير الدولية لإدارة المشاريع الاحترافية، وأنّ هذه الجودة تنعكس على رضا المستفيدين وعلى استدامة المخرجات. ويُضيف</w:t>
      </w:r>
      <w:r w:rsidRPr="006D232E">
        <w:rPr>
          <w:rFonts w:ascii="Simplified Arabic" w:eastAsia="Times New Roman" w:hAnsi="Simplified Arabic" w:cs="Simplified Arabic"/>
          <w:color w:val="000000" w:themeColor="text1"/>
          <w:kern w:val="0"/>
          <w:sz w:val="28"/>
          <w:szCs w:val="28"/>
          <w14:ligatures w14:val="none"/>
        </w:rPr>
        <w:t xml:space="preserve"> Agyekum-Mensah and Knight (2021) </w:t>
      </w:r>
      <w:r w:rsidRPr="006D232E">
        <w:rPr>
          <w:rFonts w:ascii="Simplified Arabic" w:eastAsia="Times New Roman" w:hAnsi="Simplified Arabic" w:cs="Simplified Arabic"/>
          <w:color w:val="000000" w:themeColor="text1"/>
          <w:kern w:val="0"/>
          <w:sz w:val="28"/>
          <w:szCs w:val="28"/>
          <w:rtl/>
          <w14:ligatures w14:val="none"/>
        </w:rPr>
        <w:t>أنّ تحسين جودة التصميم الذي يُمثّل المدخل الأول لتحسين التنفيذ يُسهم في تقليص التأخيرات وفي رفع مستوى الرضا عن المخرجات النهائية</w:t>
      </w:r>
      <w:r w:rsidRPr="006D232E">
        <w:rPr>
          <w:rFonts w:ascii="Simplified Arabic" w:eastAsia="Times New Roman" w:hAnsi="Simplified Arabic" w:cs="Simplified Arabic"/>
          <w:color w:val="000000" w:themeColor="text1"/>
          <w:kern w:val="0"/>
          <w:sz w:val="28"/>
          <w:szCs w:val="28"/>
          <w14:ligatures w14:val="none"/>
        </w:rPr>
        <w:t>.</w:t>
      </w:r>
    </w:p>
    <w:p w14:paraId="1E73200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مجموع ما تقدم، يتضح أنّ أهمية خفض التأخير وتحسين جودة التنفيذ تتوزع على مستويات متعددة، تشمل المستوى الاقتصادي عبر ترشيد الإنفاق وتعظيم العائد، والمستوى الاجتماعي عبر تحقيق رضا المستفيدين، والمستوى البيئي عبر تقليص الهدر، والمستوى المؤسسي عبر بناء السمعة والقدرات</w:t>
      </w:r>
      <w:r w:rsidRPr="006D232E">
        <w:rPr>
          <w:rFonts w:ascii="Simplified Arabic" w:eastAsia="Times New Roman" w:hAnsi="Simplified Arabic" w:cs="Simplified Arabic"/>
          <w:color w:val="000000" w:themeColor="text1"/>
          <w:kern w:val="0"/>
          <w:sz w:val="28"/>
          <w:szCs w:val="28"/>
          <w14:ligatures w14:val="none"/>
        </w:rPr>
        <w:t>.</w:t>
      </w:r>
    </w:p>
    <w:p w14:paraId="419F8813" w14:textId="24B7D518"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471522"/>
      <w:r w:rsidRPr="006D232E">
        <w:rPr>
          <w:rFonts w:ascii="Simplified Arabic" w:eastAsia="Times New Roman" w:hAnsi="Simplified Arabic" w:cs="Simplified Arabic" w:hint="cs"/>
          <w:b/>
          <w:bCs/>
          <w:color w:val="000000" w:themeColor="text1"/>
          <w:kern w:val="0"/>
          <w:sz w:val="32"/>
          <w:szCs w:val="32"/>
          <w:rtl/>
          <w14:ligatures w14:val="none"/>
        </w:rPr>
        <w:t>4.2.2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أهداف خفض التأخير وتحسين جودة التنفيذ</w:t>
      </w:r>
      <w:bookmarkEnd w:id="53"/>
    </w:p>
    <w:p w14:paraId="20342635"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تتعدد الأهداف التي تسعى إليها المنظمات في إطار خفض التأخير وتحسين جودة التنفيذ، وقد تناول الباحثون هذه الأهداف من زوايا متعددة</w:t>
      </w:r>
      <w:r w:rsidRPr="006D232E">
        <w:rPr>
          <w:rFonts w:ascii="Simplified Arabic" w:eastAsia="Times New Roman" w:hAnsi="Simplified Arabic" w:cs="Simplified Arabic"/>
          <w:color w:val="000000" w:themeColor="text1"/>
          <w:kern w:val="0"/>
          <w:sz w:val="28"/>
          <w:szCs w:val="28"/>
          <w14:ligatures w14:val="none"/>
        </w:rPr>
        <w:t>:</w:t>
      </w:r>
    </w:p>
    <w:p w14:paraId="0BAA88E9"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يرى</w:t>
      </w:r>
      <w:r w:rsidRPr="006D232E">
        <w:rPr>
          <w:rFonts w:ascii="Simplified Arabic" w:eastAsia="Times New Roman" w:hAnsi="Simplified Arabic" w:cs="Simplified Arabic"/>
          <w:color w:val="000000" w:themeColor="text1"/>
          <w:kern w:val="0"/>
          <w:sz w:val="28"/>
          <w:szCs w:val="28"/>
          <w14:ligatures w14:val="none"/>
        </w:rPr>
        <w:t xml:space="preserve"> Alshihri et al. (2022) </w:t>
      </w:r>
      <w:r w:rsidRPr="006D232E">
        <w:rPr>
          <w:rFonts w:ascii="Simplified Arabic" w:eastAsia="Times New Roman" w:hAnsi="Simplified Arabic" w:cs="Simplified Arabic"/>
          <w:color w:val="000000" w:themeColor="text1"/>
          <w:kern w:val="0"/>
          <w:sz w:val="28"/>
          <w:szCs w:val="28"/>
          <w:rtl/>
          <w14:ligatures w14:val="none"/>
        </w:rPr>
        <w:t>أنّ هذه العملية تستهدف جملة من الغايات، يأتي في مقدمتها التعرّف على عوامل المخاطر التي تُفضي إلى تجاوز الزمن والكلفة في مشاريع البناء، وترتيب هذه العوامل وفق أولوية تأثيرها، وبناء آليات وقائية للتعامل معها. ويُضاف إلى ذلك هدف توفير قاعدة موضوعية لاتخاذ قرارات إدارة المخاطر، وتعزيز قدرة الجهات المنفذة على التنبؤ بالتأخيرات المحتملة</w:t>
      </w:r>
      <w:r w:rsidRPr="006D232E">
        <w:rPr>
          <w:rFonts w:ascii="Simplified Arabic" w:eastAsia="Times New Roman" w:hAnsi="Simplified Arabic" w:cs="Simplified Arabic"/>
          <w:color w:val="000000" w:themeColor="text1"/>
          <w:kern w:val="0"/>
          <w:sz w:val="28"/>
          <w:szCs w:val="28"/>
          <w14:ligatures w14:val="none"/>
        </w:rPr>
        <w:t>.</w:t>
      </w:r>
    </w:p>
    <w:p w14:paraId="28531B54"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ويُشير</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إلى أنّ أهداف هذه العملية تتمحور حول تحقيق الاستدامة في صناعة التشييد عبر تقليص الهدر في الموارد والوقت، وبناء ممارسات بناء مسؤولة، ورفع قدرة القطاع على المساهمة في التنمية المستدامة. كما تستهدف هذه العملية تحقيق التوازن بين متطلبات السرعة في الإنجاز وضرورات الجودة في المخرجات</w:t>
      </w:r>
      <w:r w:rsidRPr="006D232E">
        <w:rPr>
          <w:rFonts w:ascii="Simplified Arabic" w:eastAsia="Times New Roman" w:hAnsi="Simplified Arabic" w:cs="Simplified Arabic"/>
          <w:color w:val="000000" w:themeColor="text1"/>
          <w:kern w:val="0"/>
          <w:sz w:val="28"/>
          <w:szCs w:val="28"/>
          <w14:ligatures w14:val="none"/>
        </w:rPr>
        <w:t>.</w:t>
      </w:r>
    </w:p>
    <w:p w14:paraId="174C2056"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w:t>
      </w:r>
      <w:r w:rsidRPr="006D232E">
        <w:rPr>
          <w:rFonts w:ascii="Simplified Arabic" w:eastAsia="Times New Roman" w:hAnsi="Simplified Arabic" w:cs="Simplified Arabic"/>
          <w:color w:val="000000" w:themeColor="text1"/>
          <w:kern w:val="0"/>
          <w:sz w:val="28"/>
          <w:szCs w:val="28"/>
          <w14:ligatures w14:val="none"/>
        </w:rPr>
        <w:t xml:space="preserve"> El-Nagar et al. (2022)</w:t>
      </w:r>
      <w:r w:rsidRPr="006D232E">
        <w:rPr>
          <w:rFonts w:ascii="Simplified Arabic" w:eastAsia="Times New Roman" w:hAnsi="Simplified Arabic" w:cs="Simplified Arabic"/>
          <w:color w:val="000000" w:themeColor="text1"/>
          <w:kern w:val="0"/>
          <w:sz w:val="28"/>
          <w:szCs w:val="28"/>
          <w:rtl/>
          <w14:ligatures w14:val="none"/>
        </w:rPr>
        <w:t>، فإنّ أهداف خفض التأخير تشمل بناء نموذج متكامل يربط بين بطاقة الأداء المتوازن والمحاكاة، بحيث تتاح للإدارة رؤية شاملة لمسببات التأخير، وأدوات تحليلية تُمكّنها من اختبار البدائل قبل تطبيقها. كما تستهدف هذه العملية تطوير قدرات فرق المشروع في التعامل مع الانحرافات بأسلوب منهجي</w:t>
      </w:r>
      <w:r w:rsidRPr="006D232E">
        <w:rPr>
          <w:rFonts w:ascii="Simplified Arabic" w:eastAsia="Times New Roman" w:hAnsi="Simplified Arabic" w:cs="Simplified Arabic"/>
          <w:color w:val="000000" w:themeColor="text1"/>
          <w:kern w:val="0"/>
          <w:sz w:val="28"/>
          <w:szCs w:val="28"/>
          <w14:ligatures w14:val="none"/>
        </w:rPr>
        <w:t>.</w:t>
      </w:r>
    </w:p>
    <w:p w14:paraId="5E814D45"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ويذهب عبدالستار (2022) إلى أنّ أهداف تحسين تنفيذ المشاريع تتمثل في تطوير منظومة المراقبة والتقييم بحيث تُصبح أداة استباقية لاكتشاف الانحرافات ومعالجتها، وتعزيز ثقافة المساءلة في المنظمات المنفذة، وبناء قاعدة بيانات معرفية تستفيد منها المشاريع المستقبلية. كما يُضيف بومجداد والنخيلي (2024) هدفًا يتعلق بتعزيز الترابط بين مرحلتي التصميم والتنفيذ، بحيث يُسهم تحسين جودة التصميم في تحسين جودة التنفيذ</w:t>
      </w:r>
      <w:r w:rsidRPr="006D232E">
        <w:rPr>
          <w:rFonts w:ascii="Simplified Arabic" w:eastAsia="Times New Roman" w:hAnsi="Simplified Arabic" w:cs="Simplified Arabic"/>
          <w:color w:val="000000" w:themeColor="text1"/>
          <w:kern w:val="0"/>
          <w:sz w:val="28"/>
          <w:szCs w:val="28"/>
          <w14:ligatures w14:val="none"/>
        </w:rPr>
        <w:t>.</w:t>
      </w:r>
    </w:p>
    <w:p w14:paraId="217E3B97"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المعايير الدولية، تُشير الزهراني والمدني (2025) إلى أنّ أهداف هذه العملية تشمل ضمان مواءمة الممارسات المحلية مع المعايير الدولية لإدارة المشاريع، ورفع مستوى احترافية الجهات المنفذة، وتعزيز قدرتها التنافسية على المستوى الإقليمي والدولي. ويُضيف</w:t>
      </w:r>
      <w:r w:rsidRPr="006D232E">
        <w:rPr>
          <w:rFonts w:ascii="Simplified Arabic" w:eastAsia="Times New Roman" w:hAnsi="Simplified Arabic" w:cs="Simplified Arabic"/>
          <w:color w:val="000000" w:themeColor="text1"/>
          <w:kern w:val="0"/>
          <w:sz w:val="28"/>
          <w:szCs w:val="28"/>
          <w14:ligatures w14:val="none"/>
        </w:rPr>
        <w:t xml:space="preserve"> Agyekum-Mensah and Knight (2021) </w:t>
      </w:r>
      <w:r w:rsidRPr="006D232E">
        <w:rPr>
          <w:rFonts w:ascii="Simplified Arabic" w:eastAsia="Times New Roman" w:hAnsi="Simplified Arabic" w:cs="Simplified Arabic"/>
          <w:color w:val="000000" w:themeColor="text1"/>
          <w:kern w:val="0"/>
          <w:sz w:val="28"/>
          <w:szCs w:val="28"/>
          <w:rtl/>
          <w14:ligatures w14:val="none"/>
        </w:rPr>
        <w:t>أنّ أهداف خفض التأخير في المشاريع السكنية تشمل تحسين جودة التصميم بوصفه المدخل الأول للوقاية من التأخيرات اللاحقة</w:t>
      </w:r>
      <w:r w:rsidRPr="006D232E">
        <w:rPr>
          <w:rFonts w:ascii="Simplified Arabic" w:eastAsia="Times New Roman" w:hAnsi="Simplified Arabic" w:cs="Simplified Arabic"/>
          <w:color w:val="000000" w:themeColor="text1"/>
          <w:kern w:val="0"/>
          <w:sz w:val="28"/>
          <w:szCs w:val="28"/>
          <w14:ligatures w14:val="none"/>
        </w:rPr>
        <w:t>.</w:t>
      </w:r>
    </w:p>
    <w:p w14:paraId="02C0DC7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 xml:space="preserve">ومن مجموع ما تقدم، يمكن تلخيص أهداف خفض التأخير وتحسين جودة التنفيذ في الغايات الآتية: التعرّف على مسببات التأخير وتراجع الجودة، وبناء آليات وقائية وعلاجية للتعامل معها، وتطوير </w:t>
      </w:r>
      <w:r w:rsidRPr="006D232E">
        <w:rPr>
          <w:rFonts w:ascii="Simplified Arabic" w:eastAsia="Times New Roman" w:hAnsi="Simplified Arabic" w:cs="Simplified Arabic"/>
          <w:color w:val="000000" w:themeColor="text1"/>
          <w:kern w:val="0"/>
          <w:sz w:val="28"/>
          <w:szCs w:val="28"/>
          <w:rtl/>
          <w14:ligatures w14:val="none"/>
        </w:rPr>
        <w:lastRenderedPageBreak/>
        <w:t>منظومات المراقبة والتقييم، وتعزيز ثقافة الجودة في المنظمات المنفذة، وبناء ذاكرة مؤسسية تستفيد منها المشاريع المستقبلية، ودعم تحقيق الأهداف التنموية الكلية</w:t>
      </w:r>
      <w:r w:rsidRPr="006D232E">
        <w:rPr>
          <w:rFonts w:ascii="Simplified Arabic" w:eastAsia="Times New Roman" w:hAnsi="Simplified Arabic" w:cs="Simplified Arabic"/>
          <w:color w:val="000000" w:themeColor="text1"/>
          <w:kern w:val="0"/>
          <w:sz w:val="28"/>
          <w:szCs w:val="28"/>
          <w14:ligatures w14:val="none"/>
        </w:rPr>
        <w:t>.</w:t>
      </w:r>
    </w:p>
    <w:p w14:paraId="3BD55A3A" w14:textId="7144E390"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471523"/>
      <w:r w:rsidRPr="006D232E">
        <w:rPr>
          <w:rFonts w:ascii="Simplified Arabic" w:eastAsia="Times New Roman" w:hAnsi="Simplified Arabic" w:cs="Simplified Arabic" w:hint="cs"/>
          <w:b/>
          <w:bCs/>
          <w:color w:val="000000" w:themeColor="text1"/>
          <w:kern w:val="0"/>
          <w:sz w:val="32"/>
          <w:szCs w:val="32"/>
          <w:rtl/>
          <w14:ligatures w14:val="none"/>
        </w:rPr>
        <w:t>5.2.2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أبعاد خفض التأخير وتحسين جودة التنفيذ</w:t>
      </w:r>
      <w:bookmarkEnd w:id="54"/>
    </w:p>
    <w:p w14:paraId="02F33CFE"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بناءً على ما طرحه</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في دراسته حول معالجة تأخيرات المشاريع، وما عزّزه</w:t>
      </w:r>
      <w:r w:rsidRPr="006D232E">
        <w:rPr>
          <w:rFonts w:ascii="Simplified Arabic" w:eastAsia="Times New Roman" w:hAnsi="Simplified Arabic" w:cs="Simplified Arabic"/>
          <w:color w:val="000000" w:themeColor="text1"/>
          <w:kern w:val="0"/>
          <w:sz w:val="28"/>
          <w:szCs w:val="28"/>
          <w14:ligatures w14:val="none"/>
        </w:rPr>
        <w:t xml:space="preserve"> Alshihri et al. (2022) </w:t>
      </w:r>
      <w:r w:rsidRPr="006D232E">
        <w:rPr>
          <w:rFonts w:ascii="Simplified Arabic" w:eastAsia="Times New Roman" w:hAnsi="Simplified Arabic" w:cs="Simplified Arabic"/>
          <w:color w:val="000000" w:themeColor="text1"/>
          <w:kern w:val="0"/>
          <w:sz w:val="28"/>
          <w:szCs w:val="28"/>
          <w:rtl/>
          <w14:ligatures w14:val="none"/>
        </w:rPr>
        <w:t>فيما يتعلق بعوامل المخاطر التي تُؤدي إلى تجاوز الزمن والكلفة، فضلًا عن إسهامات بومجداد والنخيلي (2024) في تأطير جودة التنفيذ. وتتمظهر أبعاد هذا المتغير في الجوانب الآتية</w:t>
      </w:r>
      <w:r w:rsidRPr="006D232E">
        <w:rPr>
          <w:rFonts w:ascii="Simplified Arabic" w:eastAsia="Times New Roman" w:hAnsi="Simplified Arabic" w:cs="Simplified Arabic"/>
          <w:color w:val="000000" w:themeColor="text1"/>
          <w:kern w:val="0"/>
          <w:sz w:val="28"/>
          <w:szCs w:val="28"/>
          <w14:ligatures w14:val="none"/>
        </w:rPr>
        <w:t>:</w:t>
      </w:r>
    </w:p>
    <w:p w14:paraId="48777F31"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الأول: الالتزام بالجدول الزمني</w:t>
      </w:r>
    </w:p>
    <w:p w14:paraId="2B574702"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يُمثّل هذا البُعد الجانب الأكثر مباشرة في خفض التأخير، إذ يُعنى بقدرة المشروع على إنجاز أنشطته وفق المواعيد المخططة. ويُشير</w:t>
      </w:r>
      <w:r w:rsidRPr="006D232E">
        <w:rPr>
          <w:rFonts w:ascii="Simplified Arabic" w:eastAsia="Times New Roman" w:hAnsi="Simplified Arabic" w:cs="Simplified Arabic"/>
          <w:color w:val="000000" w:themeColor="text1"/>
          <w:kern w:val="0"/>
          <w:sz w:val="28"/>
          <w:szCs w:val="28"/>
          <w14:ligatures w14:val="none"/>
        </w:rPr>
        <w:t xml:space="preserve"> Alshihri et al. (2022) </w:t>
      </w:r>
      <w:r w:rsidRPr="006D232E">
        <w:rPr>
          <w:rFonts w:ascii="Simplified Arabic" w:eastAsia="Times New Roman" w:hAnsi="Simplified Arabic" w:cs="Simplified Arabic"/>
          <w:color w:val="000000" w:themeColor="text1"/>
          <w:kern w:val="0"/>
          <w:sz w:val="28"/>
          <w:szCs w:val="28"/>
          <w:rtl/>
          <w14:ligatures w14:val="none"/>
        </w:rPr>
        <w:t>إلى أنّ الالتزام بالجدول الزمني يتطلب منظومة من الممارسات تبدأ بالتخطيط الواقعي للمدد الزمنية، وتمر بالمتابعة المستمرة لمؤشرات الإنجاز، وتنتهي بالاستجابة السريعة للانحرافات. ويُؤكد</w:t>
      </w:r>
      <w:r w:rsidRPr="006D232E">
        <w:rPr>
          <w:rFonts w:ascii="Simplified Arabic" w:eastAsia="Times New Roman" w:hAnsi="Simplified Arabic" w:cs="Simplified Arabic"/>
          <w:color w:val="000000" w:themeColor="text1"/>
          <w:kern w:val="0"/>
          <w:sz w:val="28"/>
          <w:szCs w:val="28"/>
          <w14:ligatures w14:val="none"/>
        </w:rPr>
        <w:t xml:space="preserve"> Alsuliman (2019) </w:t>
      </w:r>
      <w:r w:rsidRPr="006D232E">
        <w:rPr>
          <w:rFonts w:ascii="Simplified Arabic" w:eastAsia="Times New Roman" w:hAnsi="Simplified Arabic" w:cs="Simplified Arabic"/>
          <w:color w:val="000000" w:themeColor="text1"/>
          <w:kern w:val="0"/>
          <w:sz w:val="28"/>
          <w:szCs w:val="28"/>
          <w:rtl/>
          <w14:ligatures w14:val="none"/>
        </w:rPr>
        <w:t>أنّ مسببات تأخّر المشاريع الحكومية بالمملكة العربية السعودية تتوزع على عوامل متعددة تشمل التخطيط القاصر والتمويل غير المنتظم وضعف التواصل بين الأطراف، وأنّ الالتزام بالجدول الزمني يستلزم معالجة هذه العوامل بصورة متكاملة</w:t>
      </w:r>
      <w:r w:rsidRPr="006D232E">
        <w:rPr>
          <w:rFonts w:ascii="Simplified Arabic" w:eastAsia="Times New Roman" w:hAnsi="Simplified Arabic" w:cs="Simplified Arabic"/>
          <w:color w:val="000000" w:themeColor="text1"/>
          <w:kern w:val="0"/>
          <w:sz w:val="28"/>
          <w:szCs w:val="28"/>
          <w14:ligatures w14:val="none"/>
        </w:rPr>
        <w:t>.</w:t>
      </w:r>
    </w:p>
    <w:p w14:paraId="4E4BD7CA"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الثاني: ضبط الكلفة</w:t>
      </w:r>
    </w:p>
    <w:p w14:paraId="4EA245D6"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يرتبط هذا البُعد بقدرة المشروع على البقاء ضمن الميزانية المعتمدة، ويتقاطع تقاطعًا وثيقًا مع البُعد الزمني، إذ إنّ التأخير غالبًا ما يُفضي إلى تجاوز في الكلفة. ويُشير</w:t>
      </w:r>
      <w:r w:rsidRPr="006D232E">
        <w:rPr>
          <w:rFonts w:ascii="Simplified Arabic" w:eastAsia="Times New Roman" w:hAnsi="Simplified Arabic" w:cs="Simplified Arabic"/>
          <w:color w:val="000000" w:themeColor="text1"/>
          <w:kern w:val="0"/>
          <w:sz w:val="28"/>
          <w:szCs w:val="28"/>
          <w14:ligatures w14:val="none"/>
        </w:rPr>
        <w:t xml:space="preserve"> Alshihri et al. (2022) </w:t>
      </w:r>
      <w:r w:rsidRPr="006D232E">
        <w:rPr>
          <w:rFonts w:ascii="Simplified Arabic" w:eastAsia="Times New Roman" w:hAnsi="Simplified Arabic" w:cs="Simplified Arabic"/>
          <w:color w:val="000000" w:themeColor="text1"/>
          <w:kern w:val="0"/>
          <w:sz w:val="28"/>
          <w:szCs w:val="28"/>
          <w:rtl/>
          <w14:ligatures w14:val="none"/>
        </w:rPr>
        <w:t>إلى أنّ تجاوز الكلفة في مشاريع البناء ينشأ من تضافر عوامل تشمل القصور في التقدير الأولي، والتغيرات أثناء التنفيذ، وارتفاع أسعار المواد. ومن هنا فإنّ ضبط الكلفة يستلزم تخطيطًا واقعيًا للميزانية، ومتابعة دقيقة للإنفاق، وإدارة منهجية للتغييرات التي قد تُؤثر على الكلفة</w:t>
      </w:r>
      <w:r w:rsidRPr="006D232E">
        <w:rPr>
          <w:rFonts w:ascii="Simplified Arabic" w:eastAsia="Times New Roman" w:hAnsi="Simplified Arabic" w:cs="Simplified Arabic"/>
          <w:color w:val="000000" w:themeColor="text1"/>
          <w:kern w:val="0"/>
          <w:sz w:val="28"/>
          <w:szCs w:val="28"/>
          <w14:ligatures w14:val="none"/>
        </w:rPr>
        <w:t>.</w:t>
      </w:r>
    </w:p>
    <w:p w14:paraId="425DFA55"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الثالث: جودة المخرجات</w:t>
      </w:r>
    </w:p>
    <w:p w14:paraId="2A5975AF"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يُمثّل هذا البُعد الجانب النوعي في تحسين التنفيذ، ويُعنى بمدى مطابقة المخرجات للمعايير المعتمدة وتلبيتها لتوقعات أصحاب المصلحة. ويُشير بومجداد والنخيلي (2024) إلى أنّ جودة المخرجات تتشكّل عبر سلسلة من المراحل تبدأ بجودة التصميم، إذ إنّ أيّ قصور في هذه المرحلة ينعكس على جودة التنفيذ. ويُضيف</w:t>
      </w:r>
      <w:r w:rsidRPr="006D232E">
        <w:rPr>
          <w:rFonts w:ascii="Simplified Arabic" w:eastAsia="Times New Roman" w:hAnsi="Simplified Arabic" w:cs="Simplified Arabic"/>
          <w:color w:val="000000" w:themeColor="text1"/>
          <w:kern w:val="0"/>
          <w:sz w:val="28"/>
          <w:szCs w:val="28"/>
          <w14:ligatures w14:val="none"/>
        </w:rPr>
        <w:t xml:space="preserve"> Agyekum-Mensah and Knight (2021) </w:t>
      </w:r>
      <w:r w:rsidRPr="006D232E">
        <w:rPr>
          <w:rFonts w:ascii="Simplified Arabic" w:eastAsia="Times New Roman" w:hAnsi="Simplified Arabic" w:cs="Simplified Arabic"/>
          <w:color w:val="000000" w:themeColor="text1"/>
          <w:kern w:val="0"/>
          <w:sz w:val="28"/>
          <w:szCs w:val="28"/>
          <w:rtl/>
          <w14:ligatures w14:val="none"/>
        </w:rPr>
        <w:t>أنّ جودة التصميم تُمثّل العامل الأكثر تأثيرًا في تجنّب التأخيرات في المشاريع السكنية، إذ إنّ التصاميم المتقنة تُقلّص الحاجة إلى التعديلات اللاحقة المكلفة. ومن منظور المعايير الدولية، تُشير الزهراني والمدني (2025) إلى أنّ جودة المخرجات تتحقق من خلال تطبيق المعايير الدولية لإدارة المشاريع الاحترافية في كافة مراحل المشروع</w:t>
      </w:r>
      <w:r w:rsidRPr="006D232E">
        <w:rPr>
          <w:rFonts w:ascii="Simplified Arabic" w:eastAsia="Times New Roman" w:hAnsi="Simplified Arabic" w:cs="Simplified Arabic"/>
          <w:color w:val="000000" w:themeColor="text1"/>
          <w:kern w:val="0"/>
          <w:sz w:val="28"/>
          <w:szCs w:val="28"/>
          <w14:ligatures w14:val="none"/>
        </w:rPr>
        <w:t>.</w:t>
      </w:r>
    </w:p>
    <w:p w14:paraId="45047624" w14:textId="77777777" w:rsidR="00D007C2" w:rsidRPr="006D232E" w:rsidRDefault="00D007C2" w:rsidP="002B36F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D232E">
        <w:rPr>
          <w:rFonts w:ascii="Simplified Arabic" w:eastAsia="Times New Roman" w:hAnsi="Simplified Arabic" w:cs="Simplified Arabic"/>
          <w:b/>
          <w:bCs/>
          <w:color w:val="000000" w:themeColor="text1"/>
          <w:kern w:val="0"/>
          <w:sz w:val="28"/>
          <w:szCs w:val="28"/>
          <w:rtl/>
          <w14:ligatures w14:val="none"/>
        </w:rPr>
        <w:t>البُعد الرابع: رضا أصحاب المصلحة</w:t>
      </w:r>
    </w:p>
    <w:p w14:paraId="57352C6D"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يُمثّل هذا البُعد المحصلة النهائية التي تُقاس على أساسها كفاءة المشروع، إذ إنّ المشروع الذي يُنجَز في وقته وبجودة عالية لكنه لا يُحقّق رضا المستفيدين يُعدّ مشروعًا غير ناجح. ويُشير عبدالصادق ومقابلة (2024) إلى أنّ رضا أصحاب المصلحة يتحقق من خلال منظومة الحوكمة والتقييم التي تكفل الشفافية والمساءلة في إدارة المشروع. ويُضيف عكروش (2022) أنّ تطبيقات الحكومة الإلكترونية في القطاع البلدي تُسهم في تحسين رضا المستفيدين عبر توفير قنوات تواصل أكثر فاعلية وشفافية أكبر في تقديم الخدمات</w:t>
      </w:r>
      <w:r w:rsidRPr="006D232E">
        <w:rPr>
          <w:rFonts w:ascii="Simplified Arabic" w:eastAsia="Times New Roman" w:hAnsi="Simplified Arabic" w:cs="Simplified Arabic"/>
          <w:color w:val="000000" w:themeColor="text1"/>
          <w:kern w:val="0"/>
          <w:sz w:val="28"/>
          <w:szCs w:val="28"/>
          <w14:ligatures w14:val="none"/>
        </w:rPr>
        <w:t>.</w:t>
      </w:r>
    </w:p>
    <w:p w14:paraId="2DF63A46" w14:textId="2BDBA1D6"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471524"/>
      <w:r w:rsidRPr="006D232E">
        <w:rPr>
          <w:rFonts w:ascii="Simplified Arabic" w:eastAsia="Times New Roman" w:hAnsi="Simplified Arabic" w:cs="Simplified Arabic" w:hint="cs"/>
          <w:b/>
          <w:bCs/>
          <w:color w:val="000000" w:themeColor="text1"/>
          <w:kern w:val="0"/>
          <w:sz w:val="32"/>
          <w:szCs w:val="32"/>
          <w:rtl/>
          <w14:ligatures w14:val="none"/>
        </w:rPr>
        <w:t xml:space="preserve">6.2.2 </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العوامل المؤثرة في خفض التأخير وتحسين جودة التنفيذ</w:t>
      </w:r>
      <w:bookmarkEnd w:id="55"/>
    </w:p>
    <w:p w14:paraId="5A265FC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تتعدد العوامل التي تُؤثر في قدرة المنظمات على خفض التأخير وتحسين جودة التنفيذ، ويمكن تصنيف هذه العوامل في عدّة فئات</w:t>
      </w:r>
      <w:r w:rsidRPr="006D232E">
        <w:rPr>
          <w:rFonts w:ascii="Simplified Arabic" w:eastAsia="Times New Roman" w:hAnsi="Simplified Arabic" w:cs="Simplified Arabic"/>
          <w:color w:val="000000" w:themeColor="text1"/>
          <w:kern w:val="0"/>
          <w:sz w:val="28"/>
          <w:szCs w:val="28"/>
          <w14:ligatures w14:val="none"/>
        </w:rPr>
        <w:t>:</w:t>
      </w:r>
    </w:p>
    <w:p w14:paraId="0D343E2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تتمثل الفئة الأولى في العوامل التخطيطية، إذ يُشير</w:t>
      </w:r>
      <w:r w:rsidRPr="006D232E">
        <w:rPr>
          <w:rFonts w:ascii="Simplified Arabic" w:eastAsia="Times New Roman" w:hAnsi="Simplified Arabic" w:cs="Simplified Arabic"/>
          <w:color w:val="000000" w:themeColor="text1"/>
          <w:kern w:val="0"/>
          <w:sz w:val="28"/>
          <w:szCs w:val="28"/>
          <w14:ligatures w14:val="none"/>
        </w:rPr>
        <w:t xml:space="preserve"> Alsuliman (2019) </w:t>
      </w:r>
      <w:r w:rsidRPr="006D232E">
        <w:rPr>
          <w:rFonts w:ascii="Simplified Arabic" w:eastAsia="Times New Roman" w:hAnsi="Simplified Arabic" w:cs="Simplified Arabic"/>
          <w:color w:val="000000" w:themeColor="text1"/>
          <w:kern w:val="0"/>
          <w:sz w:val="28"/>
          <w:szCs w:val="28"/>
          <w:rtl/>
          <w14:ligatures w14:val="none"/>
        </w:rPr>
        <w:t>إلى أنّ القصور في التخطيط الأولي يُمثّل أحد أبرز مسببات تأخّر المشاريع الحكومية، وأنّ التخطيط الجيد يُسهم في استباق الإشكاليات المحتملة ومعالجتها قبل وقوعها. كما تتمثل الفئة الثانية في العوامل التصميمية، إذ يُؤكد</w:t>
      </w:r>
      <w:r w:rsidRPr="006D232E">
        <w:rPr>
          <w:rFonts w:ascii="Simplified Arabic" w:eastAsia="Times New Roman" w:hAnsi="Simplified Arabic" w:cs="Simplified Arabic"/>
          <w:color w:val="000000" w:themeColor="text1"/>
          <w:kern w:val="0"/>
          <w:sz w:val="28"/>
          <w:szCs w:val="28"/>
          <w14:ligatures w14:val="none"/>
        </w:rPr>
        <w:t xml:space="preserve"> Agyekum-Mensah and Knight (2021) </w:t>
      </w:r>
      <w:r w:rsidRPr="006D232E">
        <w:rPr>
          <w:rFonts w:ascii="Simplified Arabic" w:eastAsia="Times New Roman" w:hAnsi="Simplified Arabic" w:cs="Simplified Arabic"/>
          <w:color w:val="000000" w:themeColor="text1"/>
          <w:kern w:val="0"/>
          <w:sz w:val="28"/>
          <w:szCs w:val="28"/>
          <w:rtl/>
          <w14:ligatures w14:val="none"/>
        </w:rPr>
        <w:t>أنّ جودة التصميم تُمثّل عاملًا حاسمًا في تجنّب التأخيرات اللاحقة، وأنّ الاستثمار في مرحلة التصميم يُحقّق وفورات كبيرة في مرحلة التنفيذ</w:t>
      </w:r>
      <w:r w:rsidRPr="006D232E">
        <w:rPr>
          <w:rFonts w:ascii="Simplified Arabic" w:eastAsia="Times New Roman" w:hAnsi="Simplified Arabic" w:cs="Simplified Arabic"/>
          <w:color w:val="000000" w:themeColor="text1"/>
          <w:kern w:val="0"/>
          <w:sz w:val="28"/>
          <w:szCs w:val="28"/>
          <w14:ligatures w14:val="none"/>
        </w:rPr>
        <w:t>.</w:t>
      </w:r>
    </w:p>
    <w:p w14:paraId="28419CF0"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lastRenderedPageBreak/>
        <w:t>أما الفئة الثالثة فتتمثل في العوامل التنظيمية، إذ يُشير ناجي (2023) إلى أنّ إدارة المعرفة تُمثّل عاملًا تنظيميًا مؤثرًا في نجاح المشاريع، إذ إنّ توافر قاعدة معرفية تنظيمية يُسهم في تجنّب تكرار الأخطاء وفي البناء على الخبرات السابقة. ويُضيف الجرابعة والطراونة (2022) أنّ اليقظة الاستراتيجية تُمثّل عاملًا تنظيميًا آخر يُسهم في تحسين جودة تنفيذ المشاريع الخدمية، إذ تُتيح للمنظمة رصد المتغيرات البيئية والاستجابة لها بصورة استباقية</w:t>
      </w:r>
      <w:r w:rsidRPr="006D232E">
        <w:rPr>
          <w:rFonts w:ascii="Simplified Arabic" w:eastAsia="Times New Roman" w:hAnsi="Simplified Arabic" w:cs="Simplified Arabic"/>
          <w:color w:val="000000" w:themeColor="text1"/>
          <w:kern w:val="0"/>
          <w:sz w:val="28"/>
          <w:szCs w:val="28"/>
          <w14:ligatures w14:val="none"/>
        </w:rPr>
        <w:t>.</w:t>
      </w:r>
    </w:p>
    <w:p w14:paraId="782E6831"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وتتمثل الفئة الرابعة في العوامل الرقابية، إذ يُؤكد عبدالستار (2022) أنّ منظومة المراقبة والتقييم تُمثّل عاملًا حاسمًا في توجيه مسار المشروع وفي اكتشاف الانحرافات مبكرًا. ويُضيف عبدالصادق ومقابلة (2024) أنّ الحوكمة تُمثّل عاملًا داعمًا للرقابة، إذ توفر الإطار المؤسسي الذي تُمارَس فيه الرقابة بشفافية ومساءلة</w:t>
      </w:r>
      <w:r w:rsidRPr="006D232E">
        <w:rPr>
          <w:rFonts w:ascii="Simplified Arabic" w:eastAsia="Times New Roman" w:hAnsi="Simplified Arabic" w:cs="Simplified Arabic"/>
          <w:color w:val="000000" w:themeColor="text1"/>
          <w:kern w:val="0"/>
          <w:sz w:val="28"/>
          <w:szCs w:val="28"/>
          <w14:ligatures w14:val="none"/>
        </w:rPr>
        <w:t>.</w:t>
      </w:r>
    </w:p>
    <w:p w14:paraId="27602B2B"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أما الفئة الخامسة فتتمثل في العوامل المنهجية، إذ يُشير الشاطر (2025) إلى أنّ تبنّي منهجيات مرنة كأجايل قد يُسهم في تقليص تعقيد المشروع، وفي تعزيز قدرة الفريق على الاستجابة للتغيرات بصورة سريعة وفاعلة. ويُضاف إلى ذلك دور المعايير الدولية لإدارة المشاريع الاحترافية في رفع مستوى الممارسات، كما تُشير الزهراني والمدني</w:t>
      </w:r>
      <w:r w:rsidRPr="006D232E">
        <w:rPr>
          <w:rFonts w:ascii="Simplified Arabic" w:eastAsia="Times New Roman" w:hAnsi="Simplified Arabic" w:cs="Simplified Arabic"/>
          <w:color w:val="000000" w:themeColor="text1"/>
          <w:kern w:val="0"/>
          <w:sz w:val="28"/>
          <w:szCs w:val="28"/>
          <w14:ligatures w14:val="none"/>
        </w:rPr>
        <w:t xml:space="preserve"> (2025).</w:t>
      </w:r>
    </w:p>
    <w:p w14:paraId="2F64E4C4" w14:textId="593B1FCD"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471525"/>
      <w:r w:rsidRPr="006D232E">
        <w:rPr>
          <w:rFonts w:ascii="Simplified Arabic" w:eastAsia="Times New Roman" w:hAnsi="Simplified Arabic" w:cs="Simplified Arabic" w:hint="cs"/>
          <w:b/>
          <w:bCs/>
          <w:color w:val="000000" w:themeColor="text1"/>
          <w:kern w:val="0"/>
          <w:sz w:val="32"/>
          <w:szCs w:val="32"/>
          <w:rtl/>
          <w14:ligatures w14:val="none"/>
        </w:rPr>
        <w:t>7.2.2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مداخل معالجة التأخير وتحسين الجودة</w:t>
      </w:r>
      <w:bookmarkEnd w:id="56"/>
    </w:p>
    <w:p w14:paraId="4CA90C5E"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تتعدد المداخل التي تتبناها المنظمات في معالجة إشكاليات التأخير وتحسين الجودة. ويُشير</w:t>
      </w:r>
      <w:r w:rsidRPr="006D232E">
        <w:rPr>
          <w:rFonts w:ascii="Simplified Arabic" w:eastAsia="Times New Roman" w:hAnsi="Simplified Arabic" w:cs="Simplified Arabic"/>
          <w:color w:val="000000" w:themeColor="text1"/>
          <w:kern w:val="0"/>
          <w:sz w:val="28"/>
          <w:szCs w:val="28"/>
          <w14:ligatures w14:val="none"/>
        </w:rPr>
        <w:t xml:space="preserve"> El-Nagar et al. (2022) </w:t>
      </w:r>
      <w:r w:rsidRPr="006D232E">
        <w:rPr>
          <w:rFonts w:ascii="Simplified Arabic" w:eastAsia="Times New Roman" w:hAnsi="Simplified Arabic" w:cs="Simplified Arabic"/>
          <w:color w:val="000000" w:themeColor="text1"/>
          <w:kern w:val="0"/>
          <w:sz w:val="28"/>
          <w:szCs w:val="28"/>
          <w:rtl/>
          <w14:ligatures w14:val="none"/>
        </w:rPr>
        <w:t>إلى أنّ المداخل المتكاملة التي تجمع بين أدوات متعددة كبطاقة الأداء المتوازن والمحاكاة تُمثّل اتجاهًا متقدمًا في معالجة التأخير، إذ تُتيح للإدارة رؤية شاملة ومتعددة الأبعاد. ومن جهة أخرى، يُشير</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إلى أنّ المدخل الاستدامي يُمثّل اتجاهًا حديثًا يربط بين معالجة التأخير وتحقيق الاستدامة، بحيث تُصبح الممارسات المنضبطة في إدارة الزمن جزءًا من منظومة الاستدامة الشاملة</w:t>
      </w:r>
      <w:r w:rsidRPr="006D232E">
        <w:rPr>
          <w:rFonts w:ascii="Simplified Arabic" w:eastAsia="Times New Roman" w:hAnsi="Simplified Arabic" w:cs="Simplified Arabic"/>
          <w:color w:val="000000" w:themeColor="text1"/>
          <w:kern w:val="0"/>
          <w:sz w:val="28"/>
          <w:szCs w:val="28"/>
          <w14:ligatures w14:val="none"/>
        </w:rPr>
        <w:t>.</w:t>
      </w:r>
    </w:p>
    <w:p w14:paraId="0C4C51D6"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وفي السياق التطبيقي للقطاع الحكومي، يُؤكد</w:t>
      </w:r>
      <w:r w:rsidRPr="006D232E">
        <w:rPr>
          <w:rFonts w:ascii="Simplified Arabic" w:eastAsia="Times New Roman" w:hAnsi="Simplified Arabic" w:cs="Simplified Arabic"/>
          <w:color w:val="000000" w:themeColor="text1"/>
          <w:kern w:val="0"/>
          <w:sz w:val="28"/>
          <w:szCs w:val="28"/>
          <w14:ligatures w14:val="none"/>
        </w:rPr>
        <w:t xml:space="preserve"> Alsuliman (2019) </w:t>
      </w:r>
      <w:r w:rsidRPr="006D232E">
        <w:rPr>
          <w:rFonts w:ascii="Simplified Arabic" w:eastAsia="Times New Roman" w:hAnsi="Simplified Arabic" w:cs="Simplified Arabic"/>
          <w:color w:val="000000" w:themeColor="text1"/>
          <w:kern w:val="0"/>
          <w:sz w:val="28"/>
          <w:szCs w:val="28"/>
          <w:rtl/>
          <w14:ligatures w14:val="none"/>
        </w:rPr>
        <w:t xml:space="preserve">أنّ معالجة تأخّر المشاريع الحكومية تستلزم مدخلًا متعدد المستويات يجمع بين الإصلاحات الإجرائية والتطوير التنظيمي وبناء القدرات البشرية. ومن منظور القطاع البلدي تحديدًا، يُشير الطايش وعمار (2024) إلى أنّ معالجة تعثّر </w:t>
      </w:r>
      <w:r w:rsidRPr="006D232E">
        <w:rPr>
          <w:rFonts w:ascii="Simplified Arabic" w:eastAsia="Times New Roman" w:hAnsi="Simplified Arabic" w:cs="Simplified Arabic"/>
          <w:color w:val="000000" w:themeColor="text1"/>
          <w:kern w:val="0"/>
          <w:sz w:val="28"/>
          <w:szCs w:val="28"/>
          <w:rtl/>
          <w14:ligatures w14:val="none"/>
        </w:rPr>
        <w:lastRenderedPageBreak/>
        <w:t>مشاريع التشييد البلدية تستلزم منظومة متكاملة من الإصلاحات التي تشمل التخطيط والتمويل والمتابعة والتقييم</w:t>
      </w:r>
      <w:r w:rsidRPr="006D232E">
        <w:rPr>
          <w:rFonts w:ascii="Simplified Arabic" w:eastAsia="Times New Roman" w:hAnsi="Simplified Arabic" w:cs="Simplified Arabic"/>
          <w:color w:val="000000" w:themeColor="text1"/>
          <w:kern w:val="0"/>
          <w:sz w:val="28"/>
          <w:szCs w:val="28"/>
          <w14:ligatures w14:val="none"/>
        </w:rPr>
        <w:t>.</w:t>
      </w:r>
    </w:p>
    <w:p w14:paraId="66EC307E" w14:textId="31258747"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471526"/>
      <w:r w:rsidRPr="006D232E">
        <w:rPr>
          <w:rFonts w:ascii="Simplified Arabic" w:eastAsia="Times New Roman" w:hAnsi="Simplified Arabic" w:cs="Simplified Arabic" w:hint="cs"/>
          <w:b/>
          <w:bCs/>
          <w:color w:val="000000" w:themeColor="text1"/>
          <w:kern w:val="0"/>
          <w:sz w:val="32"/>
          <w:szCs w:val="32"/>
          <w:rtl/>
          <w14:ligatures w14:val="none"/>
        </w:rPr>
        <w:t>8.2.2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علاقة إدارة نطاق المشروع بخفض التأخير وتحسين جودة التنفيذ</w:t>
      </w:r>
      <w:bookmarkEnd w:id="57"/>
    </w:p>
    <w:p w14:paraId="0E0D42FE"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تتشكّل العلاقة بين إدارة النطاق وخفض التأخير وتحسين جودة التنفيذ عبر سلسلة من المسارات التأثيرية التي يُمكن استقراؤها من الأدبيات. ويُشير</w:t>
      </w:r>
      <w:r w:rsidRPr="006D232E">
        <w:rPr>
          <w:rFonts w:ascii="Simplified Arabic" w:eastAsia="Times New Roman" w:hAnsi="Simplified Arabic" w:cs="Simplified Arabic"/>
          <w:color w:val="000000" w:themeColor="text1"/>
          <w:kern w:val="0"/>
          <w:sz w:val="28"/>
          <w:szCs w:val="28"/>
          <w14:ligatures w14:val="none"/>
        </w:rPr>
        <w:t xml:space="preserve"> Kilani et al. (2024) </w:t>
      </w:r>
      <w:r w:rsidRPr="006D232E">
        <w:rPr>
          <w:rFonts w:ascii="Simplified Arabic" w:eastAsia="Times New Roman" w:hAnsi="Simplified Arabic" w:cs="Simplified Arabic"/>
          <w:color w:val="000000" w:themeColor="text1"/>
          <w:kern w:val="0"/>
          <w:sz w:val="28"/>
          <w:szCs w:val="28"/>
          <w:rtl/>
          <w14:ligatures w14:val="none"/>
        </w:rPr>
        <w:t>إلى أنّ إدارة النطاق تُمثّل أحد المكونات الجوهرية في منظومة أداء المشاريع، وتعمل بتكامل مع إدارة الزمن والكلفة والجودة لإنتاج المخرجات النهائية. ويُضيف</w:t>
      </w:r>
      <w:r w:rsidRPr="006D232E">
        <w:rPr>
          <w:rFonts w:ascii="Simplified Arabic" w:eastAsia="Times New Roman" w:hAnsi="Simplified Arabic" w:cs="Simplified Arabic"/>
          <w:color w:val="000000" w:themeColor="text1"/>
          <w:kern w:val="0"/>
          <w:sz w:val="28"/>
          <w:szCs w:val="28"/>
          <w14:ligatures w14:val="none"/>
        </w:rPr>
        <w:t xml:space="preserve"> Ajmal et al. (2022) </w:t>
      </w:r>
      <w:r w:rsidRPr="006D232E">
        <w:rPr>
          <w:rFonts w:ascii="Simplified Arabic" w:eastAsia="Times New Roman" w:hAnsi="Simplified Arabic" w:cs="Simplified Arabic"/>
          <w:color w:val="000000" w:themeColor="text1"/>
          <w:kern w:val="0"/>
          <w:sz w:val="28"/>
          <w:szCs w:val="28"/>
          <w:rtl/>
          <w14:ligatures w14:val="none"/>
        </w:rPr>
        <w:t>أنّ إدارة فاعلة للنطاق تُسهم في تقليص ظاهرة زحف النطاق، وهي ظاهرة تُمثّل أحد أبرز مسببات التأخير وتراجع الجودة في المشاريع الإنشائية</w:t>
      </w:r>
      <w:r w:rsidRPr="006D232E">
        <w:rPr>
          <w:rFonts w:ascii="Simplified Arabic" w:eastAsia="Times New Roman" w:hAnsi="Simplified Arabic" w:cs="Simplified Arabic"/>
          <w:color w:val="000000" w:themeColor="text1"/>
          <w:kern w:val="0"/>
          <w:sz w:val="28"/>
          <w:szCs w:val="28"/>
          <w14:ligatures w14:val="none"/>
        </w:rPr>
        <w:t>.</w:t>
      </w:r>
    </w:p>
    <w:p w14:paraId="2DCFCF5C"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منظور تعقيد المشاريع، يُشير</w:t>
      </w:r>
      <w:r w:rsidRPr="006D232E">
        <w:rPr>
          <w:rFonts w:ascii="Simplified Arabic" w:eastAsia="Times New Roman" w:hAnsi="Simplified Arabic" w:cs="Simplified Arabic"/>
          <w:color w:val="000000" w:themeColor="text1"/>
          <w:kern w:val="0"/>
          <w:sz w:val="28"/>
          <w:szCs w:val="28"/>
          <w14:ligatures w14:val="none"/>
        </w:rPr>
        <w:t xml:space="preserve"> Ahmed et al. (2022) </w:t>
      </w:r>
      <w:r w:rsidRPr="006D232E">
        <w:rPr>
          <w:rFonts w:ascii="Simplified Arabic" w:eastAsia="Times New Roman" w:hAnsi="Simplified Arabic" w:cs="Simplified Arabic"/>
          <w:color w:val="000000" w:themeColor="text1"/>
          <w:kern w:val="0"/>
          <w:sz w:val="28"/>
          <w:szCs w:val="28"/>
          <w:rtl/>
          <w14:ligatures w14:val="none"/>
        </w:rPr>
        <w:t>إلى أنّ هناك علاقة بين زحف النطاق وتعقيد المشروع ونجاحه في القطاع الإنشائي، وأنّ إدارة فاعلة للنطاق تُسهم في إدارة هذا التعقيد بصورة تنعكس إيجابًا على جودة الإنجاز. وفي السياق التطبيقي، يُؤكد</w:t>
      </w:r>
      <w:r w:rsidRPr="006D232E">
        <w:rPr>
          <w:rFonts w:ascii="Simplified Arabic" w:eastAsia="Times New Roman" w:hAnsi="Simplified Arabic" w:cs="Simplified Arabic"/>
          <w:color w:val="000000" w:themeColor="text1"/>
          <w:kern w:val="0"/>
          <w:sz w:val="28"/>
          <w:szCs w:val="28"/>
          <w14:ligatures w14:val="none"/>
        </w:rPr>
        <w:t xml:space="preserve"> Wachira and Nkirina (2024) </w:t>
      </w:r>
      <w:r w:rsidRPr="006D232E">
        <w:rPr>
          <w:rFonts w:ascii="Simplified Arabic" w:eastAsia="Times New Roman" w:hAnsi="Simplified Arabic" w:cs="Simplified Arabic"/>
          <w:color w:val="000000" w:themeColor="text1"/>
          <w:kern w:val="0"/>
          <w:sz w:val="28"/>
          <w:szCs w:val="28"/>
          <w:rtl/>
          <w14:ligatures w14:val="none"/>
        </w:rPr>
        <w:t>أنّ إدارة نطاق المشروع ترتبط بأداء مشاريع التطوير العقاري، وأنّ المنظمات التي تتبنى ممارسات منضبطة في إدارة النطاق تُحقّق مستويات أفضل من الأداء</w:t>
      </w:r>
      <w:r w:rsidRPr="006D232E">
        <w:rPr>
          <w:rFonts w:ascii="Simplified Arabic" w:eastAsia="Times New Roman" w:hAnsi="Simplified Arabic" w:cs="Simplified Arabic"/>
          <w:color w:val="000000" w:themeColor="text1"/>
          <w:kern w:val="0"/>
          <w:sz w:val="28"/>
          <w:szCs w:val="28"/>
          <w14:ligatures w14:val="none"/>
        </w:rPr>
        <w:t>.</w:t>
      </w:r>
    </w:p>
    <w:p w14:paraId="1852C208" w14:textId="22B3B2EE" w:rsidR="00D007C2" w:rsidRPr="006D232E" w:rsidRDefault="00E06D7F" w:rsidP="00E06D7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471527"/>
      <w:r w:rsidRPr="006D232E">
        <w:rPr>
          <w:rFonts w:ascii="Simplified Arabic" w:eastAsia="Times New Roman" w:hAnsi="Simplified Arabic" w:cs="Simplified Arabic" w:hint="cs"/>
          <w:b/>
          <w:bCs/>
          <w:color w:val="000000" w:themeColor="text1"/>
          <w:kern w:val="0"/>
          <w:sz w:val="32"/>
          <w:szCs w:val="32"/>
          <w:rtl/>
          <w14:ligatures w14:val="none"/>
        </w:rPr>
        <w:t>9.2.2</w:t>
      </w:r>
      <w:r w:rsidR="00D007C2" w:rsidRPr="006D232E">
        <w:rPr>
          <w:rFonts w:ascii="Simplified Arabic" w:eastAsia="Times New Roman" w:hAnsi="Simplified Arabic" w:cs="Simplified Arabic"/>
          <w:b/>
          <w:bCs/>
          <w:color w:val="000000" w:themeColor="text1"/>
          <w:kern w:val="0"/>
          <w:sz w:val="32"/>
          <w:szCs w:val="32"/>
          <w:rtl/>
          <w14:ligatures w14:val="none"/>
        </w:rPr>
        <w:t xml:space="preserve"> التوجهات الحديثة في خفض التأخير وتحسين جودة التنفيذ</w:t>
      </w:r>
      <w:bookmarkEnd w:id="58"/>
    </w:p>
    <w:p w14:paraId="39EA7CEE" w14:textId="77777777" w:rsidR="00D007C2"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شهد حقل معالجة التأخير وتحسين الجودة تطورات نوعية في السنوات الأخيرة. ويُشير الشاطر (2025) إلى أنّ التحوّل نحو المنهجيات المرنة كأجايل قد فتح آفاقًا جديدة لمعالجة التعقيد الذي يُمثّل أحد أبرز مسببات التأخير، إذ تُتيح هذه المنهجيات للفريق الاستجابة السريعة للتغيرات دون فقدان السيطرة على المشروع. كما أنّ التحوّل الرقمي قد أتاح أدوات جديدة للمتابعة والرقابة، من بينها تطبيقات الحكومة الإلكترونية في القطاع البلدي التي يُشير إليها عكروش (2022) بوصفها مدخلًا لتحسين جودة المشاريع والخدمات</w:t>
      </w:r>
      <w:r w:rsidRPr="006D232E">
        <w:rPr>
          <w:rFonts w:ascii="Simplified Arabic" w:eastAsia="Times New Roman" w:hAnsi="Simplified Arabic" w:cs="Simplified Arabic"/>
          <w:color w:val="000000" w:themeColor="text1"/>
          <w:kern w:val="0"/>
          <w:sz w:val="28"/>
          <w:szCs w:val="28"/>
          <w14:ligatures w14:val="none"/>
        </w:rPr>
        <w:t>.</w:t>
      </w:r>
    </w:p>
    <w:p w14:paraId="3FB77142" w14:textId="77777777" w:rsidR="00E06D7F" w:rsidRPr="006D232E" w:rsidRDefault="00D007C2" w:rsidP="00E06D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D232E">
        <w:rPr>
          <w:rFonts w:ascii="Simplified Arabic" w:eastAsia="Times New Roman" w:hAnsi="Simplified Arabic" w:cs="Simplified Arabic"/>
          <w:color w:val="000000" w:themeColor="text1"/>
          <w:kern w:val="0"/>
          <w:sz w:val="28"/>
          <w:szCs w:val="28"/>
          <w:rtl/>
          <w14:ligatures w14:val="none"/>
        </w:rPr>
        <w:t>ومن جهة أخرى، يُمثّل التوجه نحو الاستدامة بُعدًا حديثًا في معالجة التأخير وتحسين الجودة، إذ يُشير</w:t>
      </w:r>
      <w:r w:rsidRPr="006D232E">
        <w:rPr>
          <w:rFonts w:ascii="Simplified Arabic" w:eastAsia="Times New Roman" w:hAnsi="Simplified Arabic" w:cs="Simplified Arabic"/>
          <w:color w:val="000000" w:themeColor="text1"/>
          <w:kern w:val="0"/>
          <w:sz w:val="28"/>
          <w:szCs w:val="28"/>
          <w14:ligatures w14:val="none"/>
        </w:rPr>
        <w:t xml:space="preserve"> Memon et al. (2023) </w:t>
      </w:r>
      <w:r w:rsidRPr="006D232E">
        <w:rPr>
          <w:rFonts w:ascii="Simplified Arabic" w:eastAsia="Times New Roman" w:hAnsi="Simplified Arabic" w:cs="Simplified Arabic"/>
          <w:color w:val="000000" w:themeColor="text1"/>
          <w:kern w:val="0"/>
          <w:sz w:val="28"/>
          <w:szCs w:val="28"/>
          <w:rtl/>
          <w14:ligatures w14:val="none"/>
        </w:rPr>
        <w:t xml:space="preserve">إلى أنّ هذا التوجه يربط بين الأداء الإداري للمشروع وبين مساهمته في تحقيق أهداف التنمية المستدامة، بحيث تُصبح المشاريع المنضبطة جزءًا من منظومة استدامة أوسع. </w:t>
      </w:r>
      <w:r w:rsidRPr="006D232E">
        <w:rPr>
          <w:rFonts w:ascii="Simplified Arabic" w:eastAsia="Times New Roman" w:hAnsi="Simplified Arabic" w:cs="Simplified Arabic"/>
          <w:color w:val="000000" w:themeColor="text1"/>
          <w:kern w:val="0"/>
          <w:sz w:val="28"/>
          <w:szCs w:val="28"/>
          <w:rtl/>
          <w14:ligatures w14:val="none"/>
        </w:rPr>
        <w:lastRenderedPageBreak/>
        <w:t>كما يُمثّل التوجه نحو تطبيق المعايير الدولية اتجاهًا متناميًا، إذ تُشير الزهراني والمدني (2025) إلى أنّ هذه المعايير تُوفّر إطارًا موحّدًا يرفع من مستوى الممارسات في قطاع المشاريع</w:t>
      </w:r>
      <w:r w:rsidRPr="006D232E">
        <w:rPr>
          <w:rFonts w:ascii="Simplified Arabic" w:eastAsia="Times New Roman" w:hAnsi="Simplified Arabic" w:cs="Simplified Arabic"/>
          <w:color w:val="000000" w:themeColor="text1"/>
          <w:kern w:val="0"/>
          <w:sz w:val="28"/>
          <w:szCs w:val="28"/>
          <w14:ligatures w14:val="none"/>
        </w:rPr>
        <w:t>.</w:t>
      </w:r>
    </w:p>
    <w:p w14:paraId="5F8CCA96" w14:textId="4E958D88" w:rsidR="006D232E" w:rsidRPr="006D232E" w:rsidRDefault="00E06D7F" w:rsidP="00690D4D">
      <w:pPr>
        <w:jc w:val="center"/>
        <w:outlineLvl w:val="0"/>
        <w:rPr>
          <w:rFonts w:ascii="Simplified Arabic" w:hAnsi="Simplified Arabic" w:cs="Simplified Arabic"/>
          <w:b/>
          <w:bCs/>
          <w:color w:val="000000" w:themeColor="text1"/>
          <w:szCs w:val="28"/>
          <w:rtl/>
        </w:rPr>
        <w:sectPr w:rsidR="006D232E" w:rsidRPr="006D232E" w:rsidSect="002B36F8">
          <w:footerReference w:type="default" r:id="rId9"/>
          <w:pgSz w:w="11906" w:h="16838" w:code="9"/>
          <w:pgMar w:top="1134" w:right="1701" w:bottom="1134" w:left="1134" w:header="720" w:footer="720" w:gutter="0"/>
          <w:pgNumType w:start="1"/>
          <w:cols w:space="708"/>
          <w:bidi/>
          <w:rtlGutter/>
          <w:docGrid w:linePitch="360"/>
        </w:sectPr>
      </w:pPr>
      <w:r w:rsidRPr="006D232E">
        <w:rPr>
          <w:rFonts w:ascii="Simplified Arabic" w:eastAsia="Times New Roman" w:hAnsi="Simplified Arabic" w:cs="Simplified Arabic"/>
          <w:b/>
          <w:bCs/>
          <w:color w:val="000000" w:themeColor="text1"/>
          <w:kern w:val="0"/>
          <w:sz w:val="40"/>
          <w:szCs w:val="40"/>
          <w14:ligatures w14:val="none"/>
        </w:rPr>
        <w:br w:type="page"/>
      </w:r>
      <w:bookmarkStart w:id="59" w:name="_GoBack"/>
      <w:bookmarkEnd w:id="28"/>
      <w:bookmarkEnd w:id="59"/>
    </w:p>
    <w:p w14:paraId="29D4231B" w14:textId="25311639" w:rsidR="0081623B" w:rsidRPr="006D232E" w:rsidRDefault="00E27D3B" w:rsidP="002B36F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6D232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3121E08">
            <wp:simplePos x="0" y="0"/>
            <wp:positionH relativeFrom="column">
              <wp:posOffset>4179570</wp:posOffset>
            </wp:positionH>
            <wp:positionV relativeFrom="paragraph">
              <wp:posOffset>0</wp:posOffset>
            </wp:positionV>
            <wp:extent cx="1461135" cy="1353185"/>
            <wp:effectExtent l="0" t="0" r="5715" b="0"/>
            <wp:wrapTight wrapText="bothSides">
              <wp:wrapPolygon edited="0">
                <wp:start x="0" y="0"/>
                <wp:lineTo x="0" y="21286"/>
                <wp:lineTo x="21403" y="21286"/>
                <wp:lineTo x="214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1135" cy="1353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D232E">
        <w:rPr>
          <w:rFonts w:asciiTheme="majorBidi" w:eastAsia="Calibri" w:hAnsiTheme="majorBidi" w:cstheme="majorBidi"/>
          <w:b/>
          <w:bCs/>
          <w:color w:val="000000" w:themeColor="text1"/>
          <w:kern w:val="0"/>
          <w:sz w:val="32"/>
          <w:szCs w:val="32"/>
          <w:lang w:bidi="ar-EG"/>
          <w14:ligatures w14:val="none"/>
        </w:rPr>
        <w:t>Mid</w:t>
      </w:r>
      <w:r w:rsidR="000D353F" w:rsidRPr="006D232E">
        <w:rPr>
          <w:rFonts w:asciiTheme="majorBidi" w:eastAsia="Calibri" w:hAnsiTheme="majorBidi" w:cstheme="majorBidi"/>
          <w:b/>
          <w:bCs/>
          <w:color w:val="000000" w:themeColor="text1"/>
          <w:kern w:val="0"/>
          <w:sz w:val="32"/>
          <w:szCs w:val="32"/>
          <w:lang w:bidi="ar-EG"/>
          <w14:ligatures w14:val="none"/>
        </w:rPr>
        <w:t xml:space="preserve"> </w:t>
      </w:r>
      <w:r w:rsidR="0081623B" w:rsidRPr="006D232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D232E" w:rsidRDefault="0081623B" w:rsidP="002B36F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D232E">
        <w:rPr>
          <w:rFonts w:asciiTheme="majorBidi" w:eastAsia="Calibri" w:hAnsiTheme="majorBidi" w:cstheme="majorBidi"/>
          <w:b/>
          <w:bCs/>
          <w:color w:val="000000" w:themeColor="text1"/>
          <w:kern w:val="0"/>
          <w:sz w:val="32"/>
          <w:szCs w:val="32"/>
          <w:lang w:bidi="ar-EG"/>
          <w14:ligatures w14:val="none"/>
        </w:rPr>
        <w:t>College of Management</w:t>
      </w:r>
    </w:p>
    <w:p w14:paraId="04411127" w14:textId="2916F5F8" w:rsidR="00E27D3B" w:rsidRPr="006D232E" w:rsidRDefault="00857739" w:rsidP="006D232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D232E">
        <w:rPr>
          <w:rFonts w:asciiTheme="majorBidi" w:eastAsia="Calibri" w:hAnsiTheme="majorBidi" w:cstheme="majorBidi"/>
          <w:b/>
          <w:bCs/>
          <w:color w:val="000000" w:themeColor="text1"/>
          <w:kern w:val="0"/>
          <w:sz w:val="32"/>
          <w:szCs w:val="32"/>
          <w:lang w:bidi="ar-EG"/>
          <w14:ligatures w14:val="none"/>
        </w:rPr>
        <w:t xml:space="preserve">Department of </w:t>
      </w:r>
      <w:r w:rsidR="00734F71" w:rsidRPr="006D232E">
        <w:rPr>
          <w:rFonts w:asciiTheme="majorBidi" w:eastAsia="Calibri" w:hAnsiTheme="majorBidi" w:cstheme="majorBidi"/>
          <w:b/>
          <w:bCs/>
          <w:color w:val="000000" w:themeColor="text1"/>
          <w:kern w:val="0"/>
          <w:sz w:val="32"/>
          <w:szCs w:val="32"/>
          <w14:ligatures w14:val="none"/>
        </w:rPr>
        <w:t>Project Management</w:t>
      </w:r>
    </w:p>
    <w:p w14:paraId="0343AD5E" w14:textId="77777777" w:rsidR="00A65828" w:rsidRPr="006D232E" w:rsidRDefault="00A65828" w:rsidP="002B36F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p>
    <w:p w14:paraId="27390BEE" w14:textId="77777777" w:rsidR="00BF1363" w:rsidRPr="006D232E" w:rsidRDefault="00BF1363" w:rsidP="006D232E">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6D232E">
        <w:rPr>
          <w:rFonts w:asciiTheme="majorBidi" w:hAnsiTheme="majorBidi" w:cstheme="majorBidi"/>
          <w:b/>
          <w:bCs/>
          <w:color w:val="000000" w:themeColor="text1"/>
          <w:sz w:val="40"/>
          <w:szCs w:val="40"/>
        </w:rPr>
        <w:t>The Impact of Project Scope Management on Reducing Delays and Improving Execution Quality in Municipal Projects: An Applied Study on Urban Landscape Improvement Projects in Hail City</w:t>
      </w:r>
    </w:p>
    <w:p w14:paraId="70E6F57F" w14:textId="77777777" w:rsidR="006D232E" w:rsidRPr="006D232E" w:rsidRDefault="006D232E" w:rsidP="002B36F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p>
    <w:p w14:paraId="24532F5F" w14:textId="6227AD87" w:rsidR="000D353F" w:rsidRPr="006D232E" w:rsidRDefault="000D353F" w:rsidP="006D232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2"/>
          <w:szCs w:val="32"/>
          <w:lang w:bidi="ar-EG"/>
          <w14:ligatures w14:val="none"/>
        </w:rPr>
      </w:pPr>
      <w:r w:rsidRPr="006D232E">
        <w:rPr>
          <w:rFonts w:asciiTheme="majorBidi" w:eastAsia="Calibri" w:hAnsiTheme="majorBidi" w:cstheme="majorBidi"/>
          <w:b/>
          <w:bCs/>
          <w:color w:val="000000" w:themeColor="text1"/>
          <w:kern w:val="0"/>
          <w:sz w:val="32"/>
          <w:szCs w:val="32"/>
          <w:lang w:bidi="ar-EG"/>
          <w14:ligatures w14:val="none"/>
        </w:rPr>
        <w:t>Prepared by:</w:t>
      </w:r>
    </w:p>
    <w:p w14:paraId="3BB1E0BF" w14:textId="77777777" w:rsidR="00734F71" w:rsidRPr="006D232E" w:rsidRDefault="00734F71" w:rsidP="006D232E">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lang w:bidi="ar-EG"/>
          <w14:ligatures w14:val="none"/>
        </w:rPr>
      </w:pPr>
      <w:r w:rsidRPr="006D232E">
        <w:rPr>
          <w:rFonts w:asciiTheme="majorBidi" w:eastAsia="Calibri" w:hAnsiTheme="majorBidi" w:cstheme="majorBidi"/>
          <w:color w:val="000000" w:themeColor="text1"/>
          <w:kern w:val="0"/>
          <w:sz w:val="32"/>
          <w:szCs w:val="32"/>
          <w:lang w:bidi="ar-EG"/>
          <w14:ligatures w14:val="none"/>
        </w:rPr>
        <w:t>ALBUJAYDI, KHALID ABDULMOHSEN A</w:t>
      </w:r>
    </w:p>
    <w:p w14:paraId="506162A6" w14:textId="728FB2F4" w:rsidR="00EA15E2" w:rsidRPr="006D232E" w:rsidRDefault="00734F71" w:rsidP="006D232E">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r w:rsidRPr="006D232E">
        <w:rPr>
          <w:rFonts w:asciiTheme="majorBidi" w:eastAsia="Calibri" w:hAnsiTheme="majorBidi" w:cstheme="majorBidi"/>
          <w:color w:val="000000" w:themeColor="text1"/>
          <w:kern w:val="0"/>
          <w:sz w:val="32"/>
          <w:szCs w:val="32"/>
          <w:lang w:bidi="ar-EG"/>
          <w14:ligatures w14:val="none"/>
        </w:rPr>
        <w:t>253001060</w:t>
      </w:r>
    </w:p>
    <w:p w14:paraId="367F5A90" w14:textId="77777777" w:rsidR="006D232E" w:rsidRPr="006D232E" w:rsidRDefault="006D232E" w:rsidP="006D232E">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D232E" w:rsidRPr="006D232E" w14:paraId="73D06789" w14:textId="77777777" w:rsidTr="001F3036">
        <w:tc>
          <w:tcPr>
            <w:tcW w:w="4530" w:type="dxa"/>
          </w:tcPr>
          <w:p w14:paraId="3F801B71" w14:textId="77777777" w:rsidR="006D232E" w:rsidRPr="006D232E" w:rsidRDefault="006D232E" w:rsidP="001F303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232E">
              <w:rPr>
                <w:rFonts w:asciiTheme="majorBidi" w:eastAsia="Calibri" w:hAnsiTheme="majorBidi" w:cstheme="majorBidi"/>
                <w:b/>
                <w:bCs/>
                <w:color w:val="000000" w:themeColor="text1"/>
                <w:kern w:val="0"/>
                <w:sz w:val="36"/>
                <w:szCs w:val="36"/>
                <w:lang w:bidi="ar-EG"/>
                <w14:ligatures w14:val="none"/>
              </w:rPr>
              <w:t>Main supervisor</w:t>
            </w:r>
            <w:r w:rsidRPr="006D232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0A98E9A" w14:textId="77777777" w:rsidR="006D232E" w:rsidRPr="006D232E" w:rsidRDefault="006D232E" w:rsidP="001F303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232E">
              <w:rPr>
                <w:rFonts w:asciiTheme="majorBidi" w:eastAsia="Calibri" w:hAnsiTheme="majorBidi" w:cstheme="majorBidi"/>
                <w:b/>
                <w:bCs/>
                <w:color w:val="000000" w:themeColor="text1"/>
                <w:kern w:val="0"/>
                <w:sz w:val="36"/>
                <w:szCs w:val="36"/>
                <w:lang w:bidi="ar-EG"/>
                <w14:ligatures w14:val="none"/>
              </w:rPr>
              <w:t>Second supervisor</w:t>
            </w:r>
            <w:r w:rsidRPr="006D232E">
              <w:rPr>
                <w:rFonts w:asciiTheme="majorBidi" w:eastAsia="Calibri" w:hAnsiTheme="majorBidi" w:cstheme="majorBidi"/>
                <w:b/>
                <w:bCs/>
                <w:color w:val="000000" w:themeColor="text1"/>
                <w:kern w:val="0"/>
                <w:sz w:val="36"/>
                <w:szCs w:val="36"/>
                <w:rtl/>
                <w:lang w:bidi="ar-EG"/>
                <w14:ligatures w14:val="none"/>
              </w:rPr>
              <w:t>/</w:t>
            </w:r>
          </w:p>
        </w:tc>
      </w:tr>
      <w:tr w:rsidR="006D232E" w:rsidRPr="006D232E" w14:paraId="2F8099F4" w14:textId="77777777" w:rsidTr="001F3036">
        <w:tc>
          <w:tcPr>
            <w:tcW w:w="4530" w:type="dxa"/>
          </w:tcPr>
          <w:p w14:paraId="1D20D873" w14:textId="77777777" w:rsidR="006D232E" w:rsidRPr="006D232E" w:rsidRDefault="006D232E" w:rsidP="001F303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232E">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01C79FD" w14:textId="77777777" w:rsidR="006D232E" w:rsidRPr="006D232E" w:rsidRDefault="006D232E" w:rsidP="001F303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D232E">
              <w:rPr>
                <w:rFonts w:asciiTheme="majorBidi" w:eastAsia="Calibri" w:hAnsiTheme="majorBidi" w:cstheme="majorBidi"/>
                <w:color w:val="000000" w:themeColor="text1"/>
                <w:kern w:val="0"/>
                <w:sz w:val="36"/>
                <w:szCs w:val="36"/>
                <w:lang w:bidi="ar-EG"/>
                <w14:ligatures w14:val="none"/>
              </w:rPr>
              <w:t>Dr. Fayez Jarad</w:t>
            </w:r>
          </w:p>
        </w:tc>
      </w:tr>
    </w:tbl>
    <w:p w14:paraId="739F0492" w14:textId="77777777" w:rsidR="006D232E" w:rsidRPr="006D232E" w:rsidRDefault="006D232E" w:rsidP="006D232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D232E">
        <w:rPr>
          <w:rFonts w:asciiTheme="majorBidi" w:eastAsia="Calibri" w:hAnsiTheme="majorBidi" w:cstheme="majorBidi"/>
          <w:color w:val="000000" w:themeColor="text1"/>
          <w:kern w:val="0"/>
          <w:sz w:val="36"/>
          <w:szCs w:val="36"/>
          <w:rtl/>
          <w:lang w:bidi="ar-EG"/>
          <w14:ligatures w14:val="none"/>
        </w:rPr>
        <w:t>1448 – 2026</w:t>
      </w:r>
    </w:p>
    <w:p w14:paraId="68D49C61" w14:textId="77777777" w:rsidR="006D232E" w:rsidRPr="006D232E" w:rsidRDefault="006D232E" w:rsidP="006D232E">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p>
    <w:p w14:paraId="758C511A" w14:textId="77777777" w:rsidR="00F7243B" w:rsidRPr="006D232E" w:rsidRDefault="00F7243B" w:rsidP="002B36F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6D232E" w:rsidRDefault="00EA15E2" w:rsidP="002B36F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E72203B" w:rsidR="009125CE" w:rsidRPr="006D232E" w:rsidRDefault="009125CE" w:rsidP="002B36F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D232E" w:rsidSect="002B36F8">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75414" w14:textId="77777777" w:rsidR="005C7F72" w:rsidRDefault="005C7F72" w:rsidP="009125CE">
      <w:pPr>
        <w:spacing w:after="0" w:line="240" w:lineRule="auto"/>
      </w:pPr>
      <w:r>
        <w:separator/>
      </w:r>
    </w:p>
  </w:endnote>
  <w:endnote w:type="continuationSeparator" w:id="0">
    <w:p w14:paraId="28E1F116" w14:textId="77777777" w:rsidR="005C7F72" w:rsidRDefault="005C7F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76313820"/>
      <w:docPartObj>
        <w:docPartGallery w:val="Page Numbers (Bottom of Page)"/>
        <w:docPartUnique/>
      </w:docPartObj>
    </w:sdtPr>
    <w:sdtEndPr>
      <w:rPr>
        <w:rFonts w:ascii="Simplified Arabic" w:hAnsi="Simplified Arabic" w:cs="Simplified Arabic"/>
        <w:b/>
        <w:bCs/>
        <w:noProof/>
        <w:sz w:val="24"/>
        <w:szCs w:val="24"/>
      </w:rPr>
    </w:sdtEndPr>
    <w:sdtContent>
      <w:p w14:paraId="29C8251F" w14:textId="77777777" w:rsidR="001F3036" w:rsidRDefault="001F3036">
        <w:pPr>
          <w:pStyle w:val="Footer"/>
          <w:jc w:val="center"/>
        </w:pPr>
        <w:r>
          <w:rPr>
            <w:noProof/>
          </w:rPr>
          <mc:AlternateContent>
            <mc:Choice Requires="wps">
              <w:drawing>
                <wp:inline distT="0" distB="0" distL="0" distR="0" wp14:anchorId="359C488A" wp14:editId="4797B691">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937947D"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7E44EF46" w14:textId="77777777" w:rsidR="001F3036" w:rsidRPr="002B36F8" w:rsidRDefault="001F3036" w:rsidP="002B36F8">
        <w:pPr>
          <w:pStyle w:val="Footer"/>
          <w:jc w:val="center"/>
          <w:rPr>
            <w:rFonts w:ascii="Simplified Arabic" w:hAnsi="Simplified Arabic" w:cs="Simplified Arabic"/>
            <w:b/>
            <w:bCs/>
            <w:sz w:val="24"/>
            <w:szCs w:val="24"/>
          </w:rPr>
        </w:pPr>
        <w:r w:rsidRPr="002B36F8">
          <w:rPr>
            <w:rFonts w:ascii="Simplified Arabic" w:hAnsi="Simplified Arabic" w:cs="Simplified Arabic"/>
            <w:b/>
            <w:bCs/>
            <w:sz w:val="24"/>
            <w:szCs w:val="24"/>
          </w:rPr>
          <w:fldChar w:fldCharType="begin"/>
        </w:r>
        <w:r w:rsidRPr="002B36F8">
          <w:rPr>
            <w:rFonts w:ascii="Simplified Arabic" w:hAnsi="Simplified Arabic" w:cs="Simplified Arabic"/>
            <w:b/>
            <w:bCs/>
            <w:sz w:val="24"/>
            <w:szCs w:val="24"/>
          </w:rPr>
          <w:instrText xml:space="preserve"> PAGE    \* MERGEFORMAT </w:instrText>
        </w:r>
        <w:r w:rsidRPr="002B36F8">
          <w:rPr>
            <w:rFonts w:ascii="Simplified Arabic" w:hAnsi="Simplified Arabic" w:cs="Simplified Arabic"/>
            <w:b/>
            <w:bCs/>
            <w:sz w:val="24"/>
            <w:szCs w:val="24"/>
          </w:rPr>
          <w:fldChar w:fldCharType="separate"/>
        </w:r>
        <w:r w:rsidR="00690D4D">
          <w:rPr>
            <w:rFonts w:ascii="Simplified Arabic" w:hAnsi="Simplified Arabic" w:cs="Simplified Arabic"/>
            <w:b/>
            <w:bCs/>
            <w:noProof/>
            <w:sz w:val="24"/>
            <w:szCs w:val="24"/>
            <w:rtl/>
          </w:rPr>
          <w:t>38</w:t>
        </w:r>
        <w:r w:rsidRPr="002B36F8">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3CC4AA" w14:textId="7A33C0A3" w:rsidR="001F3036" w:rsidRPr="002B36F8" w:rsidRDefault="001F3036" w:rsidP="006D232E">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EE367" w14:textId="77777777" w:rsidR="005C7F72" w:rsidRDefault="005C7F72" w:rsidP="009125CE">
      <w:pPr>
        <w:spacing w:after="0" w:line="240" w:lineRule="auto"/>
      </w:pPr>
      <w:r>
        <w:separator/>
      </w:r>
    </w:p>
  </w:footnote>
  <w:footnote w:type="continuationSeparator" w:id="0">
    <w:p w14:paraId="124F6E4C" w14:textId="77777777" w:rsidR="005C7F72" w:rsidRDefault="005C7F7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F11B2"/>
    <w:multiLevelType w:val="multilevel"/>
    <w:tmpl w:val="21980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6E6A39"/>
    <w:multiLevelType w:val="multilevel"/>
    <w:tmpl w:val="34B21F2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C415ED"/>
    <w:multiLevelType w:val="multilevel"/>
    <w:tmpl w:val="A54C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452476"/>
    <w:multiLevelType w:val="multilevel"/>
    <w:tmpl w:val="34B21F2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346ECB"/>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0C13FC"/>
    <w:multiLevelType w:val="hybridMultilevel"/>
    <w:tmpl w:val="BDA2AA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C16968"/>
    <w:multiLevelType w:val="multilevel"/>
    <w:tmpl w:val="34B21F2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CF14D3"/>
    <w:multiLevelType w:val="hybridMultilevel"/>
    <w:tmpl w:val="37AC3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DF3C0D"/>
    <w:multiLevelType w:val="multilevel"/>
    <w:tmpl w:val="F5CA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2D6FC0"/>
    <w:multiLevelType w:val="hybridMultilevel"/>
    <w:tmpl w:val="17B2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A77EC3"/>
    <w:multiLevelType w:val="hybridMultilevel"/>
    <w:tmpl w:val="82A0CFD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5E6706"/>
    <w:multiLevelType w:val="hybridMultilevel"/>
    <w:tmpl w:val="194E44A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C1073A"/>
    <w:multiLevelType w:val="hybridMultilevel"/>
    <w:tmpl w:val="E94C9FE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F0706D0"/>
    <w:multiLevelType w:val="multilevel"/>
    <w:tmpl w:val="1E54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7A1829"/>
    <w:multiLevelType w:val="hybridMultilevel"/>
    <w:tmpl w:val="319C8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4FB70BE"/>
    <w:multiLevelType w:val="hybridMultilevel"/>
    <w:tmpl w:val="0B9A85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F0C1CBE"/>
    <w:multiLevelType w:val="multilevel"/>
    <w:tmpl w:val="946C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E93B8E"/>
    <w:multiLevelType w:val="multilevel"/>
    <w:tmpl w:val="34B21F2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E805A5"/>
    <w:multiLevelType w:val="hybridMultilevel"/>
    <w:tmpl w:val="098A5EFA"/>
    <w:lvl w:ilvl="0" w:tplc="04090009">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20">
    <w:nsid w:val="648C2321"/>
    <w:multiLevelType w:val="multilevel"/>
    <w:tmpl w:val="A980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nsid w:val="6A7267A0"/>
    <w:multiLevelType w:val="multilevel"/>
    <w:tmpl w:val="4F12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027F2F"/>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DE127F3"/>
    <w:multiLevelType w:val="hybridMultilevel"/>
    <w:tmpl w:val="B67E9F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08582D"/>
    <w:multiLevelType w:val="multilevel"/>
    <w:tmpl w:val="00E80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8702D63"/>
    <w:multiLevelType w:val="hybridMultilevel"/>
    <w:tmpl w:val="E5BA9CF6"/>
    <w:lvl w:ilvl="0" w:tplc="04090001">
      <w:start w:val="1"/>
      <w:numFmt w:val="bullet"/>
      <w:lvlText w:val=""/>
      <w:lvlJc w:val="left"/>
      <w:pPr>
        <w:ind w:left="1236" w:hanging="360"/>
      </w:pPr>
      <w:rPr>
        <w:rFonts w:ascii="Symbol" w:hAnsi="Symbol"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num w:numId="1">
    <w:abstractNumId w:val="23"/>
  </w:num>
  <w:num w:numId="2">
    <w:abstractNumId w:val="0"/>
  </w:num>
  <w:num w:numId="3">
    <w:abstractNumId w:val="20"/>
  </w:num>
  <w:num w:numId="4">
    <w:abstractNumId w:val="14"/>
  </w:num>
  <w:num w:numId="5">
    <w:abstractNumId w:val="17"/>
  </w:num>
  <w:num w:numId="6">
    <w:abstractNumId w:val="9"/>
  </w:num>
  <w:num w:numId="7">
    <w:abstractNumId w:val="22"/>
  </w:num>
  <w:num w:numId="8">
    <w:abstractNumId w:val="4"/>
  </w:num>
  <w:num w:numId="9">
    <w:abstractNumId w:val="2"/>
  </w:num>
  <w:num w:numId="10">
    <w:abstractNumId w:val="25"/>
  </w:num>
  <w:num w:numId="11">
    <w:abstractNumId w:val="1"/>
  </w:num>
  <w:num w:numId="12">
    <w:abstractNumId w:val="7"/>
  </w:num>
  <w:num w:numId="13">
    <w:abstractNumId w:val="10"/>
  </w:num>
  <w:num w:numId="14">
    <w:abstractNumId w:val="16"/>
  </w:num>
  <w:num w:numId="15">
    <w:abstractNumId w:val="15"/>
  </w:num>
  <w:num w:numId="16">
    <w:abstractNumId w:val="11"/>
  </w:num>
  <w:num w:numId="17">
    <w:abstractNumId w:val="5"/>
  </w:num>
  <w:num w:numId="18">
    <w:abstractNumId w:val="13"/>
  </w:num>
  <w:num w:numId="19">
    <w:abstractNumId w:val="24"/>
  </w:num>
  <w:num w:numId="20">
    <w:abstractNumId w:val="12"/>
  </w:num>
  <w:num w:numId="21">
    <w:abstractNumId w:val="6"/>
  </w:num>
  <w:num w:numId="22">
    <w:abstractNumId w:val="18"/>
  </w:num>
  <w:num w:numId="23">
    <w:abstractNumId w:val="3"/>
  </w:num>
  <w:num w:numId="24">
    <w:abstractNumId w:val="26"/>
  </w:num>
  <w:num w:numId="25">
    <w:abstractNumId w:val="19"/>
  </w:num>
  <w:num w:numId="26">
    <w:abstractNumId w:val="8"/>
  </w:num>
  <w:num w:numId="27">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3B1F"/>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04CB"/>
    <w:rsid w:val="001E7B16"/>
    <w:rsid w:val="001F0034"/>
    <w:rsid w:val="001F159D"/>
    <w:rsid w:val="001F3036"/>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38AF"/>
    <w:rsid w:val="0029680E"/>
    <w:rsid w:val="002A32D6"/>
    <w:rsid w:val="002A365A"/>
    <w:rsid w:val="002A76B5"/>
    <w:rsid w:val="002B1274"/>
    <w:rsid w:val="002B36F8"/>
    <w:rsid w:val="002B7724"/>
    <w:rsid w:val="002C205F"/>
    <w:rsid w:val="002C21BB"/>
    <w:rsid w:val="002C5EE0"/>
    <w:rsid w:val="002D0190"/>
    <w:rsid w:val="002D30A7"/>
    <w:rsid w:val="002D3120"/>
    <w:rsid w:val="002D5C0C"/>
    <w:rsid w:val="002E36BC"/>
    <w:rsid w:val="002E4629"/>
    <w:rsid w:val="002F54F4"/>
    <w:rsid w:val="002F5FA3"/>
    <w:rsid w:val="00301731"/>
    <w:rsid w:val="0030295F"/>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221"/>
    <w:rsid w:val="0036476A"/>
    <w:rsid w:val="00370FDA"/>
    <w:rsid w:val="0037141D"/>
    <w:rsid w:val="00375565"/>
    <w:rsid w:val="003773DF"/>
    <w:rsid w:val="00377D51"/>
    <w:rsid w:val="00377DD2"/>
    <w:rsid w:val="0038272F"/>
    <w:rsid w:val="0038357B"/>
    <w:rsid w:val="00384D34"/>
    <w:rsid w:val="003873E8"/>
    <w:rsid w:val="00387BC8"/>
    <w:rsid w:val="00396510"/>
    <w:rsid w:val="003A086A"/>
    <w:rsid w:val="003A5312"/>
    <w:rsid w:val="003A757C"/>
    <w:rsid w:val="003B30A9"/>
    <w:rsid w:val="003B45FF"/>
    <w:rsid w:val="003B48BD"/>
    <w:rsid w:val="003B51C3"/>
    <w:rsid w:val="003C2495"/>
    <w:rsid w:val="003D5D45"/>
    <w:rsid w:val="003D6376"/>
    <w:rsid w:val="003E29FB"/>
    <w:rsid w:val="003E3EBB"/>
    <w:rsid w:val="003E7CB6"/>
    <w:rsid w:val="003F4F28"/>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2D7"/>
    <w:rsid w:val="00476ADB"/>
    <w:rsid w:val="0047707D"/>
    <w:rsid w:val="00481875"/>
    <w:rsid w:val="00482056"/>
    <w:rsid w:val="00482616"/>
    <w:rsid w:val="00491EAB"/>
    <w:rsid w:val="004A035D"/>
    <w:rsid w:val="004A1755"/>
    <w:rsid w:val="004B118D"/>
    <w:rsid w:val="004B1EF3"/>
    <w:rsid w:val="004B352F"/>
    <w:rsid w:val="004B53B4"/>
    <w:rsid w:val="004C0303"/>
    <w:rsid w:val="004C3BAD"/>
    <w:rsid w:val="004C4331"/>
    <w:rsid w:val="004D23E7"/>
    <w:rsid w:val="004D6581"/>
    <w:rsid w:val="004D6B08"/>
    <w:rsid w:val="004E439C"/>
    <w:rsid w:val="004E4A4C"/>
    <w:rsid w:val="004E4F78"/>
    <w:rsid w:val="004F1444"/>
    <w:rsid w:val="004F2475"/>
    <w:rsid w:val="004F3AF6"/>
    <w:rsid w:val="0050013C"/>
    <w:rsid w:val="00502CC5"/>
    <w:rsid w:val="00504FE3"/>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C7F72"/>
    <w:rsid w:val="005D0539"/>
    <w:rsid w:val="005D0E3A"/>
    <w:rsid w:val="005D25AE"/>
    <w:rsid w:val="005D2620"/>
    <w:rsid w:val="005D28AC"/>
    <w:rsid w:val="005D5DB7"/>
    <w:rsid w:val="005E37C2"/>
    <w:rsid w:val="005E4AF3"/>
    <w:rsid w:val="005F2722"/>
    <w:rsid w:val="006020A6"/>
    <w:rsid w:val="006044AD"/>
    <w:rsid w:val="006112DD"/>
    <w:rsid w:val="0061146E"/>
    <w:rsid w:val="00617C5B"/>
    <w:rsid w:val="006216E8"/>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0D4D"/>
    <w:rsid w:val="006910C9"/>
    <w:rsid w:val="006948DE"/>
    <w:rsid w:val="006A08AE"/>
    <w:rsid w:val="006A0FCA"/>
    <w:rsid w:val="006A2677"/>
    <w:rsid w:val="006A3B5F"/>
    <w:rsid w:val="006A6C3D"/>
    <w:rsid w:val="006B07CD"/>
    <w:rsid w:val="006B3A4B"/>
    <w:rsid w:val="006B40EF"/>
    <w:rsid w:val="006B4F02"/>
    <w:rsid w:val="006C173C"/>
    <w:rsid w:val="006D0A16"/>
    <w:rsid w:val="006D232E"/>
    <w:rsid w:val="006D3FE3"/>
    <w:rsid w:val="006D4C88"/>
    <w:rsid w:val="006E4126"/>
    <w:rsid w:val="006E41F3"/>
    <w:rsid w:val="006E65A3"/>
    <w:rsid w:val="006F162C"/>
    <w:rsid w:val="006F1AE5"/>
    <w:rsid w:val="006F29F1"/>
    <w:rsid w:val="006F48CA"/>
    <w:rsid w:val="0070333D"/>
    <w:rsid w:val="007036CF"/>
    <w:rsid w:val="00705AF7"/>
    <w:rsid w:val="00706E7F"/>
    <w:rsid w:val="00714D8B"/>
    <w:rsid w:val="0071504C"/>
    <w:rsid w:val="007178EE"/>
    <w:rsid w:val="007301E5"/>
    <w:rsid w:val="00731DC0"/>
    <w:rsid w:val="007323CE"/>
    <w:rsid w:val="007328E4"/>
    <w:rsid w:val="00734F71"/>
    <w:rsid w:val="00741B9A"/>
    <w:rsid w:val="007501C6"/>
    <w:rsid w:val="007526FA"/>
    <w:rsid w:val="0075485F"/>
    <w:rsid w:val="00754DB9"/>
    <w:rsid w:val="00755053"/>
    <w:rsid w:val="00756A6F"/>
    <w:rsid w:val="00757802"/>
    <w:rsid w:val="00760A35"/>
    <w:rsid w:val="00766D40"/>
    <w:rsid w:val="007739B3"/>
    <w:rsid w:val="007753A5"/>
    <w:rsid w:val="00775634"/>
    <w:rsid w:val="00780B33"/>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6FA6"/>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3E61"/>
    <w:rsid w:val="009C6715"/>
    <w:rsid w:val="009D0C66"/>
    <w:rsid w:val="009D108D"/>
    <w:rsid w:val="009D2E51"/>
    <w:rsid w:val="009D2E90"/>
    <w:rsid w:val="009D40A6"/>
    <w:rsid w:val="009D4539"/>
    <w:rsid w:val="009D59AE"/>
    <w:rsid w:val="009D748C"/>
    <w:rsid w:val="009E1436"/>
    <w:rsid w:val="009E1A5A"/>
    <w:rsid w:val="009E2C47"/>
    <w:rsid w:val="009E31A0"/>
    <w:rsid w:val="009E5668"/>
    <w:rsid w:val="009F47B9"/>
    <w:rsid w:val="009F7996"/>
    <w:rsid w:val="00A02DBC"/>
    <w:rsid w:val="00A057D1"/>
    <w:rsid w:val="00A06471"/>
    <w:rsid w:val="00A10072"/>
    <w:rsid w:val="00A10B45"/>
    <w:rsid w:val="00A1279C"/>
    <w:rsid w:val="00A130CC"/>
    <w:rsid w:val="00A13C6F"/>
    <w:rsid w:val="00A15287"/>
    <w:rsid w:val="00A15584"/>
    <w:rsid w:val="00A16431"/>
    <w:rsid w:val="00A23992"/>
    <w:rsid w:val="00A23F5C"/>
    <w:rsid w:val="00A2564F"/>
    <w:rsid w:val="00A30D10"/>
    <w:rsid w:val="00A30D8D"/>
    <w:rsid w:val="00A31A25"/>
    <w:rsid w:val="00A348C1"/>
    <w:rsid w:val="00A3547E"/>
    <w:rsid w:val="00A35B21"/>
    <w:rsid w:val="00A40ADE"/>
    <w:rsid w:val="00A44EBE"/>
    <w:rsid w:val="00A4659A"/>
    <w:rsid w:val="00A50745"/>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26B5"/>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1363"/>
    <w:rsid w:val="00BF35D5"/>
    <w:rsid w:val="00C01C2B"/>
    <w:rsid w:val="00C01E57"/>
    <w:rsid w:val="00C1175F"/>
    <w:rsid w:val="00C14286"/>
    <w:rsid w:val="00C16713"/>
    <w:rsid w:val="00C16D65"/>
    <w:rsid w:val="00C20A1C"/>
    <w:rsid w:val="00C23616"/>
    <w:rsid w:val="00C23A70"/>
    <w:rsid w:val="00C32E49"/>
    <w:rsid w:val="00C35B07"/>
    <w:rsid w:val="00C35BBA"/>
    <w:rsid w:val="00C43D61"/>
    <w:rsid w:val="00C45767"/>
    <w:rsid w:val="00C46354"/>
    <w:rsid w:val="00C62065"/>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4A92"/>
    <w:rsid w:val="00CA6DC7"/>
    <w:rsid w:val="00CB2A94"/>
    <w:rsid w:val="00CB4A76"/>
    <w:rsid w:val="00CC4484"/>
    <w:rsid w:val="00CC52D6"/>
    <w:rsid w:val="00CC6705"/>
    <w:rsid w:val="00CC7877"/>
    <w:rsid w:val="00CD105C"/>
    <w:rsid w:val="00CF1F0B"/>
    <w:rsid w:val="00CF4901"/>
    <w:rsid w:val="00CF552E"/>
    <w:rsid w:val="00CF6CEC"/>
    <w:rsid w:val="00D007C2"/>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653F"/>
    <w:rsid w:val="00D60743"/>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06DD"/>
    <w:rsid w:val="00E0124F"/>
    <w:rsid w:val="00E01CE8"/>
    <w:rsid w:val="00E042AB"/>
    <w:rsid w:val="00E04D94"/>
    <w:rsid w:val="00E06D7F"/>
    <w:rsid w:val="00E07C45"/>
    <w:rsid w:val="00E114AA"/>
    <w:rsid w:val="00E17556"/>
    <w:rsid w:val="00E24460"/>
    <w:rsid w:val="00E2784D"/>
    <w:rsid w:val="00E27D3B"/>
    <w:rsid w:val="00E30EB7"/>
    <w:rsid w:val="00E3112D"/>
    <w:rsid w:val="00E373EB"/>
    <w:rsid w:val="00E43E1B"/>
    <w:rsid w:val="00E43E62"/>
    <w:rsid w:val="00E452A2"/>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53E0"/>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0E0C"/>
    <w:rsid w:val="00EE72AF"/>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2C8"/>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4-Accent6">
    <w:name w:val="Grid Table 4 Accent 6"/>
    <w:basedOn w:val="TableNormal"/>
    <w:uiPriority w:val="49"/>
    <w:rsid w:val="00926FA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1">
    <w:name w:val="Plain Table 1"/>
    <w:basedOn w:val="TableNormal"/>
    <w:uiPriority w:val="41"/>
    <w:rsid w:val="00E006D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2B36F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6D232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2333083">
      <w:bodyDiv w:val="1"/>
      <w:marLeft w:val="0"/>
      <w:marRight w:val="0"/>
      <w:marTop w:val="0"/>
      <w:marBottom w:val="0"/>
      <w:divBdr>
        <w:top w:val="none" w:sz="0" w:space="0" w:color="auto"/>
        <w:left w:val="none" w:sz="0" w:space="0" w:color="auto"/>
        <w:bottom w:val="none" w:sz="0" w:space="0" w:color="auto"/>
        <w:right w:val="none" w:sz="0" w:space="0" w:color="auto"/>
      </w:divBdr>
      <w:divsChild>
        <w:div w:id="1097675958">
          <w:marLeft w:val="0"/>
          <w:marRight w:val="0"/>
          <w:marTop w:val="0"/>
          <w:marBottom w:val="0"/>
          <w:divBdr>
            <w:top w:val="none" w:sz="0" w:space="0" w:color="auto"/>
            <w:left w:val="none" w:sz="0" w:space="0" w:color="auto"/>
            <w:bottom w:val="none" w:sz="0" w:space="0" w:color="auto"/>
            <w:right w:val="none" w:sz="0" w:space="0" w:color="auto"/>
          </w:divBdr>
        </w:div>
        <w:div w:id="904484714">
          <w:marLeft w:val="0"/>
          <w:marRight w:val="0"/>
          <w:marTop w:val="0"/>
          <w:marBottom w:val="0"/>
          <w:divBdr>
            <w:top w:val="none" w:sz="0" w:space="0" w:color="auto"/>
            <w:left w:val="none" w:sz="0" w:space="0" w:color="auto"/>
            <w:bottom w:val="none" w:sz="0" w:space="0" w:color="auto"/>
            <w:right w:val="none" w:sz="0" w:space="0" w:color="auto"/>
          </w:divBdr>
        </w:div>
        <w:div w:id="1084566451">
          <w:marLeft w:val="0"/>
          <w:marRight w:val="0"/>
          <w:marTop w:val="0"/>
          <w:marBottom w:val="0"/>
          <w:divBdr>
            <w:top w:val="none" w:sz="0" w:space="0" w:color="auto"/>
            <w:left w:val="none" w:sz="0" w:space="0" w:color="auto"/>
            <w:bottom w:val="none" w:sz="0" w:space="0" w:color="auto"/>
            <w:right w:val="none" w:sz="0" w:space="0" w:color="auto"/>
          </w:divBdr>
        </w:div>
      </w:divsChild>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46169454">
      <w:bodyDiv w:val="1"/>
      <w:marLeft w:val="0"/>
      <w:marRight w:val="0"/>
      <w:marTop w:val="0"/>
      <w:marBottom w:val="0"/>
      <w:divBdr>
        <w:top w:val="none" w:sz="0" w:space="0" w:color="auto"/>
        <w:left w:val="none" w:sz="0" w:space="0" w:color="auto"/>
        <w:bottom w:val="none" w:sz="0" w:space="0" w:color="auto"/>
        <w:right w:val="none" w:sz="0" w:space="0" w:color="auto"/>
      </w:divBdr>
    </w:div>
    <w:div w:id="149443820">
      <w:bodyDiv w:val="1"/>
      <w:marLeft w:val="0"/>
      <w:marRight w:val="0"/>
      <w:marTop w:val="0"/>
      <w:marBottom w:val="0"/>
      <w:divBdr>
        <w:top w:val="none" w:sz="0" w:space="0" w:color="auto"/>
        <w:left w:val="none" w:sz="0" w:space="0" w:color="auto"/>
        <w:bottom w:val="none" w:sz="0" w:space="0" w:color="auto"/>
        <w:right w:val="none" w:sz="0" w:space="0" w:color="auto"/>
      </w:divBdr>
    </w:div>
    <w:div w:id="14991028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066545">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889195">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2255253">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20621904">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11902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5459246">
      <w:bodyDiv w:val="1"/>
      <w:marLeft w:val="0"/>
      <w:marRight w:val="0"/>
      <w:marTop w:val="0"/>
      <w:marBottom w:val="0"/>
      <w:divBdr>
        <w:top w:val="none" w:sz="0" w:space="0" w:color="auto"/>
        <w:left w:val="none" w:sz="0" w:space="0" w:color="auto"/>
        <w:bottom w:val="none" w:sz="0" w:space="0" w:color="auto"/>
        <w:right w:val="none" w:sz="0" w:space="0" w:color="auto"/>
      </w:divBdr>
    </w:div>
    <w:div w:id="499778559">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089757">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4969816">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9451226">
      <w:bodyDiv w:val="1"/>
      <w:marLeft w:val="0"/>
      <w:marRight w:val="0"/>
      <w:marTop w:val="0"/>
      <w:marBottom w:val="0"/>
      <w:divBdr>
        <w:top w:val="none" w:sz="0" w:space="0" w:color="auto"/>
        <w:left w:val="none" w:sz="0" w:space="0" w:color="auto"/>
        <w:bottom w:val="none" w:sz="0" w:space="0" w:color="auto"/>
        <w:right w:val="none" w:sz="0" w:space="0" w:color="auto"/>
      </w:divBdr>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51490">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9816">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23210">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407959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394447">
      <w:bodyDiv w:val="1"/>
      <w:marLeft w:val="0"/>
      <w:marRight w:val="0"/>
      <w:marTop w:val="0"/>
      <w:marBottom w:val="0"/>
      <w:divBdr>
        <w:top w:val="none" w:sz="0" w:space="0" w:color="auto"/>
        <w:left w:val="none" w:sz="0" w:space="0" w:color="auto"/>
        <w:bottom w:val="none" w:sz="0" w:space="0" w:color="auto"/>
        <w:right w:val="none" w:sz="0" w:space="0" w:color="auto"/>
      </w:divBdr>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3259965">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198196996">
      <w:bodyDiv w:val="1"/>
      <w:marLeft w:val="0"/>
      <w:marRight w:val="0"/>
      <w:marTop w:val="0"/>
      <w:marBottom w:val="0"/>
      <w:divBdr>
        <w:top w:val="none" w:sz="0" w:space="0" w:color="auto"/>
        <w:left w:val="none" w:sz="0" w:space="0" w:color="auto"/>
        <w:bottom w:val="none" w:sz="0" w:space="0" w:color="auto"/>
        <w:right w:val="none" w:sz="0" w:space="0" w:color="auto"/>
      </w:divBdr>
    </w:div>
    <w:div w:id="120312978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4659557">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25669083">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5835168">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19476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79134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7104648">
      <w:bodyDiv w:val="1"/>
      <w:marLeft w:val="0"/>
      <w:marRight w:val="0"/>
      <w:marTop w:val="0"/>
      <w:marBottom w:val="0"/>
      <w:divBdr>
        <w:top w:val="none" w:sz="0" w:space="0" w:color="auto"/>
        <w:left w:val="none" w:sz="0" w:space="0" w:color="auto"/>
        <w:bottom w:val="none" w:sz="0" w:space="0" w:color="auto"/>
        <w:right w:val="none" w:sz="0" w:space="0" w:color="auto"/>
      </w:divBdr>
      <w:divsChild>
        <w:div w:id="973291639">
          <w:marLeft w:val="0"/>
          <w:marRight w:val="0"/>
          <w:marTop w:val="0"/>
          <w:marBottom w:val="0"/>
          <w:divBdr>
            <w:top w:val="none" w:sz="0" w:space="0" w:color="auto"/>
            <w:left w:val="none" w:sz="0" w:space="0" w:color="auto"/>
            <w:bottom w:val="none" w:sz="0" w:space="0" w:color="auto"/>
            <w:right w:val="none" w:sz="0" w:space="0" w:color="auto"/>
          </w:divBdr>
        </w:div>
        <w:div w:id="1319849543">
          <w:marLeft w:val="0"/>
          <w:marRight w:val="0"/>
          <w:marTop w:val="0"/>
          <w:marBottom w:val="0"/>
          <w:divBdr>
            <w:top w:val="none" w:sz="0" w:space="0" w:color="auto"/>
            <w:left w:val="none" w:sz="0" w:space="0" w:color="auto"/>
            <w:bottom w:val="none" w:sz="0" w:space="0" w:color="auto"/>
            <w:right w:val="none" w:sz="0" w:space="0" w:color="auto"/>
          </w:divBdr>
        </w:div>
        <w:div w:id="1711567781">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819657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2786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899774">
      <w:bodyDiv w:val="1"/>
      <w:marLeft w:val="0"/>
      <w:marRight w:val="0"/>
      <w:marTop w:val="0"/>
      <w:marBottom w:val="0"/>
      <w:divBdr>
        <w:top w:val="none" w:sz="0" w:space="0" w:color="auto"/>
        <w:left w:val="none" w:sz="0" w:space="0" w:color="auto"/>
        <w:bottom w:val="none" w:sz="0" w:space="0" w:color="auto"/>
        <w:right w:val="none" w:sz="0" w:space="0" w:color="auto"/>
      </w:divBdr>
    </w:div>
    <w:div w:id="1901937927">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4773510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26740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6273737">
      <w:bodyDiv w:val="1"/>
      <w:marLeft w:val="0"/>
      <w:marRight w:val="0"/>
      <w:marTop w:val="0"/>
      <w:marBottom w:val="0"/>
      <w:divBdr>
        <w:top w:val="none" w:sz="0" w:space="0" w:color="auto"/>
        <w:left w:val="none" w:sz="0" w:space="0" w:color="auto"/>
        <w:bottom w:val="none" w:sz="0" w:space="0" w:color="auto"/>
        <w:right w:val="none" w:sz="0" w:space="0" w:color="auto"/>
      </w:divBdr>
      <w:divsChild>
        <w:div w:id="1975601152">
          <w:marLeft w:val="0"/>
          <w:marRight w:val="0"/>
          <w:marTop w:val="0"/>
          <w:marBottom w:val="0"/>
          <w:divBdr>
            <w:top w:val="none" w:sz="0" w:space="0" w:color="auto"/>
            <w:left w:val="none" w:sz="0" w:space="0" w:color="auto"/>
            <w:bottom w:val="none" w:sz="0" w:space="0" w:color="auto"/>
            <w:right w:val="none" w:sz="0" w:space="0" w:color="auto"/>
          </w:divBdr>
        </w:div>
        <w:div w:id="1382679485">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74919">
      <w:bodyDiv w:val="1"/>
      <w:marLeft w:val="0"/>
      <w:marRight w:val="0"/>
      <w:marTop w:val="0"/>
      <w:marBottom w:val="0"/>
      <w:divBdr>
        <w:top w:val="none" w:sz="0" w:space="0" w:color="auto"/>
        <w:left w:val="none" w:sz="0" w:space="0" w:color="auto"/>
        <w:bottom w:val="none" w:sz="0" w:space="0" w:color="auto"/>
        <w:right w:val="none" w:sz="0" w:space="0" w:color="auto"/>
      </w:divBdr>
      <w:divsChild>
        <w:div w:id="193901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6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5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6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72595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86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69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69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19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091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3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5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13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90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84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1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485668">
      <w:bodyDiv w:val="1"/>
      <w:marLeft w:val="0"/>
      <w:marRight w:val="0"/>
      <w:marTop w:val="0"/>
      <w:marBottom w:val="0"/>
      <w:divBdr>
        <w:top w:val="none" w:sz="0" w:space="0" w:color="auto"/>
        <w:left w:val="none" w:sz="0" w:space="0" w:color="auto"/>
        <w:bottom w:val="none" w:sz="0" w:space="0" w:color="auto"/>
        <w:right w:val="none" w:sz="0" w:space="0" w:color="auto"/>
      </w:divBdr>
    </w:div>
    <w:div w:id="2141806091">
      <w:bodyDiv w:val="1"/>
      <w:marLeft w:val="0"/>
      <w:marRight w:val="0"/>
      <w:marTop w:val="0"/>
      <w:marBottom w:val="0"/>
      <w:divBdr>
        <w:top w:val="none" w:sz="0" w:space="0" w:color="auto"/>
        <w:left w:val="none" w:sz="0" w:space="0" w:color="auto"/>
        <w:bottom w:val="none" w:sz="0" w:space="0" w:color="auto"/>
        <w:right w:val="none" w:sz="0" w:space="0" w:color="auto"/>
      </w:divBdr>
    </w:div>
    <w:div w:id="2146312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ED11BF-1ECC-4115-9AC3-E572EC480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10155</Words>
  <Characters>57887</Characters>
  <Application>Microsoft Office Word</Application>
  <DocSecurity>0</DocSecurity>
  <Lines>482</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2026-06-27T13:59:00Z</cp:lastPrinted>
  <dcterms:created xsi:type="dcterms:W3CDTF">2026-06-27T13:57:00Z</dcterms:created>
  <dcterms:modified xsi:type="dcterms:W3CDTF">2026-06-27T13:59:00Z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