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4D0E0E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4D0E0E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4D0E0E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4D0E0E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D0E0E">
        <w:rPr>
          <w:rFonts w:asciiTheme="majorHAnsi" w:hAnsiTheme="majorHAnsi" w:cstheme="majorHAnsi"/>
          <w:sz w:val="24"/>
          <w:szCs w:val="24"/>
          <w:highlight w:val="yellow"/>
          <w:rtl/>
        </w:rPr>
        <w:t>التأكد من أن البيانات متاحة باستمرار وموثوقة لأولئك المصرح لهم</w:t>
      </w:r>
      <w:r w:rsidRPr="004D0E0E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4D0E0E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D0E0E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4D0E0E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D0E0E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4D0E0E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D0E0E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4D0E0E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D0E0E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4D0E0E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4D0E0E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4D0E0E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D0E0E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4D0E0E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E84C36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Abdul Aziz Baatya</cp:lastModifiedBy>
  <cp:revision>23</cp:revision>
  <dcterms:created xsi:type="dcterms:W3CDTF">2024-06-22T12:43:00Z</dcterms:created>
  <dcterms:modified xsi:type="dcterms:W3CDTF">2025-02-18T18:01:00Z</dcterms:modified>
</cp:coreProperties>
</file>