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16C8EDF" w:rsidR="009125CE" w:rsidRPr="005158D3" w:rsidRDefault="005A5B5C" w:rsidP="005A5B5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158D3">
        <w:rPr>
          <w:rFonts w:ascii="Sakkal Majalla" w:hAnsi="Sakkal Majalla" w:cs="Sakkal Majalla"/>
          <w:b/>
          <w:bCs/>
          <w:noProof/>
          <w:color w:val="000000" w:themeColor="text1"/>
          <w:sz w:val="32"/>
          <w:szCs w:val="32"/>
        </w:rPr>
        <w:drawing>
          <wp:anchor distT="0" distB="0" distL="114300" distR="114300" simplePos="0" relativeHeight="251636224" behindDoc="0" locked="0" layoutInCell="1" allowOverlap="1" wp14:anchorId="4117FFF0" wp14:editId="6693DAEF">
            <wp:simplePos x="0" y="0"/>
            <wp:positionH relativeFrom="margin">
              <wp:posOffset>125095</wp:posOffset>
            </wp:positionH>
            <wp:positionV relativeFrom="margin">
              <wp:posOffset>-114300</wp:posOffset>
            </wp:positionV>
            <wp:extent cx="1970405" cy="18288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0405" cy="1828800"/>
                    </a:xfrm>
                    <a:prstGeom prst="rect">
                      <a:avLst/>
                    </a:prstGeom>
                  </pic:spPr>
                </pic:pic>
              </a:graphicData>
            </a:graphic>
            <wp14:sizeRelH relativeFrom="margin">
              <wp14:pctWidth>0</wp14:pctWidth>
            </wp14:sizeRelH>
            <wp14:sizeRelV relativeFrom="margin">
              <wp14:pctHeight>0</wp14:pctHeight>
            </wp14:sizeRelV>
          </wp:anchor>
        </w:drawing>
      </w:r>
      <w:r w:rsidR="009125CE" w:rsidRPr="005158D3">
        <w:rPr>
          <w:rFonts w:ascii="Sakkal Majalla" w:hAnsi="Sakkal Majalla" w:cs="Sakkal Majalla"/>
          <w:b/>
          <w:bCs/>
          <w:color w:val="000000" w:themeColor="text1"/>
          <w:sz w:val="32"/>
          <w:szCs w:val="32"/>
          <w:rtl/>
          <w:lang w:bidi="ar-EG"/>
        </w:rPr>
        <w:t xml:space="preserve">جامعة ميدأوشن </w:t>
      </w:r>
    </w:p>
    <w:p w14:paraId="1E957002" w14:textId="0609CF91" w:rsidR="00F546CE" w:rsidRPr="005158D3" w:rsidRDefault="009125CE" w:rsidP="005A5B5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158D3">
        <w:rPr>
          <w:rFonts w:ascii="Sakkal Majalla" w:hAnsi="Sakkal Majalla" w:cs="Sakkal Majalla"/>
          <w:b/>
          <w:bCs/>
          <w:color w:val="000000" w:themeColor="text1"/>
          <w:sz w:val="32"/>
          <w:szCs w:val="32"/>
          <w:rtl/>
          <w:lang w:bidi="ar-EG"/>
        </w:rPr>
        <w:t xml:space="preserve">كلية </w:t>
      </w:r>
      <w:r w:rsidR="008C42C1" w:rsidRPr="005158D3">
        <w:rPr>
          <w:rFonts w:ascii="Sakkal Majalla" w:hAnsi="Sakkal Majalla" w:cs="Sakkal Majalla"/>
          <w:b/>
          <w:bCs/>
          <w:color w:val="000000" w:themeColor="text1"/>
          <w:sz w:val="32"/>
          <w:szCs w:val="32"/>
          <w:rtl/>
          <w:lang w:bidi="ar-EG"/>
        </w:rPr>
        <w:t>الإدارة</w:t>
      </w:r>
      <w:r w:rsidRPr="005158D3">
        <w:rPr>
          <w:rFonts w:ascii="Sakkal Majalla" w:hAnsi="Sakkal Majalla" w:cs="Sakkal Majalla"/>
          <w:b/>
          <w:bCs/>
          <w:color w:val="000000" w:themeColor="text1"/>
          <w:sz w:val="32"/>
          <w:szCs w:val="32"/>
          <w:rtl/>
          <w:lang w:bidi="ar-EG"/>
        </w:rPr>
        <w:t xml:space="preserve"> </w:t>
      </w:r>
    </w:p>
    <w:p w14:paraId="5F6542BF" w14:textId="5142FE3B" w:rsidR="009125CE" w:rsidRPr="005158D3" w:rsidRDefault="00A23F0B" w:rsidP="005A5B5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158D3">
        <w:rPr>
          <w:rFonts w:ascii="Sakkal Majalla" w:hAnsi="Sakkal Majalla" w:cs="Sakkal Majalla"/>
          <w:b/>
          <w:bCs/>
          <w:color w:val="000000" w:themeColor="text1"/>
          <w:sz w:val="32"/>
          <w:szCs w:val="32"/>
          <w:rtl/>
          <w:lang w:bidi="ar-EG"/>
        </w:rPr>
        <w:t xml:space="preserve">ماجستير </w:t>
      </w:r>
      <w:r w:rsidR="00295BBE" w:rsidRPr="005158D3">
        <w:rPr>
          <w:rFonts w:ascii="Sakkal Majalla" w:hAnsi="Sakkal Majalla" w:cs="Sakkal Majalla"/>
          <w:b/>
          <w:bCs/>
          <w:color w:val="000000" w:themeColor="text1"/>
          <w:sz w:val="32"/>
          <w:szCs w:val="32"/>
          <w:rtl/>
          <w:lang w:bidi="ar-EG"/>
        </w:rPr>
        <w:t>إدارة</w:t>
      </w:r>
      <w:r w:rsidR="003A5136" w:rsidRPr="005158D3">
        <w:rPr>
          <w:rFonts w:ascii="Sakkal Majalla" w:hAnsi="Sakkal Majalla" w:cs="Sakkal Majalla"/>
          <w:b/>
          <w:bCs/>
          <w:color w:val="000000" w:themeColor="text1"/>
          <w:sz w:val="32"/>
          <w:szCs w:val="32"/>
          <w:rtl/>
          <w:lang w:bidi="ar-EG"/>
        </w:rPr>
        <w:t xml:space="preserve"> ال</w:t>
      </w:r>
      <w:r w:rsidR="009F79CE" w:rsidRPr="005158D3">
        <w:rPr>
          <w:rFonts w:ascii="Sakkal Majalla" w:hAnsi="Sakkal Majalla" w:cs="Sakkal Majalla"/>
          <w:b/>
          <w:bCs/>
          <w:color w:val="000000" w:themeColor="text1"/>
          <w:sz w:val="32"/>
          <w:szCs w:val="32"/>
          <w:rtl/>
          <w:lang w:bidi="ar-EG"/>
        </w:rPr>
        <w:t xml:space="preserve">مشاريع </w:t>
      </w:r>
      <w:r w:rsidR="003A5136" w:rsidRPr="005158D3">
        <w:rPr>
          <w:rFonts w:ascii="Sakkal Majalla" w:hAnsi="Sakkal Majalla" w:cs="Sakkal Majalla"/>
          <w:b/>
          <w:bCs/>
          <w:color w:val="000000" w:themeColor="text1"/>
          <w:sz w:val="32"/>
          <w:szCs w:val="32"/>
          <w:rtl/>
          <w:lang w:bidi="ar-EG"/>
        </w:rPr>
        <w:t xml:space="preserve"> </w:t>
      </w:r>
      <w:r w:rsidR="00566BCE" w:rsidRPr="005158D3">
        <w:rPr>
          <w:rFonts w:ascii="Sakkal Majalla" w:hAnsi="Sakkal Majalla" w:cs="Sakkal Majalla"/>
          <w:b/>
          <w:bCs/>
          <w:color w:val="000000" w:themeColor="text1"/>
          <w:sz w:val="32"/>
          <w:szCs w:val="32"/>
          <w:rtl/>
          <w:lang w:bidi="ar-EG"/>
        </w:rPr>
        <w:t xml:space="preserve"> </w:t>
      </w:r>
    </w:p>
    <w:p w14:paraId="50FA9EDC" w14:textId="121FFD7F" w:rsidR="00CC64C3" w:rsidRPr="005158D3" w:rsidRDefault="00CC64C3" w:rsidP="005A5B5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158D3">
        <w:rPr>
          <w:rFonts w:ascii="Sakkal Majalla" w:hAnsi="Sakkal Majalla" w:cs="Sakkal Majalla"/>
          <w:b/>
          <w:bCs/>
          <w:color w:val="000000" w:themeColor="text1"/>
          <w:sz w:val="40"/>
          <w:szCs w:val="40"/>
          <w:rtl/>
          <w:lang w:bidi="ar-EG"/>
        </w:rPr>
        <w:t xml:space="preserve">دور إدارة التغيير التنظيمي في نجاح التحول الرقمي لمشاريع التطوير العقاري: دراسة تطبيقية على شركة </w:t>
      </w:r>
      <w:r w:rsidRPr="005158D3">
        <w:rPr>
          <w:rFonts w:ascii="Sakkal Majalla" w:hAnsi="Sakkal Majalla" w:cs="Sakkal Majalla"/>
          <w:b/>
          <w:bCs/>
          <w:color w:val="000000" w:themeColor="text1"/>
          <w:sz w:val="40"/>
          <w:szCs w:val="40"/>
          <w:lang w:bidi="ar-EG"/>
        </w:rPr>
        <w:t>NHC</w:t>
      </w:r>
      <w:r w:rsidRPr="005158D3">
        <w:rPr>
          <w:rFonts w:ascii="Sakkal Majalla" w:hAnsi="Sakkal Majalla" w:cs="Sakkal Majalla"/>
          <w:b/>
          <w:bCs/>
          <w:color w:val="000000" w:themeColor="text1"/>
          <w:sz w:val="40"/>
          <w:szCs w:val="40"/>
          <w:rtl/>
          <w:lang w:bidi="ar-EG"/>
        </w:rPr>
        <w:t xml:space="preserve"> السعودية</w:t>
      </w:r>
    </w:p>
    <w:p w14:paraId="751A7E65" w14:textId="7EFD2829" w:rsidR="009125CE" w:rsidRPr="005158D3" w:rsidRDefault="009125CE" w:rsidP="005A5B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58D3">
        <w:rPr>
          <w:rFonts w:ascii="Sakkal Majalla" w:hAnsi="Sakkal Majalla" w:cs="Sakkal Majalla"/>
          <w:b/>
          <w:bCs/>
          <w:color w:val="000000" w:themeColor="text1"/>
          <w:sz w:val="36"/>
          <w:szCs w:val="36"/>
          <w:rtl/>
          <w:lang w:bidi="ar-EG"/>
        </w:rPr>
        <w:t>إعداد الطالب/</w:t>
      </w:r>
    </w:p>
    <w:p w14:paraId="5B229C45" w14:textId="77777777" w:rsidR="003A5136" w:rsidRPr="005158D3" w:rsidRDefault="003A5136" w:rsidP="005A5B5C">
      <w:pPr>
        <w:spacing w:before="100" w:beforeAutospacing="1" w:after="100" w:afterAutospacing="1" w:line="360" w:lineRule="auto"/>
        <w:jc w:val="center"/>
        <w:rPr>
          <w:rFonts w:ascii="Sakkal Majalla" w:hAnsi="Sakkal Majalla" w:cs="Sakkal Majalla"/>
          <w:color w:val="000000" w:themeColor="text1"/>
          <w:sz w:val="36"/>
          <w:szCs w:val="36"/>
          <w:rtl/>
        </w:rPr>
      </w:pPr>
    </w:p>
    <w:p w14:paraId="63FD577A" w14:textId="77777777" w:rsidR="003A5136" w:rsidRPr="005158D3" w:rsidRDefault="003A5136" w:rsidP="005A5B5C">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5158D3" w:rsidRDefault="009125CE" w:rsidP="005A5B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58D3">
        <w:rPr>
          <w:rFonts w:ascii="Sakkal Majalla" w:hAnsi="Sakkal Majalla" w:cs="Sakkal Majalla"/>
          <w:b/>
          <w:bCs/>
          <w:color w:val="000000" w:themeColor="text1"/>
          <w:sz w:val="36"/>
          <w:szCs w:val="36"/>
          <w:rtl/>
          <w:lang w:bidi="ar-EG"/>
        </w:rPr>
        <w:t>إشراف/</w:t>
      </w:r>
    </w:p>
    <w:p w14:paraId="39900BA8" w14:textId="45EF5B30" w:rsidR="00D32470" w:rsidRPr="005158D3" w:rsidRDefault="00BA5817" w:rsidP="005A5B5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158D3">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A8A2A8A" w:rsidR="000A06E6" w:rsidRPr="005158D3" w:rsidRDefault="000A06E6" w:rsidP="005A5B5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158D3">
        <w:rPr>
          <w:rFonts w:ascii="Sakkal Majalla" w:eastAsia="Calibri" w:hAnsi="Sakkal Majalla" w:cs="Sakkal Majalla"/>
          <w:color w:val="000000" w:themeColor="text1"/>
          <w:kern w:val="0"/>
          <w:sz w:val="36"/>
          <w:szCs w:val="36"/>
          <w:rtl/>
          <w:lang w:bidi="ar-EG"/>
          <w14:ligatures w14:val="none"/>
        </w:rPr>
        <w:t>د.فايز جراد</w:t>
      </w:r>
    </w:p>
    <w:p w14:paraId="05DD91B1" w14:textId="704C9F5D" w:rsidR="00377D51" w:rsidRPr="005158D3" w:rsidRDefault="009125CE" w:rsidP="005A5B5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58D3">
        <w:rPr>
          <w:rFonts w:ascii="Sakkal Majalla" w:hAnsi="Sakkal Majalla" w:cs="Sakkal Majalla"/>
          <w:b/>
          <w:bCs/>
          <w:color w:val="000000" w:themeColor="text1"/>
          <w:sz w:val="36"/>
          <w:szCs w:val="36"/>
          <w:rtl/>
          <w:lang w:bidi="ar-EG"/>
        </w:rPr>
        <w:t>العام الدراسي:</w:t>
      </w:r>
    </w:p>
    <w:p w14:paraId="752D72C5" w14:textId="77777777" w:rsidR="005A5B5C" w:rsidRPr="005158D3" w:rsidRDefault="005A5B5C" w:rsidP="005A5B5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A5B5C" w:rsidRPr="005158D3" w:rsidSect="005A5B5C">
          <w:type w:val="continuous"/>
          <w:pgSz w:w="11906" w:h="16838" w:code="9"/>
          <w:pgMar w:top="1440" w:right="1985" w:bottom="1440" w:left="1418" w:header="720" w:footer="720" w:gutter="567"/>
          <w:pgNumType w:fmt="arabicAbjad" w:start="1"/>
          <w:cols w:space="708"/>
          <w:bidi/>
          <w:rtlGutter/>
          <w:docGrid w:linePitch="360"/>
        </w:sectPr>
      </w:pPr>
      <w:r w:rsidRPr="005158D3">
        <w:rPr>
          <w:rFonts w:ascii="Sakkal Majalla" w:hAnsi="Sakkal Majalla" w:cs="Sakkal Majalla" w:hint="cs"/>
          <w:color w:val="000000" w:themeColor="text1"/>
          <w:sz w:val="36"/>
          <w:szCs w:val="36"/>
          <w:rtl/>
          <w:lang w:bidi="ar-EG"/>
        </w:rPr>
        <w:t xml:space="preserve">1447 </w:t>
      </w:r>
      <w:r w:rsidRPr="005158D3">
        <w:rPr>
          <w:rFonts w:ascii="Sakkal Majalla" w:hAnsi="Sakkal Majalla" w:cs="Sakkal Majalla"/>
          <w:color w:val="000000" w:themeColor="text1"/>
          <w:sz w:val="36"/>
          <w:szCs w:val="36"/>
          <w:rtl/>
          <w:lang w:bidi="ar-EG"/>
        </w:rPr>
        <w:t>–</w:t>
      </w:r>
      <w:r w:rsidRPr="005158D3">
        <w:rPr>
          <w:rFonts w:ascii="Sakkal Majalla" w:hAnsi="Sakkal Majalla" w:cs="Sakkal Majalla" w:hint="cs"/>
          <w:color w:val="000000" w:themeColor="text1"/>
          <w:sz w:val="36"/>
          <w:szCs w:val="36"/>
          <w:rtl/>
          <w:lang w:bidi="ar-EG"/>
        </w:rPr>
        <w:t xml:space="preserve"> 2025</w:t>
      </w:r>
    </w:p>
    <w:p w14:paraId="643B3A0B" w14:textId="7A76F985" w:rsidR="004A7CB8" w:rsidRPr="005158D3" w:rsidRDefault="004A7CB8" w:rsidP="00B813B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Hlk172151144"/>
      <w:bookmarkStart w:id="1" w:name="_Toc169790489"/>
      <w:bookmarkStart w:id="2" w:name="_Toc223362067"/>
      <w:r w:rsidRPr="005158D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3C5B7E59" w14:textId="357F6F5E" w:rsidR="004A7CB8" w:rsidRPr="005158D3" w:rsidRDefault="004A7CB8" w:rsidP="00B813B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23362068"/>
      <w:r w:rsidRPr="005158D3">
        <w:rPr>
          <w:rFonts w:ascii="Sakkal Majalla" w:hAnsi="Sakkal Majalla" w:cs="Sakkal Majalla" w:hint="cs"/>
          <w:b/>
          <w:bCs/>
          <w:color w:val="000000" w:themeColor="text1"/>
          <w:sz w:val="36"/>
          <w:szCs w:val="36"/>
          <w:rtl/>
          <w:lang w:bidi="ar-EG"/>
        </w:rPr>
        <w:t>1.1 المقدمة</w:t>
      </w:r>
      <w:bookmarkEnd w:id="3"/>
    </w:p>
    <w:p w14:paraId="193FAAEE" w14:textId="77777777" w:rsidR="004C2A2A" w:rsidRPr="005158D3" w:rsidRDefault="004C2A2A"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تواجه مؤسسات الأعمال في العصر الرقمي تحديات متزايدة تتعلق بسرعة التطور التكنولوجي وارتفاع توقعات العملاء، مما يجعل التحول الرقمي ضرورة استراتيجية لتحقيق الكفاءة التشغيلية والقدرة التنافسية</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ويُعد التحول الرقمي في المشاريع العقارية أحد المحركات الرئيسية لتطوير الأداء المؤسسي، حيث يسهم في تحسين عمليات التخطيط والإدارة، وتعزيز جودة الخدمات، وتوفير الوقت والجهد عبر استخدام التقنيات الرقمية الحديثة</w:t>
      </w:r>
      <w:r w:rsidRPr="005158D3">
        <w:rPr>
          <w:rFonts w:ascii="Sakkal Majalla" w:hAnsi="Sakkal Majalla" w:cs="Sakkal Majalla"/>
          <w:color w:val="000000" w:themeColor="text1"/>
          <w:sz w:val="28"/>
          <w:szCs w:val="28"/>
        </w:rPr>
        <w:t xml:space="preserve"> (Sri et al., 2024).</w:t>
      </w:r>
    </w:p>
    <w:p w14:paraId="3A8D2269" w14:textId="77777777" w:rsidR="004C2A2A" w:rsidRPr="005158D3" w:rsidRDefault="004C2A2A" w:rsidP="005A5B5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يشكل إدارة التغيير التنظيمي أداة أساسية لضمان نجاح التحول الرقمي، إذ يساعد على تهيئة بيئة العمل للتكيف مع التعديلات الهيكلية والتكنولوجية والثقافية داخل المؤسسة. ويعتمد ذلك على تطوير استراتيجيات مرنة، وإشراك الموظفين، وتعزيز مهاراتهم لمواجهة التحديات الناجمة عن تبني التكنولوجيا الحديثة</w:t>
      </w:r>
      <w:r w:rsidRPr="005158D3">
        <w:rPr>
          <w:rFonts w:ascii="Sakkal Majalla" w:hAnsi="Sakkal Majalla" w:cs="Sakkal Majalla"/>
          <w:color w:val="000000" w:themeColor="text1"/>
          <w:sz w:val="28"/>
          <w:szCs w:val="28"/>
        </w:rPr>
        <w:t xml:space="preserve"> (Dhiman, 2025).</w:t>
      </w:r>
    </w:p>
    <w:p w14:paraId="536DE797" w14:textId="77777777" w:rsidR="004C2A2A" w:rsidRPr="005158D3" w:rsidRDefault="004C2A2A" w:rsidP="005A5B5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يسهم التحول الرقمي في تحسين الأداء التنظيمي من خلال أتمتة العمليات، وزيادة المرونة التشغيلية، وتعزيز الابتكار داخل المؤسسات، كما يدعم تحسين مستوى التعاون بين الفرق وتحقيق رضا العملاء، مما يعكس الأثر الإيجابي للتقنيات الرقمية على الأداء العام للشركة</w:t>
      </w:r>
      <w:r w:rsidRPr="005158D3">
        <w:rPr>
          <w:rFonts w:ascii="Sakkal Majalla" w:hAnsi="Sakkal Majalla" w:cs="Sakkal Majalla"/>
          <w:color w:val="000000" w:themeColor="text1"/>
          <w:sz w:val="28"/>
          <w:szCs w:val="28"/>
        </w:rPr>
        <w:t xml:space="preserve"> (Sri et al., 2024).</w:t>
      </w:r>
    </w:p>
    <w:p w14:paraId="3A5A76B4" w14:textId="77777777" w:rsidR="004C2A2A" w:rsidRPr="005158D3" w:rsidRDefault="004C2A2A" w:rsidP="005A5B5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توضح الدراسات أن عدم تبني ممارسات إدارة التغيير الفعّالة يؤدي إلى مقاومة الموظفين، وضعف التكيف مع الأنظمة الرقمية الجديدة، وهو ما قد يعيق تحقيق الفوائد المرجوة من التحول الرقمي. لذا يعد دمج استراتيجيات إدارة التغيير مع التحول الرقمي ضرورة لضمان الانتقال السلس وتحقيق استدامة العمليات</w:t>
      </w:r>
      <w:r w:rsidRPr="005158D3">
        <w:rPr>
          <w:rFonts w:ascii="Sakkal Majalla" w:hAnsi="Sakkal Majalla" w:cs="Sakkal Majalla"/>
          <w:color w:val="000000" w:themeColor="text1"/>
          <w:sz w:val="28"/>
          <w:szCs w:val="28"/>
        </w:rPr>
        <w:t xml:space="preserve"> (Haron, 2021).</w:t>
      </w:r>
    </w:p>
    <w:p w14:paraId="387586A3" w14:textId="7769F495" w:rsidR="00261B03" w:rsidRPr="005158D3" w:rsidRDefault="004C2A2A" w:rsidP="005A5B5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تسعى هذه الدراسة إلى تسليط الضوء على دور إدارة التغيير التنظيمي في تعزيز نجاح التحول الرقمي في مشاريع التطوير العقاري بالمملكة العربية السعودية، مع التركيز على دراسة تطبيقية في شركة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Pr>
        <w:lastRenderedPageBreak/>
        <w:t>NHC</w:t>
      </w:r>
      <w:r w:rsidRPr="005158D3">
        <w:rPr>
          <w:rFonts w:ascii="Sakkal Majalla" w:hAnsi="Sakkal Majalla" w:cs="Sakkal Majalla"/>
          <w:color w:val="000000" w:themeColor="text1"/>
          <w:sz w:val="28"/>
          <w:szCs w:val="28"/>
          <w:rtl/>
        </w:rPr>
        <w:t>، وذلك لتحديد العوامل المؤثرة وتقديم توصيات عملية لدعم أداء المؤسسة وتحقيق أهدافها الاستراتيجية</w:t>
      </w:r>
      <w:r w:rsidRPr="005158D3">
        <w:rPr>
          <w:rFonts w:ascii="Sakkal Majalla" w:hAnsi="Sakkal Majalla" w:cs="Sakkal Majalla"/>
          <w:color w:val="000000" w:themeColor="text1"/>
          <w:sz w:val="28"/>
          <w:szCs w:val="28"/>
        </w:rPr>
        <w:t xml:space="preserve"> (Rojas, 2022).</w:t>
      </w:r>
    </w:p>
    <w:p w14:paraId="0EFB77EA" w14:textId="025D2C13" w:rsidR="00B813BC" w:rsidRPr="005158D3" w:rsidRDefault="00B813BC" w:rsidP="00B813BC">
      <w:pPr>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4" w:name="_Toc212069524"/>
      <w:bookmarkStart w:id="5" w:name="_Toc223362069"/>
      <w:bookmarkEnd w:id="0"/>
      <w:r w:rsidRPr="005158D3">
        <w:rPr>
          <w:rFonts w:ascii="Sakkal Majalla" w:hAnsi="Sakkal Majalla" w:cs="Sakkal Majalla"/>
          <w:b/>
          <w:bCs/>
          <w:color w:val="000000" w:themeColor="text1"/>
          <w:sz w:val="32"/>
          <w:szCs w:val="32"/>
          <w:rtl/>
        </w:rPr>
        <w:t>2.1 مشكلة الدراسة</w:t>
      </w:r>
      <w:bookmarkEnd w:id="5"/>
    </w:p>
    <w:p w14:paraId="4371BF12" w14:textId="77777777" w:rsidR="005851EF" w:rsidRPr="005158D3" w:rsidRDefault="005851EF"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تواجه مشاريع التطوير العقاري في المملكة العربية السعودية تحديات كبيرة تتعلق بمواكبة التحول الرقمي، إذ أظهرت الدراسات أن تطبيق التحول الرقمي يتطلب تغييرات هيكلية وثقافية وتقنية ضمن بيئة العمل لضمان تحقيق الكفاءة التشغيلية وتحسين الأداء المؤسسي</w:t>
      </w:r>
      <w:r w:rsidRPr="005158D3">
        <w:rPr>
          <w:rFonts w:ascii="Sakkal Majalla" w:hAnsi="Sakkal Majalla" w:cs="Sakkal Majalla"/>
          <w:color w:val="000000" w:themeColor="text1"/>
          <w:sz w:val="28"/>
          <w:szCs w:val="28"/>
        </w:rPr>
        <w:t xml:space="preserve"> (Sri et al., 2024). </w:t>
      </w:r>
      <w:r w:rsidRPr="005158D3">
        <w:rPr>
          <w:rFonts w:ascii="Sakkal Majalla" w:hAnsi="Sakkal Majalla" w:cs="Sakkal Majalla"/>
          <w:color w:val="000000" w:themeColor="text1"/>
          <w:sz w:val="28"/>
          <w:szCs w:val="28"/>
          <w:rtl/>
        </w:rPr>
        <w:t>وقد أشارت دراسة</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إلى أن قطاعات العقارات التقليدية غالبًا ما تتأخر في تبني الحلول الرقمية، مما يؤثر سلبًا على مستوى الابتكار والقدرة التنافسية للمؤسسات</w:t>
      </w:r>
      <w:r w:rsidRPr="005158D3">
        <w:rPr>
          <w:rFonts w:ascii="Sakkal Majalla" w:hAnsi="Sakkal Majalla" w:cs="Sakkal Majalla"/>
          <w:color w:val="000000" w:themeColor="text1"/>
          <w:sz w:val="28"/>
          <w:szCs w:val="28"/>
        </w:rPr>
        <w:t>.</w:t>
      </w:r>
    </w:p>
    <w:p w14:paraId="7DBBFC1D" w14:textId="77777777" w:rsidR="005851EF" w:rsidRPr="005158D3" w:rsidRDefault="005851EF"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أظهرت الدراسات السابقة أن عدم تهيئة بيئة العمل للتغيير الرقمي يساهم في مقاومة الموظفين للتعديلات، ويحد من الاستفادة من التقنيات الحديثة، وهو ما يمثل أحد أبرز العقبات أمام التحول الرقمي الناجح</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كما أكدت دراسة</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أن تطبيق استراتيجيات فعّالة لإدارة التغيير التنظيمي يعزز قدرة المؤسسات على تكييف الموظفين مع الأنظمة الرقمية وتحقيق الاستفادة القصوى من التكنولوجيا</w:t>
      </w:r>
      <w:r w:rsidRPr="005158D3">
        <w:rPr>
          <w:rFonts w:ascii="Sakkal Majalla" w:hAnsi="Sakkal Majalla" w:cs="Sakkal Majalla"/>
          <w:color w:val="000000" w:themeColor="text1"/>
          <w:sz w:val="28"/>
          <w:szCs w:val="28"/>
        </w:rPr>
        <w:t>.</w:t>
      </w:r>
    </w:p>
    <w:p w14:paraId="2FC3D7ED" w14:textId="77777777" w:rsidR="005851EF" w:rsidRPr="005158D3" w:rsidRDefault="005851EF"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بينت الدراسات أن القيادة الرقمية والإدارية تلعب دورًا محوريًا في نجاح التحول الرقمي، حيث يؤثر ضعف فعالية القرارات الرقمية، وانخفاض مستوى الثقة الرقمية، وضعف البنية التكنولوجية على قدرة المؤسسات على إدارة التغيير بكفاءة (عيد, 2024). وتؤكد هذه النتائج أهمية وجود إطار إداري متكامل يدعم دمج التكنولوجيا الحديثة مع استراتيجيات التغيير التنظيمي لتحقيق نتائج ملموسة في الأداء المؤسسي</w:t>
      </w:r>
      <w:r w:rsidRPr="005158D3">
        <w:rPr>
          <w:rFonts w:ascii="Sakkal Majalla" w:hAnsi="Sakkal Majalla" w:cs="Sakkal Majalla"/>
          <w:color w:val="000000" w:themeColor="text1"/>
          <w:sz w:val="28"/>
          <w:szCs w:val="28"/>
        </w:rPr>
        <w:t>.</w:t>
      </w:r>
    </w:p>
    <w:p w14:paraId="073F6E73" w14:textId="77777777" w:rsidR="005851EF" w:rsidRPr="005158D3" w:rsidRDefault="005851EF"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أظهرت دراسات أخرى أن إدارة التغيير التنظيمي بأبعادها المختلفة مثل تطوير الاستراتيجيات المرنة، مشاركة الموظفين، تطوير المهارات، وإدارة مقاومة التغيير الرقمي تساهم بشكل مباشر في تسريع اعتماد التقنيات الرقمية، وتحسين الأداء، وتعزيز الابتكار داخل المؤسسات</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كما بينت</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Pr>
        <w:lastRenderedPageBreak/>
        <w:t xml:space="preserve">Haron (2021) </w:t>
      </w:r>
      <w:r w:rsidRPr="005158D3">
        <w:rPr>
          <w:rFonts w:ascii="Sakkal Majalla" w:hAnsi="Sakkal Majalla" w:cs="Sakkal Majalla"/>
          <w:color w:val="000000" w:themeColor="text1"/>
          <w:sz w:val="28"/>
          <w:szCs w:val="28"/>
          <w:rtl/>
        </w:rPr>
        <w:t>أن التكامل الفعّال بين فرق إدارة المشاريع وإدارة التغيير يمثل عاملاً أساسيًا لضمان انتقال سلس نحو الرقمنة وتقليل مقاومة الموظفين</w:t>
      </w:r>
      <w:r w:rsidRPr="005158D3">
        <w:rPr>
          <w:rFonts w:ascii="Sakkal Majalla" w:hAnsi="Sakkal Majalla" w:cs="Sakkal Majalla"/>
          <w:color w:val="000000" w:themeColor="text1"/>
          <w:sz w:val="28"/>
          <w:szCs w:val="28"/>
        </w:rPr>
        <w:t>.</w:t>
      </w:r>
    </w:p>
    <w:p w14:paraId="277CF2F7" w14:textId="6CDE75DA" w:rsidR="005851EF" w:rsidRPr="005158D3" w:rsidRDefault="005851EF"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بناءً على ما سبق، تتجلى مشكلة الدراسة في تحديد مدى تأثير إدارة التغيير التنظيمي في نجاح التحول الرقمي ضمن مشاريع التطوير العقاري بالمملكة العربية السعودية، مع التركيز على قدرة المؤسسات على دمج التكنولوجيا الحديثة وتحفيز الموظفين على التكيف مع التغيير. ومن هنا تنبثق المشكلة الرئيسة لهذه الدراسة في السؤال التالي</w:t>
      </w:r>
      <w:r w:rsidRPr="005158D3">
        <w:rPr>
          <w:rFonts w:ascii="Sakkal Majalla" w:hAnsi="Sakkal Majalla" w:cs="Sakkal Majalla"/>
          <w:color w:val="000000" w:themeColor="text1"/>
          <w:sz w:val="28"/>
          <w:szCs w:val="28"/>
        </w:rPr>
        <w:t>:</w:t>
      </w:r>
      <w:r w:rsidR="009F79CE" w:rsidRPr="005158D3">
        <w:rPr>
          <w:rFonts w:ascii="Sakkal Majalla" w:hAnsi="Sakkal Majalla" w:cs="Sakkal Majalla"/>
          <w:color w:val="000000" w:themeColor="text1"/>
          <w:sz w:val="28"/>
          <w:szCs w:val="28"/>
          <w:rtl/>
        </w:rPr>
        <w:t xml:space="preserve"> </w:t>
      </w:r>
      <w:r w:rsidRPr="005158D3">
        <w:rPr>
          <w:rFonts w:ascii="Sakkal Majalla" w:hAnsi="Sakkal Majalla" w:cs="Sakkal Majalla"/>
          <w:color w:val="000000" w:themeColor="text1"/>
          <w:sz w:val="28"/>
          <w:szCs w:val="28"/>
          <w:rtl/>
        </w:rPr>
        <w:t>إلى أي مدى تسهم إدارة التغيير التنظيمي في نجاح التحول الرقمي لمشاريع التطوير العقاري في المملكة العربية السعودية؟</w:t>
      </w:r>
    </w:p>
    <w:p w14:paraId="4A651B60" w14:textId="4C2A26E2" w:rsidR="00B813BC" w:rsidRPr="005158D3" w:rsidRDefault="00B813BC" w:rsidP="00B813BC">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362070"/>
      <w:bookmarkEnd w:id="1"/>
      <w:bookmarkEnd w:id="4"/>
      <w:r w:rsidRPr="005158D3">
        <w:rPr>
          <w:rFonts w:ascii="Sakkal Majalla" w:hAnsi="Sakkal Majalla" w:cs="Sakkal Majalla"/>
          <w:b/>
          <w:bCs/>
          <w:color w:val="000000" w:themeColor="text1"/>
          <w:sz w:val="36"/>
          <w:szCs w:val="36"/>
          <w:rtl/>
        </w:rPr>
        <w:t>3.1 أهمية الدراسة:</w:t>
      </w:r>
      <w:bookmarkEnd w:id="7"/>
    </w:p>
    <w:p w14:paraId="1EE72FAC" w14:textId="40083867" w:rsidR="00AF46DF" w:rsidRPr="005158D3" w:rsidRDefault="00AF46DF" w:rsidP="00B813BC">
      <w:pPr>
        <w:pStyle w:val="NormalWeb"/>
        <w:bidi/>
        <w:spacing w:line="360" w:lineRule="auto"/>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5158D3">
        <w:rPr>
          <w:rFonts w:ascii="Sakkal Majalla" w:hAnsi="Sakkal Majalla" w:cs="Sakkal Majalla"/>
          <w:b/>
          <w:bCs/>
          <w:color w:val="000000" w:themeColor="text1"/>
          <w:sz w:val="28"/>
          <w:szCs w:val="28"/>
          <w:rtl/>
        </w:rPr>
        <w:t>فيما يل</w:t>
      </w:r>
      <w:r w:rsidR="00DD6BEA" w:rsidRPr="005158D3">
        <w:rPr>
          <w:rFonts w:ascii="Sakkal Majalla" w:hAnsi="Sakkal Majalla" w:cs="Sakkal Majalla"/>
          <w:b/>
          <w:bCs/>
          <w:color w:val="000000" w:themeColor="text1"/>
          <w:sz w:val="28"/>
          <w:szCs w:val="28"/>
          <w:rtl/>
        </w:rPr>
        <w:t>ي</w:t>
      </w:r>
      <w:r w:rsidR="000125CD" w:rsidRPr="005158D3">
        <w:rPr>
          <w:rFonts w:ascii="Sakkal Majalla" w:hAnsi="Sakkal Majalla" w:cs="Sakkal Majalla"/>
          <w:b/>
          <w:bCs/>
          <w:color w:val="000000" w:themeColor="text1"/>
          <w:sz w:val="28"/>
          <w:szCs w:val="28"/>
          <w:rtl/>
        </w:rPr>
        <w:t>:</w:t>
      </w:r>
    </w:p>
    <w:p w14:paraId="22B45B1B" w14:textId="77777777" w:rsidR="002133A6" w:rsidRPr="005158D3" w:rsidRDefault="002133A6" w:rsidP="005A5B5C">
      <w:pPr>
        <w:spacing w:before="100" w:beforeAutospacing="1" w:after="100" w:afterAutospacing="1" w:line="360" w:lineRule="auto"/>
        <w:jc w:val="both"/>
        <w:rPr>
          <w:rFonts w:ascii="Sakkal Majalla" w:hAnsi="Sakkal Majalla" w:cs="Sakkal Majalla"/>
          <w:b/>
          <w:bCs/>
          <w:color w:val="000000" w:themeColor="text1"/>
          <w:sz w:val="32"/>
          <w:szCs w:val="32"/>
        </w:rPr>
      </w:pPr>
      <w:r w:rsidRPr="005158D3">
        <w:rPr>
          <w:rFonts w:ascii="Sakkal Majalla" w:hAnsi="Sakkal Majalla" w:cs="Sakkal Majalla"/>
          <w:b/>
          <w:bCs/>
          <w:color w:val="000000" w:themeColor="text1"/>
          <w:sz w:val="32"/>
          <w:szCs w:val="32"/>
          <w:rtl/>
        </w:rPr>
        <w:t>أولًا: الأهمية العلمية</w:t>
      </w:r>
      <w:r w:rsidRPr="005158D3">
        <w:rPr>
          <w:rFonts w:ascii="Sakkal Majalla" w:hAnsi="Sakkal Majalla" w:cs="Sakkal Majalla"/>
          <w:b/>
          <w:bCs/>
          <w:color w:val="000000" w:themeColor="text1"/>
          <w:sz w:val="32"/>
          <w:szCs w:val="32"/>
        </w:rPr>
        <w:t>:</w:t>
      </w:r>
    </w:p>
    <w:p w14:paraId="26327B01" w14:textId="69F4BB23" w:rsidR="00E458B2" w:rsidRPr="005158D3" w:rsidRDefault="00E458B2" w:rsidP="00B813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تسهم الدراسة في إثراء المعرفة النظرية في مجال إدارة التغيير التنظيمي والتحول الرقمي، من خلال توضيح العلاقة بين أبعاد إدارة التغيير ونجاح تطبيق الحلول الرقمية في مشاريع التطوير العقاري.</w:t>
      </w:r>
    </w:p>
    <w:p w14:paraId="63704742" w14:textId="60D01E7F" w:rsidR="00E458B2" w:rsidRPr="005158D3" w:rsidRDefault="00E458B2" w:rsidP="00B813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تقدم الدراسة إطارًا مفاهيميًا متكاملًا يربط بين عناصر التغيير التنظيمي المختلفة (الهيكل التنظيمي، الثقافة المؤسسية، القيادة الرقمية، تطوير المهارات) وبين نتائج التحول الرقمي، مما يدعم تطوير الدراسات المستقبلية في هذا المجال.</w:t>
      </w:r>
    </w:p>
    <w:p w14:paraId="4684E3C4" w14:textId="2FB1C702" w:rsidR="00E458B2" w:rsidRPr="005158D3" w:rsidRDefault="00E458B2" w:rsidP="00B813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توفر الدراسة قاعدة بيانات تحليلية حول التحديات والفرص المرتبطة بالتحول الرقمي في المؤسسات العقارية، مما يمكّن الباحثين من إجراء دراسات مقارنة بين القطاعات المختلفة أو بين دول ومؤسسات متعددة.</w:t>
      </w:r>
    </w:p>
    <w:p w14:paraId="1438AE23" w14:textId="4A9E98B9" w:rsidR="00E458B2" w:rsidRPr="005158D3" w:rsidRDefault="00E458B2" w:rsidP="00B813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تعزز الدراسة الفهم الأكاديمي للعوامل البشرية والتنظيمية المؤثرة في تبني التكنولوجيا الرقمية، بما يساهم في تطوير نماذج إدارة التغيير التي تراعي التفاعل بين الأبعاد التقنية والبشرية داخل المنظمات.</w:t>
      </w:r>
    </w:p>
    <w:p w14:paraId="360A489A" w14:textId="278C99AE" w:rsidR="002133A6" w:rsidRPr="005158D3" w:rsidRDefault="00E458B2" w:rsidP="00B813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تساهم في توسيع الدراسات السابقة المتعلقة بالتحول الرقمي في قطاع العقارات، الذي يعد أحد القطاعات التقليدية المتأخرة نسبيًا في تبني الحلول الرقمية، مع التركيز على الاستفادة من ممارسات ناجحة وإدارتها بشكل منهجي.</w:t>
      </w:r>
    </w:p>
    <w:p w14:paraId="438FFA96" w14:textId="77777777" w:rsidR="002133A6" w:rsidRPr="005158D3" w:rsidRDefault="002133A6" w:rsidP="005A5B5C">
      <w:pPr>
        <w:spacing w:before="100" w:beforeAutospacing="1" w:after="100" w:afterAutospacing="1" w:line="360" w:lineRule="auto"/>
        <w:jc w:val="both"/>
        <w:rPr>
          <w:rFonts w:ascii="Sakkal Majalla" w:hAnsi="Sakkal Majalla" w:cs="Sakkal Majalla"/>
          <w:b/>
          <w:bCs/>
          <w:color w:val="000000" w:themeColor="text1"/>
          <w:sz w:val="32"/>
          <w:szCs w:val="32"/>
        </w:rPr>
      </w:pPr>
      <w:r w:rsidRPr="005158D3">
        <w:rPr>
          <w:rFonts w:ascii="Sakkal Majalla" w:hAnsi="Sakkal Majalla" w:cs="Sakkal Majalla"/>
          <w:b/>
          <w:bCs/>
          <w:color w:val="000000" w:themeColor="text1"/>
          <w:sz w:val="32"/>
          <w:szCs w:val="32"/>
          <w:rtl/>
        </w:rPr>
        <w:t>ثانيًا: الأهمية العملية</w:t>
      </w:r>
      <w:r w:rsidRPr="005158D3">
        <w:rPr>
          <w:rFonts w:ascii="Sakkal Majalla" w:hAnsi="Sakkal Majalla" w:cs="Sakkal Majalla"/>
          <w:b/>
          <w:bCs/>
          <w:color w:val="000000" w:themeColor="text1"/>
          <w:sz w:val="32"/>
          <w:szCs w:val="32"/>
        </w:rPr>
        <w:t>:</w:t>
      </w:r>
    </w:p>
    <w:p w14:paraId="296C8C32" w14:textId="1A023A10" w:rsidR="00634EAA" w:rsidRPr="005158D3" w:rsidRDefault="00634EAA" w:rsidP="00B813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تساعد الدراسة المؤسسات العقارية في تحديد العوامل الرئيسة التي تؤثر على نجاح التحول الرقمي، بما يمكّن صانعي القرار من وضع استراتيجيات فعالة لإدارة التغيير.</w:t>
      </w:r>
    </w:p>
    <w:p w14:paraId="12A12CDA" w14:textId="0444D546" w:rsidR="00634EAA" w:rsidRPr="005158D3" w:rsidRDefault="00634EAA" w:rsidP="00B813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توفر الدراسة توصيات عملية لتعزيز قدرة المؤسسات على تطبيق التحول الرقمي بكفاءة وفاعلية، بما يساهم في تحسين الإنتاجية وتقليل التكاليف التشغيلية.</w:t>
      </w:r>
    </w:p>
    <w:p w14:paraId="28584D43" w14:textId="453C0D26" w:rsidR="00634EAA" w:rsidRPr="005158D3" w:rsidRDefault="00634EAA" w:rsidP="00B813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تساهم الدراسة في تعزيز المهارات القيادية والإدارية لدى الموظفين، من خلال تسليط الضوء على أهمية التدريب والتطوير المستمر لمواكبة التغيرات التكنولوجية.</w:t>
      </w:r>
    </w:p>
    <w:p w14:paraId="26EBDC18" w14:textId="2B26B1DA" w:rsidR="00634EAA" w:rsidRPr="005158D3" w:rsidRDefault="00634EAA" w:rsidP="00B813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تمكن الشركات من وضع آليات واضحة لإشراك العاملين في عمليات التغيير، مما يقلل من مقاومة التغيير ويعزز بيئة عمل مرنة وداعمة للتحول الرقمي.</w:t>
      </w:r>
    </w:p>
    <w:p w14:paraId="4D9900CE" w14:textId="26238F54" w:rsidR="002133A6" w:rsidRPr="005158D3" w:rsidRDefault="00634EAA" w:rsidP="00B813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تتيح الدراسة للمؤسسات تصميم استراتيجيات تقييم الأداء الرقمي ومتابعة تقدم مشاريع التحول، بما يضمن استدامة النتائج وتحقيق أهداف الأعمال على المدى الطويل.</w:t>
      </w:r>
    </w:p>
    <w:p w14:paraId="66307683" w14:textId="37F348F6" w:rsidR="00B813BC" w:rsidRPr="005158D3" w:rsidRDefault="00B813BC" w:rsidP="00B813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362071"/>
      <w:bookmarkEnd w:id="6"/>
      <w:r w:rsidRPr="005158D3">
        <w:rPr>
          <w:rFonts w:ascii="Sakkal Majalla" w:hAnsi="Sakkal Majalla" w:cs="Sakkal Majalla"/>
          <w:b/>
          <w:bCs/>
          <w:color w:val="000000" w:themeColor="text1"/>
          <w:sz w:val="36"/>
          <w:szCs w:val="36"/>
          <w:rtl/>
        </w:rPr>
        <w:t>4.1 أهداف الدراسة:</w:t>
      </w:r>
      <w:bookmarkEnd w:id="9"/>
    </w:p>
    <w:p w14:paraId="09AB8DAE" w14:textId="73DC31F3" w:rsidR="002133A6" w:rsidRPr="005158D3" w:rsidRDefault="002133A6"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هدفت هذه الدراسة إلى </w:t>
      </w:r>
      <w:r w:rsidR="004B74FD" w:rsidRPr="005158D3">
        <w:rPr>
          <w:rFonts w:ascii="Sakkal Majalla" w:hAnsi="Sakkal Majalla" w:cs="Sakkal Majalla"/>
          <w:color w:val="000000" w:themeColor="text1"/>
          <w:sz w:val="28"/>
          <w:szCs w:val="28"/>
          <w:rtl/>
        </w:rPr>
        <w:t>معرفة أثر إدارة التغيير التنظيمي بأبعاده المختلفة على نجاح التحول الرقمي في مشاريع التطوير العقاري في المملكة العربية السعودية.</w:t>
      </w:r>
      <w:r w:rsidRPr="005158D3">
        <w:rPr>
          <w:rFonts w:ascii="Sakkal Majalla" w:hAnsi="Sakkal Majalla" w:cs="Sakkal Majalla"/>
          <w:color w:val="000000" w:themeColor="text1"/>
          <w:sz w:val="28"/>
          <w:szCs w:val="28"/>
          <w:rtl/>
        </w:rPr>
        <w:t>، وتتفرع من هذا الهدف العام عدة أهداف فرعية، وهي</w:t>
      </w:r>
      <w:r w:rsidRPr="005158D3">
        <w:rPr>
          <w:rFonts w:ascii="Sakkal Majalla" w:hAnsi="Sakkal Majalla" w:cs="Sakkal Majalla"/>
          <w:color w:val="000000" w:themeColor="text1"/>
          <w:sz w:val="28"/>
          <w:szCs w:val="28"/>
        </w:rPr>
        <w:t>:</w:t>
      </w:r>
    </w:p>
    <w:p w14:paraId="659559BD" w14:textId="77777777" w:rsidR="00280BC4" w:rsidRPr="005158D3" w:rsidRDefault="00280BC4" w:rsidP="00B813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0" w:name="_Toc212069526"/>
      <w:r w:rsidRPr="005158D3">
        <w:rPr>
          <w:rFonts w:ascii="Sakkal Majalla" w:hAnsi="Sakkal Majalla" w:cs="Sakkal Majalla"/>
          <w:color w:val="000000" w:themeColor="text1"/>
          <w:sz w:val="28"/>
          <w:szCs w:val="28"/>
          <w:rtl/>
        </w:rPr>
        <w:t>دراسة أثر الهيكل التنظيمي على نجاح التحول الرقمي في مشاريع التطوير العقاري</w:t>
      </w:r>
      <w:r w:rsidRPr="005158D3">
        <w:rPr>
          <w:rFonts w:ascii="Sakkal Majalla" w:hAnsi="Sakkal Majalla" w:cs="Sakkal Majalla"/>
          <w:color w:val="000000" w:themeColor="text1"/>
          <w:sz w:val="28"/>
          <w:szCs w:val="28"/>
        </w:rPr>
        <w:t>.</w:t>
      </w:r>
    </w:p>
    <w:p w14:paraId="2DA09176" w14:textId="77777777" w:rsidR="00280BC4" w:rsidRPr="005158D3" w:rsidRDefault="00280BC4" w:rsidP="00B813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التعرف على أثر الثقافة المؤسسية في تسهيل تبني التحول الرقمي داخل المؤسسات العقارية</w:t>
      </w:r>
      <w:r w:rsidRPr="005158D3">
        <w:rPr>
          <w:rFonts w:ascii="Sakkal Majalla" w:hAnsi="Sakkal Majalla" w:cs="Sakkal Majalla"/>
          <w:color w:val="000000" w:themeColor="text1"/>
          <w:sz w:val="28"/>
          <w:szCs w:val="28"/>
        </w:rPr>
        <w:t>.</w:t>
      </w:r>
    </w:p>
    <w:p w14:paraId="03F921A1" w14:textId="77777777" w:rsidR="00280BC4" w:rsidRPr="005158D3" w:rsidRDefault="00280BC4" w:rsidP="00B813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قياس تأثير القيادة الرقمية على نجاح إدارة التغيير أثناء تطبيق التحول الرقمي</w:t>
      </w:r>
      <w:r w:rsidRPr="005158D3">
        <w:rPr>
          <w:rFonts w:ascii="Sakkal Majalla" w:hAnsi="Sakkal Majalla" w:cs="Sakkal Majalla"/>
          <w:color w:val="000000" w:themeColor="text1"/>
          <w:sz w:val="28"/>
          <w:szCs w:val="28"/>
        </w:rPr>
        <w:t>.</w:t>
      </w:r>
    </w:p>
    <w:p w14:paraId="078BD517" w14:textId="77777777" w:rsidR="00280BC4" w:rsidRPr="005158D3" w:rsidRDefault="00280BC4" w:rsidP="00B813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التعرف على أثر تطوير المهارات والقدرات البشرية على فاعلية التحول الرقمي في المشاريع</w:t>
      </w:r>
      <w:r w:rsidRPr="005158D3">
        <w:rPr>
          <w:rFonts w:ascii="Sakkal Majalla" w:hAnsi="Sakkal Majalla" w:cs="Sakkal Majalla"/>
          <w:color w:val="000000" w:themeColor="text1"/>
          <w:sz w:val="28"/>
          <w:szCs w:val="28"/>
        </w:rPr>
        <w:t>.</w:t>
      </w:r>
    </w:p>
    <w:p w14:paraId="1A7A7E4B" w14:textId="77777777" w:rsidR="00280BC4" w:rsidRPr="005158D3" w:rsidRDefault="00280BC4" w:rsidP="00B813BC">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تحديد العوامل التي تعيق أو تدعم تطبيق التحول الرقمي في قطاع التطوير العقاري بالمملكة</w:t>
      </w:r>
      <w:r w:rsidRPr="005158D3">
        <w:rPr>
          <w:rFonts w:ascii="Sakkal Majalla" w:hAnsi="Sakkal Majalla" w:cs="Sakkal Majalla"/>
          <w:color w:val="000000" w:themeColor="text1"/>
          <w:sz w:val="28"/>
          <w:szCs w:val="28"/>
        </w:rPr>
        <w:t>.</w:t>
      </w:r>
    </w:p>
    <w:p w14:paraId="77F7F35C" w14:textId="13931448" w:rsidR="00B813BC" w:rsidRPr="005158D3" w:rsidRDefault="00B813BC" w:rsidP="00B813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362072"/>
      <w:bookmarkEnd w:id="8"/>
      <w:bookmarkEnd w:id="10"/>
      <w:r w:rsidRPr="005158D3">
        <w:rPr>
          <w:rFonts w:ascii="Sakkal Majalla" w:hAnsi="Sakkal Majalla" w:cs="Sakkal Majalla"/>
          <w:b/>
          <w:bCs/>
          <w:color w:val="000000" w:themeColor="text1"/>
          <w:sz w:val="36"/>
          <w:szCs w:val="36"/>
          <w:rtl/>
        </w:rPr>
        <w:t>5.1 تساؤلات الدراسة</w:t>
      </w:r>
      <w:bookmarkEnd w:id="11"/>
    </w:p>
    <w:p w14:paraId="28858177" w14:textId="70D83E3E" w:rsidR="002133A6" w:rsidRPr="005158D3" w:rsidRDefault="00A327F6" w:rsidP="00B813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b/>
          <w:bCs/>
          <w:color w:val="000000" w:themeColor="text1"/>
          <w:sz w:val="28"/>
          <w:szCs w:val="28"/>
          <w:rtl/>
        </w:rPr>
        <w:t>ال</w:t>
      </w:r>
      <w:r w:rsidR="002133A6" w:rsidRPr="005158D3">
        <w:rPr>
          <w:rFonts w:ascii="Sakkal Majalla" w:hAnsi="Sakkal Majalla" w:cs="Sakkal Majalla"/>
          <w:b/>
          <w:bCs/>
          <w:color w:val="000000" w:themeColor="text1"/>
          <w:sz w:val="28"/>
          <w:szCs w:val="28"/>
          <w:rtl/>
        </w:rPr>
        <w:t>سؤال الدراسة الرئيسي</w:t>
      </w:r>
      <w:r w:rsidR="002133A6" w:rsidRPr="005158D3">
        <w:rPr>
          <w:rFonts w:ascii="Sakkal Majalla" w:hAnsi="Sakkal Majalla" w:cs="Sakkal Majalla"/>
          <w:color w:val="000000" w:themeColor="text1"/>
          <w:sz w:val="28"/>
          <w:szCs w:val="28"/>
        </w:rPr>
        <w:t>:</w:t>
      </w:r>
      <w:r w:rsidRPr="005158D3">
        <w:rPr>
          <w:rFonts w:ascii="Sakkal Majalla" w:hAnsi="Sakkal Majalla" w:cs="Sakkal Majalla"/>
          <w:color w:val="000000" w:themeColor="text1"/>
          <w:sz w:val="28"/>
          <w:szCs w:val="28"/>
          <w:rtl/>
        </w:rPr>
        <w:t xml:space="preserve"> </w:t>
      </w:r>
      <w:r w:rsidR="006336F9" w:rsidRPr="005158D3">
        <w:rPr>
          <w:rFonts w:ascii="Sakkal Majalla" w:hAnsi="Sakkal Majalla" w:cs="Sakkal Majalla"/>
          <w:color w:val="000000" w:themeColor="text1"/>
          <w:sz w:val="28"/>
          <w:szCs w:val="28"/>
          <w:rtl/>
        </w:rPr>
        <w:t xml:space="preserve">ما أثر إدارة التغيير التنظيمي بأبعاده على نجاح التحول الرقمي في مشاريع التطوير العقاري في المملكة العربية السعودية؟ </w:t>
      </w:r>
      <w:r w:rsidRPr="005158D3">
        <w:rPr>
          <w:rFonts w:ascii="Sakkal Majalla" w:hAnsi="Sakkal Majalla" w:cs="Sakkal Majalla"/>
          <w:color w:val="000000" w:themeColor="text1"/>
          <w:sz w:val="28"/>
          <w:szCs w:val="28"/>
          <w:rtl/>
        </w:rPr>
        <w:t>وتتفرع منه عدة أسئلة فرعية:</w:t>
      </w:r>
    </w:p>
    <w:p w14:paraId="6FEBEAE8" w14:textId="3594A6BC" w:rsidR="00316BF5" w:rsidRPr="005158D3" w:rsidRDefault="00316BF5" w:rsidP="00B813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كيف يؤثر الهيكل التنظيمي على نجاح التحول الرقمي في المشاريع العقارية في المملكة العربية السعودية ؟</w:t>
      </w:r>
    </w:p>
    <w:p w14:paraId="489FB4E0" w14:textId="316B0E98" w:rsidR="00316BF5" w:rsidRPr="005158D3" w:rsidRDefault="00316BF5" w:rsidP="00B813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ما دور الثقافة المؤسسية في دعم أو عرقلة التحول الرقمي داخل المؤسسات في المملكة العربية السعودية ؟</w:t>
      </w:r>
    </w:p>
    <w:p w14:paraId="31EAD31D" w14:textId="650D0DEF" w:rsidR="00316BF5" w:rsidRPr="005158D3" w:rsidRDefault="00316BF5" w:rsidP="00B813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كيف تسهم القيادة الرقمية في تعزيز تطبيق التحول الرقمي في المشاريع في المملكة العربية السعودية ؟</w:t>
      </w:r>
    </w:p>
    <w:p w14:paraId="18B1BBEE" w14:textId="31746D85" w:rsidR="00316BF5" w:rsidRPr="005158D3" w:rsidRDefault="00316BF5" w:rsidP="00B813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ما أثر تطوير المهارات والقدرات البشرية على فاعلية التحول الرقمي في المملكة العربية السعودية ؟</w:t>
      </w:r>
    </w:p>
    <w:p w14:paraId="75835C5E" w14:textId="0DC84B2E" w:rsidR="00316BF5" w:rsidRPr="005158D3" w:rsidRDefault="00316BF5" w:rsidP="00B813BC">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ما أبرز المعوقات والتحديات التي تواجه تطبيق التحول الرقمي في قطاع التطوير العقاري في المملكة العربية السعودية ؟</w:t>
      </w:r>
    </w:p>
    <w:p w14:paraId="55F54319" w14:textId="1707F351" w:rsidR="00B813BC" w:rsidRPr="005158D3" w:rsidRDefault="00B813BC" w:rsidP="00B813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9790499"/>
      <w:bookmarkStart w:id="13" w:name="_Toc223362073"/>
      <w:r w:rsidRPr="005158D3">
        <w:rPr>
          <w:rFonts w:ascii="Sakkal Majalla" w:hAnsi="Sakkal Majalla" w:cs="Sakkal Majalla"/>
          <w:b/>
          <w:bCs/>
          <w:color w:val="000000" w:themeColor="text1"/>
          <w:sz w:val="36"/>
          <w:szCs w:val="36"/>
          <w:rtl/>
        </w:rPr>
        <w:t>6.1   فروض الدراسة:</w:t>
      </w:r>
      <w:bookmarkEnd w:id="13"/>
    </w:p>
    <w:p w14:paraId="4FD8ACC2" w14:textId="24842040" w:rsidR="00681671" w:rsidRPr="005158D3" w:rsidRDefault="00681671" w:rsidP="005A5B5C">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5158D3">
        <w:rPr>
          <w:rFonts w:ascii="Sakkal Majalla" w:hAnsi="Sakkal Majalla" w:cs="Sakkal Majalla"/>
          <w:b/>
          <w:bCs/>
          <w:color w:val="000000" w:themeColor="text1"/>
          <w:sz w:val="28"/>
          <w:szCs w:val="28"/>
          <w:rtl/>
        </w:rPr>
        <w:t>لتحقيق أهداف الدراسة والإجابة على تساؤلاتها يمكن  صياغة</w:t>
      </w:r>
      <w:r w:rsidRPr="005158D3">
        <w:rPr>
          <w:rFonts w:ascii="Sakkal Majalla" w:hAnsi="Sakkal Majalla" w:cs="Sakkal Majalla"/>
          <w:b/>
          <w:bCs/>
          <w:color w:val="000000" w:themeColor="text1"/>
          <w:sz w:val="28"/>
          <w:szCs w:val="28"/>
          <w:rtl/>
          <w:lang w:bidi="ar-JO"/>
        </w:rPr>
        <w:t xml:space="preserve"> </w:t>
      </w:r>
      <w:r w:rsidRPr="005158D3">
        <w:rPr>
          <w:rFonts w:ascii="Sakkal Majalla" w:hAnsi="Sakkal Majalla" w:cs="Sakkal Majalla"/>
          <w:b/>
          <w:bCs/>
          <w:color w:val="000000" w:themeColor="text1"/>
          <w:sz w:val="28"/>
          <w:szCs w:val="28"/>
          <w:rtl/>
        </w:rPr>
        <w:t>الفرضيات التالية:</w:t>
      </w:r>
    </w:p>
    <w:p w14:paraId="78BC98AF" w14:textId="67948A60" w:rsidR="002133A6" w:rsidRPr="005158D3" w:rsidRDefault="002133A6" w:rsidP="00B813B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158D3">
        <w:rPr>
          <w:rStyle w:val="Strong"/>
          <w:rFonts w:ascii="Sakkal Majalla" w:hAnsi="Sakkal Majalla" w:cs="Sakkal Majalla"/>
          <w:color w:val="000000" w:themeColor="text1"/>
          <w:sz w:val="28"/>
          <w:szCs w:val="28"/>
          <w:rtl/>
        </w:rPr>
        <w:t>الفرضية الرئيسة</w:t>
      </w:r>
      <w:r w:rsidRPr="005158D3">
        <w:rPr>
          <w:rStyle w:val="Strong"/>
          <w:rFonts w:ascii="Sakkal Majalla" w:hAnsi="Sakkal Majalla" w:cs="Sakkal Majalla"/>
          <w:b w:val="0"/>
          <w:bCs w:val="0"/>
          <w:color w:val="000000" w:themeColor="text1"/>
          <w:sz w:val="28"/>
          <w:szCs w:val="28"/>
        </w:rPr>
        <w:t>:</w:t>
      </w:r>
      <w:r w:rsidR="00A327F6" w:rsidRPr="005158D3">
        <w:rPr>
          <w:rFonts w:ascii="Sakkal Majalla" w:hAnsi="Sakkal Majalla" w:cs="Sakkal Majalla"/>
          <w:color w:val="000000" w:themeColor="text1"/>
          <w:sz w:val="28"/>
          <w:szCs w:val="28"/>
          <w:rtl/>
        </w:rPr>
        <w:t xml:space="preserve"> </w:t>
      </w:r>
      <w:r w:rsidR="00FC2478" w:rsidRPr="005158D3">
        <w:rPr>
          <w:rFonts w:ascii="Sakkal Majalla" w:hAnsi="Sakkal Majalla" w:cs="Sakkal Majalla"/>
          <w:color w:val="000000" w:themeColor="text1"/>
          <w:sz w:val="28"/>
          <w:szCs w:val="28"/>
          <w:rtl/>
        </w:rPr>
        <w:t>لا يوجد أثر ذو دلالة إحصائية عند مستوى دلالة</w:t>
      </w:r>
      <w:r w:rsidR="00FC2478" w:rsidRPr="005158D3">
        <w:rPr>
          <w:rFonts w:ascii="Sakkal Majalla" w:hAnsi="Sakkal Majalla" w:cs="Sakkal Majalla"/>
          <w:color w:val="000000" w:themeColor="text1"/>
          <w:sz w:val="28"/>
          <w:szCs w:val="28"/>
        </w:rPr>
        <w:t xml:space="preserve"> (</w:t>
      </w:r>
      <w:r w:rsidR="00FC2478" w:rsidRPr="005158D3">
        <w:rPr>
          <w:rFonts w:ascii="Cambria" w:hAnsi="Cambria" w:cs="Cambria"/>
          <w:color w:val="000000" w:themeColor="text1"/>
          <w:sz w:val="28"/>
          <w:szCs w:val="28"/>
        </w:rPr>
        <w:t>α</w:t>
      </w:r>
      <w:r w:rsidR="00FC2478" w:rsidRPr="005158D3">
        <w:rPr>
          <w:rFonts w:ascii="Sakkal Majalla" w:hAnsi="Sakkal Majalla" w:cs="Sakkal Majalla"/>
          <w:color w:val="000000" w:themeColor="text1"/>
          <w:sz w:val="28"/>
          <w:szCs w:val="28"/>
        </w:rPr>
        <w:t xml:space="preserve"> ≤ 0.05) </w:t>
      </w:r>
      <w:r w:rsidR="00FC2478" w:rsidRPr="005158D3">
        <w:rPr>
          <w:rFonts w:ascii="Sakkal Majalla" w:hAnsi="Sakkal Majalla" w:cs="Sakkal Majalla"/>
          <w:color w:val="000000" w:themeColor="text1"/>
          <w:sz w:val="28"/>
          <w:szCs w:val="28"/>
          <w:rtl/>
        </w:rPr>
        <w:t>لإدارة التغيير التنظيمي بأبعاده على نجاح التحول الرقمي في مشاريع التطوير العقاري في المملكة العربية السعودية</w:t>
      </w:r>
      <w:r w:rsidR="00FC2478" w:rsidRPr="005158D3">
        <w:rPr>
          <w:rFonts w:ascii="Sakkal Majalla" w:hAnsi="Sakkal Majalla" w:cs="Sakkal Majalla"/>
          <w:color w:val="000000" w:themeColor="text1"/>
          <w:sz w:val="28"/>
          <w:szCs w:val="28"/>
        </w:rPr>
        <w:t>.</w:t>
      </w:r>
    </w:p>
    <w:p w14:paraId="763A6DA7" w14:textId="77777777" w:rsidR="002133A6" w:rsidRPr="005158D3" w:rsidRDefault="002133A6" w:rsidP="005A5B5C">
      <w:pPr>
        <w:spacing w:before="100" w:beforeAutospacing="1" w:after="100" w:afterAutospacing="1" w:line="360" w:lineRule="auto"/>
        <w:jc w:val="both"/>
        <w:rPr>
          <w:rFonts w:ascii="Sakkal Majalla" w:hAnsi="Sakkal Majalla" w:cs="Sakkal Majalla"/>
          <w:color w:val="000000" w:themeColor="text1"/>
          <w:sz w:val="32"/>
          <w:szCs w:val="32"/>
        </w:rPr>
      </w:pPr>
      <w:r w:rsidRPr="005158D3">
        <w:rPr>
          <w:rStyle w:val="Strong"/>
          <w:rFonts w:ascii="Sakkal Majalla" w:hAnsi="Sakkal Majalla" w:cs="Sakkal Majalla"/>
          <w:color w:val="000000" w:themeColor="text1"/>
          <w:sz w:val="32"/>
          <w:szCs w:val="32"/>
          <w:rtl/>
        </w:rPr>
        <w:lastRenderedPageBreak/>
        <w:t>الفرضيات الفرعية</w:t>
      </w:r>
      <w:r w:rsidRPr="005158D3">
        <w:rPr>
          <w:rStyle w:val="Strong"/>
          <w:rFonts w:ascii="Sakkal Majalla" w:hAnsi="Sakkal Majalla" w:cs="Sakkal Majalla"/>
          <w:color w:val="000000" w:themeColor="text1"/>
          <w:sz w:val="32"/>
          <w:szCs w:val="32"/>
        </w:rPr>
        <w:t>:</w:t>
      </w:r>
    </w:p>
    <w:p w14:paraId="0E902680" w14:textId="17526968" w:rsidR="00157657" w:rsidRPr="005158D3" w:rsidRDefault="00157657" w:rsidP="00B813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لا يوجد أثر ذو دلالة إحصائية عند مستوى دلالة (</w:t>
      </w:r>
      <w:r w:rsidRPr="005158D3">
        <w:rPr>
          <w:rFonts w:ascii="Cambria" w:hAnsi="Cambria" w:cs="Cambria"/>
          <w:color w:val="000000" w:themeColor="text1"/>
          <w:sz w:val="28"/>
          <w:szCs w:val="28"/>
        </w:rPr>
        <w:t>α</w:t>
      </w:r>
      <w:r w:rsidRPr="005158D3">
        <w:rPr>
          <w:rFonts w:ascii="Sakkal Majalla" w:hAnsi="Sakkal Majalla" w:cs="Sakkal Majalla"/>
          <w:color w:val="000000" w:themeColor="text1"/>
          <w:sz w:val="28"/>
          <w:szCs w:val="28"/>
        </w:rPr>
        <w:t xml:space="preserve"> ≤ 0.05</w:t>
      </w:r>
      <w:r w:rsidRPr="005158D3">
        <w:rPr>
          <w:rFonts w:ascii="Sakkal Majalla" w:hAnsi="Sakkal Majalla" w:cs="Sakkal Majalla"/>
          <w:color w:val="000000" w:themeColor="text1"/>
          <w:sz w:val="28"/>
          <w:szCs w:val="28"/>
          <w:rtl/>
        </w:rPr>
        <w:t>) للهيكل التنظيمي على نجاح التحول الرقمي في المشاريع العقارية.</w:t>
      </w:r>
    </w:p>
    <w:p w14:paraId="68B0613D" w14:textId="00EAC6A0" w:rsidR="00157657" w:rsidRPr="005158D3" w:rsidRDefault="00157657" w:rsidP="00B813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لا يوجد أثر ذو دلالة إحصائية عند مستوى دلالة (</w:t>
      </w:r>
      <w:r w:rsidRPr="005158D3">
        <w:rPr>
          <w:rFonts w:ascii="Cambria" w:hAnsi="Cambria" w:cs="Cambria"/>
          <w:color w:val="000000" w:themeColor="text1"/>
          <w:sz w:val="28"/>
          <w:szCs w:val="28"/>
        </w:rPr>
        <w:t>α</w:t>
      </w:r>
      <w:r w:rsidRPr="005158D3">
        <w:rPr>
          <w:rFonts w:ascii="Sakkal Majalla" w:hAnsi="Sakkal Majalla" w:cs="Sakkal Majalla"/>
          <w:color w:val="000000" w:themeColor="text1"/>
          <w:sz w:val="28"/>
          <w:szCs w:val="28"/>
        </w:rPr>
        <w:t xml:space="preserve"> ≤ 0.05</w:t>
      </w:r>
      <w:r w:rsidRPr="005158D3">
        <w:rPr>
          <w:rFonts w:ascii="Sakkal Majalla" w:hAnsi="Sakkal Majalla" w:cs="Sakkal Majalla"/>
          <w:color w:val="000000" w:themeColor="text1"/>
          <w:sz w:val="28"/>
          <w:szCs w:val="28"/>
          <w:rtl/>
        </w:rPr>
        <w:t>) للثقافة المؤسسية على نجاح التحول الرقمي في المشاريع العقارية.</w:t>
      </w:r>
    </w:p>
    <w:p w14:paraId="7FE294A4" w14:textId="1C597917" w:rsidR="00157657" w:rsidRPr="005158D3" w:rsidRDefault="00157657" w:rsidP="00B813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لا يوجد أثر ذو دلالة إحصائية عند مستوى دلالة (</w:t>
      </w:r>
      <w:r w:rsidRPr="005158D3">
        <w:rPr>
          <w:rFonts w:ascii="Cambria" w:hAnsi="Cambria" w:cs="Cambria"/>
          <w:color w:val="000000" w:themeColor="text1"/>
          <w:sz w:val="28"/>
          <w:szCs w:val="28"/>
        </w:rPr>
        <w:t>α</w:t>
      </w:r>
      <w:r w:rsidRPr="005158D3">
        <w:rPr>
          <w:rFonts w:ascii="Sakkal Majalla" w:hAnsi="Sakkal Majalla" w:cs="Sakkal Majalla"/>
          <w:color w:val="000000" w:themeColor="text1"/>
          <w:sz w:val="28"/>
          <w:szCs w:val="28"/>
        </w:rPr>
        <w:t xml:space="preserve"> ≤ 0.05</w:t>
      </w:r>
      <w:r w:rsidRPr="005158D3">
        <w:rPr>
          <w:rFonts w:ascii="Sakkal Majalla" w:hAnsi="Sakkal Majalla" w:cs="Sakkal Majalla"/>
          <w:color w:val="000000" w:themeColor="text1"/>
          <w:sz w:val="28"/>
          <w:szCs w:val="28"/>
          <w:rtl/>
        </w:rPr>
        <w:t>) للقيادة الرقمية على نجاح التحول الرقمي في المشاريع العقارية.</w:t>
      </w:r>
    </w:p>
    <w:p w14:paraId="27CA859C" w14:textId="086FD20F" w:rsidR="00157657" w:rsidRPr="005158D3" w:rsidRDefault="00157657" w:rsidP="00B813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لا يوجد أثر ذو دلالة إحصائية عند مستوى دلالة (</w:t>
      </w:r>
      <w:r w:rsidRPr="005158D3">
        <w:rPr>
          <w:rFonts w:ascii="Cambria" w:hAnsi="Cambria" w:cs="Cambria"/>
          <w:color w:val="000000" w:themeColor="text1"/>
          <w:sz w:val="28"/>
          <w:szCs w:val="28"/>
        </w:rPr>
        <w:t>α</w:t>
      </w:r>
      <w:r w:rsidRPr="005158D3">
        <w:rPr>
          <w:rFonts w:ascii="Sakkal Majalla" w:hAnsi="Sakkal Majalla" w:cs="Sakkal Majalla"/>
          <w:color w:val="000000" w:themeColor="text1"/>
          <w:sz w:val="28"/>
          <w:szCs w:val="28"/>
        </w:rPr>
        <w:t xml:space="preserve"> ≤ 0.05</w:t>
      </w:r>
      <w:r w:rsidRPr="005158D3">
        <w:rPr>
          <w:rFonts w:ascii="Sakkal Majalla" w:hAnsi="Sakkal Majalla" w:cs="Sakkal Majalla"/>
          <w:color w:val="000000" w:themeColor="text1"/>
          <w:sz w:val="28"/>
          <w:szCs w:val="28"/>
          <w:rtl/>
        </w:rPr>
        <w:t>) لتطوير المهارات والقدرات البشرية على فاعلية التحول الرقمي في المشاريع العقارية.</w:t>
      </w:r>
    </w:p>
    <w:p w14:paraId="0E9B5E96" w14:textId="5218EC32" w:rsidR="002133A6" w:rsidRPr="005158D3" w:rsidRDefault="00157657" w:rsidP="00B813B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لا يوجد أثر ذو دلالة إحصائية عند مستوى دلالة (</w:t>
      </w:r>
      <w:r w:rsidRPr="005158D3">
        <w:rPr>
          <w:rFonts w:ascii="Cambria" w:hAnsi="Cambria" w:cs="Cambria"/>
          <w:color w:val="000000" w:themeColor="text1"/>
          <w:sz w:val="28"/>
          <w:szCs w:val="28"/>
        </w:rPr>
        <w:t>α</w:t>
      </w:r>
      <w:r w:rsidRPr="005158D3">
        <w:rPr>
          <w:rFonts w:ascii="Sakkal Majalla" w:hAnsi="Sakkal Majalla" w:cs="Sakkal Majalla"/>
          <w:color w:val="000000" w:themeColor="text1"/>
          <w:sz w:val="28"/>
          <w:szCs w:val="28"/>
        </w:rPr>
        <w:t xml:space="preserve"> ≤ 0.05</w:t>
      </w:r>
      <w:r w:rsidRPr="005158D3">
        <w:rPr>
          <w:rFonts w:ascii="Sakkal Majalla" w:hAnsi="Sakkal Majalla" w:cs="Sakkal Majalla"/>
          <w:color w:val="000000" w:themeColor="text1"/>
          <w:sz w:val="28"/>
          <w:szCs w:val="28"/>
          <w:rtl/>
        </w:rPr>
        <w:t>) للعوامل المعوقة على نجاح تطبيق التحول الرقمي في قطاع التطوير العقاري</w:t>
      </w:r>
      <w:r w:rsidR="002133A6" w:rsidRPr="005158D3">
        <w:rPr>
          <w:rFonts w:ascii="Sakkal Majalla" w:hAnsi="Sakkal Majalla" w:cs="Sakkal Majalla"/>
          <w:color w:val="000000" w:themeColor="text1"/>
          <w:sz w:val="28"/>
          <w:szCs w:val="28"/>
        </w:rPr>
        <w:t>.</w:t>
      </w:r>
    </w:p>
    <w:p w14:paraId="21CE94E9" w14:textId="1181F394" w:rsidR="00B813BC" w:rsidRPr="005158D3" w:rsidRDefault="00B813BC" w:rsidP="00524D5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70243312"/>
      <w:bookmarkStart w:id="15" w:name="_Toc223362074"/>
      <w:bookmarkEnd w:id="12"/>
      <w:r w:rsidRPr="005158D3">
        <w:rPr>
          <w:rFonts w:ascii="Sakkal Majalla" w:hAnsi="Sakkal Majalla" w:cs="Sakkal Majalla"/>
          <w:b/>
          <w:bCs/>
          <w:color w:val="000000" w:themeColor="text1"/>
          <w:sz w:val="36"/>
          <w:szCs w:val="36"/>
          <w:rtl/>
        </w:rPr>
        <w:t>7.1 الدراسات السابقة:</w:t>
      </w:r>
      <w:bookmarkEnd w:id="15"/>
    </w:p>
    <w:p w14:paraId="7F3CE8AB"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 xml:space="preserve">دراسة  </w:t>
      </w:r>
      <w:r w:rsidRPr="005158D3">
        <w:rPr>
          <w:rFonts w:ascii="Sakkal Majalla" w:hAnsi="Sakkal Majalla" w:cs="Sakkal Majalla"/>
          <w:b/>
          <w:bCs/>
          <w:color w:val="000000" w:themeColor="text1"/>
          <w:sz w:val="28"/>
          <w:szCs w:val="28"/>
        </w:rPr>
        <w:t>(Dhiman, 2025)</w:t>
      </w:r>
    </w:p>
    <w:p w14:paraId="4B866E29" w14:textId="275AE82A"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استراتيجيات إدارة التغيير التنظيمي بأبعادها (تطوير الاستراتيجيات المرنة، مشاركة الموظفين، تطوير المهارات، إدارة مقاومة التغيير الرقمي) على نجاح التحول الرقمي واستدامته في المنظمات الحديثة التي تتبنى التكنولوجيا المتقدمة. استخدمت الدراسة المنهج الوصفي التحليلي من خلال تحليل الأدبيات والخبرات التطبيقية في مجال إدارة التغيير الرقمي. أظهرت النتائج أن تبني استراتيجيات إدارة التغيير الفعّالة يسهم في تسريع اعتماد التقنيات الرقمية، تحسين الأداء التنظيمي، تعزيز الابتكار، وزيادة قدرة المنظمة على التكيف مع التغيرات التكنولوجية. وأوصت الدراسة بضرورة دمج أدوات الأتمتة والذكاء الاصطناعي لمتابعة الأداء، إشراك الموظفين في عمليات التغيير، وتطبيق نظام تقييم مستمر لضمان استدامة التحول الرقمي ومواءمته مع أهداف المنظمة.</w:t>
      </w:r>
    </w:p>
    <w:p w14:paraId="0C5013D0"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lastRenderedPageBreak/>
        <w:t xml:space="preserve">دراسة  </w:t>
      </w:r>
      <w:r w:rsidRPr="005158D3">
        <w:rPr>
          <w:rFonts w:ascii="Sakkal Majalla" w:hAnsi="Sakkal Majalla" w:cs="Sakkal Majalla"/>
          <w:b/>
          <w:bCs/>
          <w:color w:val="000000" w:themeColor="text1"/>
          <w:sz w:val="28"/>
          <w:szCs w:val="28"/>
          <w:rtl/>
          <w:lang w:bidi="ar-EG"/>
        </w:rPr>
        <w:t>( سقاط ،2024 )</w:t>
      </w:r>
    </w:p>
    <w:p w14:paraId="7714D911"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التحول الرقمي في المنظمات العامة، وتم تطبيقها على وزارة الصحة بالمملكة العربية السعودية. استخدمت الدراسة المنهج الوصفي التحليلي، وشملت عينة مكونة من (52) موظفًا من العاملين بالوزارة، وجُمعت البيانات باستخدام الاستبيان كأداة رئيسة.</w:t>
      </w:r>
    </w:p>
    <w:p w14:paraId="75D85E74"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أظهرت النتائج أن الإدارة العليا بالوزارة توفر الدعم الكافي للتحول الرقمي، وتحرص على الوقت المناسب لتنفيذ جهود التحول الرقمي في كافة معاملات الوزارة، كما تتوافر لدى الوزارة توجهات استراتيجية ملائمة تهدف إلى تحويل التهديدات إلى فرص مستقبلية في عملية التحول الرقمي.</w:t>
      </w:r>
    </w:p>
    <w:p w14:paraId="25D23536" w14:textId="26F2CBF0"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وأوصت الدراسة بضرورة تعزيز دعم الإدارة العليا للتحول الرقمي من خلال توفير موازنة خاصة لتطوير جودة الخدمات الإلكترونية، بالإضافة إلى تخصيص نظام حوافز فعال للموارد البشرية المتميزة لتشجيع سرعة التحول وتطبيق الإدارة عبر الوسائل الإلكترونية بفاعلية.</w:t>
      </w:r>
    </w:p>
    <w:p w14:paraId="14A71ABF"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دراسة</w:t>
      </w:r>
      <w:r w:rsidRPr="005158D3">
        <w:rPr>
          <w:rFonts w:ascii="Sakkal Majalla" w:eastAsia="Times New Roman" w:hAnsi="Sakkal Majalla" w:cs="Sakkal Majalla"/>
          <w:b/>
          <w:bCs/>
          <w:color w:val="000000" w:themeColor="text1"/>
          <w:kern w:val="0"/>
          <w:sz w:val="28"/>
          <w:szCs w:val="28"/>
          <w14:ligatures w14:val="none"/>
        </w:rPr>
        <w:t xml:space="preserve"> </w:t>
      </w:r>
      <w:r w:rsidRPr="005158D3">
        <w:rPr>
          <w:rFonts w:ascii="Sakkal Majalla" w:hAnsi="Sakkal Majalla" w:cs="Sakkal Majalla"/>
          <w:b/>
          <w:bCs/>
          <w:color w:val="000000" w:themeColor="text1"/>
          <w:sz w:val="28"/>
          <w:szCs w:val="28"/>
          <w:rtl/>
        </w:rPr>
        <w:t>(هادى والكرعاوى،2024)</w:t>
      </w:r>
    </w:p>
    <w:p w14:paraId="69B9C6CF"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هدفت الدراسة إلى التعرف على أثر الإدارة الإلكترونية بأبعادها (توفير المعلومات، تسهيل الإجراءات، تحسين التواصل الإداري، ودعم اتخاذ القرار) على التغيير التنظيمي في دائرة صحة النجف</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استبانة وُزعت على عينة مكونة من (67) موظفًا، استُرجع منها (61) استبانة صالحة للتحليل الإحصائي. تمت معالجة البيانات باستخدام برنامجي </w:t>
      </w:r>
      <w:r w:rsidRPr="005158D3">
        <w:rPr>
          <w:rFonts w:ascii="Sakkal Majalla" w:hAnsi="Sakkal Majalla" w:cs="Sakkal Majalla"/>
          <w:color w:val="000000" w:themeColor="text1"/>
          <w:sz w:val="28"/>
          <w:szCs w:val="28"/>
        </w:rPr>
        <w:t xml:space="preserve">SPSS v.26 </w:t>
      </w:r>
      <w:r w:rsidRPr="005158D3">
        <w:rPr>
          <w:rFonts w:ascii="Sakkal Majalla" w:hAnsi="Sakkal Majalla" w:cs="Sakkal Majalla"/>
          <w:color w:val="000000" w:themeColor="text1"/>
          <w:sz w:val="28"/>
          <w:szCs w:val="28"/>
          <w:rtl/>
        </w:rPr>
        <w:t>و</w:t>
      </w:r>
      <w:r w:rsidRPr="005158D3">
        <w:rPr>
          <w:rFonts w:ascii="Sakkal Majalla" w:hAnsi="Sakkal Majalla" w:cs="Sakkal Majalla"/>
          <w:color w:val="000000" w:themeColor="text1"/>
          <w:sz w:val="28"/>
          <w:szCs w:val="28"/>
        </w:rPr>
        <w:t xml:space="preserve">Smart PLS v.4 </w:t>
      </w:r>
      <w:r w:rsidRPr="005158D3">
        <w:rPr>
          <w:rFonts w:ascii="Sakkal Majalla" w:hAnsi="Sakkal Majalla" w:cs="Sakkal Majalla"/>
          <w:color w:val="000000" w:themeColor="text1"/>
          <w:sz w:val="28"/>
          <w:szCs w:val="28"/>
          <w:rtl/>
        </w:rPr>
        <w:t>لاختبار العلاقات والأثر بين المتغيرات. أظهرت النتائج أن تطبيق الإدارة الإلكترونية بصورة فعّالة يسهم بشكل واضح في تعزيز التغيير التنظيمي داخل منظمات الأعمال، من خلال تحسين كفاءة الأداء ومواكبة التطورات التكنولوجية في البيئة الخارجية. وأوصت الدراسة بضرورة توسيع تطبيق نظم الإدارة الإلكترونية وتحديث البنية التحتية الرقمية بما يعزز قدرة المنظمات على التكيف مع التغيرات وتحقيق التحول التنظيمي المنشود بكفاءة أعلى</w:t>
      </w:r>
      <w:r w:rsidRPr="005158D3">
        <w:rPr>
          <w:rFonts w:ascii="Sakkal Majalla" w:hAnsi="Sakkal Majalla" w:cs="Sakkal Majalla"/>
          <w:color w:val="000000" w:themeColor="text1"/>
          <w:sz w:val="28"/>
          <w:szCs w:val="28"/>
        </w:rPr>
        <w:t>.</w:t>
      </w:r>
    </w:p>
    <w:p w14:paraId="170CE099" w14:textId="46D77F7E" w:rsidR="00B813BC" w:rsidRPr="005158D3" w:rsidRDefault="00524D5D" w:rsidP="00524D5D">
      <w:pPr>
        <w:pStyle w:val="ListParagraph"/>
        <w:numPr>
          <w:ilvl w:val="0"/>
          <w:numId w:val="17"/>
        </w:numPr>
        <w:tabs>
          <w:tab w:val="right" w:pos="423"/>
        </w:tabs>
        <w:ind w:left="423"/>
        <w:rPr>
          <w:rFonts w:ascii="Sakkal Majalla" w:eastAsia="Times New Roman" w:hAnsi="Sakkal Majalla" w:cs="Sakkal Majalla"/>
          <w:b/>
          <w:bCs/>
          <w:color w:val="000000" w:themeColor="text1"/>
          <w:kern w:val="0"/>
          <w:sz w:val="28"/>
          <w:szCs w:val="28"/>
          <w14:ligatures w14:val="none"/>
        </w:rPr>
      </w:pPr>
      <w:r w:rsidRPr="005158D3">
        <w:rPr>
          <w:rFonts w:ascii="Sakkal Majalla" w:hAnsi="Sakkal Majalla" w:cs="Sakkal Majalla"/>
          <w:b/>
          <w:bCs/>
          <w:color w:val="000000" w:themeColor="text1"/>
          <w:sz w:val="28"/>
          <w:szCs w:val="28"/>
          <w:rtl/>
        </w:rPr>
        <w:br w:type="page"/>
      </w:r>
      <w:r w:rsidR="00B813BC" w:rsidRPr="005158D3">
        <w:rPr>
          <w:rFonts w:ascii="Sakkal Majalla" w:hAnsi="Sakkal Majalla" w:cs="Sakkal Majalla"/>
          <w:b/>
          <w:bCs/>
          <w:color w:val="000000" w:themeColor="text1"/>
          <w:sz w:val="28"/>
          <w:szCs w:val="28"/>
          <w:rtl/>
        </w:rPr>
        <w:lastRenderedPageBreak/>
        <w:t>دراسة</w:t>
      </w:r>
      <w:r w:rsidR="00B813BC" w:rsidRPr="005158D3">
        <w:rPr>
          <w:rFonts w:ascii="Sakkal Majalla" w:hAnsi="Sakkal Majalla" w:cs="Sakkal Majalla"/>
          <w:b/>
          <w:bCs/>
          <w:color w:val="000000" w:themeColor="text1"/>
          <w:sz w:val="28"/>
          <w:szCs w:val="28"/>
        </w:rPr>
        <w:t xml:space="preserve"> </w:t>
      </w:r>
      <w:r w:rsidR="00B813BC" w:rsidRPr="005158D3">
        <w:rPr>
          <w:rFonts w:ascii="Sakkal Majalla" w:eastAsia="Times New Roman" w:hAnsi="Sakkal Majalla" w:cs="Sakkal Majalla"/>
          <w:b/>
          <w:bCs/>
          <w:color w:val="000000" w:themeColor="text1"/>
          <w:kern w:val="0"/>
          <w:sz w:val="28"/>
          <w:szCs w:val="28"/>
          <w:rtl/>
          <w14:ligatures w14:val="none"/>
        </w:rPr>
        <w:t>(عيد ،2024)</w:t>
      </w:r>
    </w:p>
    <w:p w14:paraId="05CC961A" w14:textId="7C81E12F"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العلاقة بين أبعاد القيادة الرقمية (فعالية قرار القائد الرقمي، الثقة الرقمية، والبعد التكنولوجي للمصلحة محل الدراسة) وإدارة التغيير التنظيمي في مصلحة الجمارك المصرية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استخدمت الدراسة المنهج الوصفي التحليلي، وشمل مجتمعها جميع العاملين في المصلحة من مأموري الجمارك والمديرين ومديري العموم ورؤساء الإدارات المركزية والقطاعات، وبلغ عددهم (10000) مفردة، بينما تم اختيار عينة عشوائية طبقية قوامها (370) مفردة. أظهرت النتائج وجود قصور في مقومات القيادة الرقمية نتيجة ضعف فعالية قرارات القائد الرقمي، وانخفاض مستوى الثقة الرقمية، وضعف البعد التكنولوجي للمصلحة، إلى جانب ضعف في إدارة التغيير التنظيمي</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وأوصت الدراسة بضرورة إنشاء قسم خاص بإدارة التغيير التنظيمي ضمن الهيكل الإداري للمصلحة، وتعزيز مهارات القيادة الرقمية وتطوير البنية التكنولوجية لدعم عمليات التغيير والتحول المؤسسي بكفاءة أكبر</w:t>
      </w:r>
      <w:r w:rsidRPr="005158D3">
        <w:rPr>
          <w:rFonts w:ascii="Sakkal Majalla" w:hAnsi="Sakkal Majalla" w:cs="Sakkal Majalla"/>
          <w:color w:val="000000" w:themeColor="text1"/>
          <w:sz w:val="28"/>
          <w:szCs w:val="28"/>
        </w:rPr>
        <w:t>.</w:t>
      </w:r>
    </w:p>
    <w:p w14:paraId="33DFAD1B"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دراسة (</w:t>
      </w:r>
      <w:r w:rsidRPr="005158D3">
        <w:rPr>
          <w:rFonts w:ascii="Sakkal Majalla" w:hAnsi="Sakkal Majalla" w:cs="Sakkal Majalla"/>
          <w:b/>
          <w:bCs/>
          <w:color w:val="000000" w:themeColor="text1"/>
          <w:sz w:val="28"/>
          <w:szCs w:val="28"/>
        </w:rPr>
        <w:t>Sri et al., 2024</w:t>
      </w:r>
      <w:r w:rsidRPr="005158D3">
        <w:rPr>
          <w:rFonts w:ascii="Sakkal Majalla" w:hAnsi="Sakkal Majalla" w:cs="Sakkal Majalla"/>
          <w:b/>
          <w:bCs/>
          <w:color w:val="000000" w:themeColor="text1"/>
          <w:sz w:val="28"/>
          <w:szCs w:val="28"/>
          <w:rtl/>
        </w:rPr>
        <w:t>)</w:t>
      </w:r>
    </w:p>
    <w:p w14:paraId="7B48D350" w14:textId="63E6693B"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التحول الرقمي بأبعاده (التغيير في الهيكل التنظيمي، الثقافة المؤسسية، وتحسين الأداء التنظيمي) على تحقيق الأداء المتفوق والتنافسية في المنظمات. استخدمت الدراسة المنهج الوصفي التحليلي من خلال مراجعة الأدبيات وتحليل دراسات حالة لشركات مثل جنرال إلكتريك وستاربكس. أظهرت النتائج أن التحول الرقمي يسهم في تعزيز المرونة والتعاون في الهيكل التنظيمي، ويدعم ثقافة الابتكار والتجريب، مما يحسن التكيف التكنولوجي وكفاءة العمليات والإنتاجية ورضا العملاء. وأوصت الدراسة بضرورة تقديم تدريب مكثف للموظفين، تطبيق التحول الرقمي على مراحل، والاستثمار في بنية تحتية مناسبة لتجاوز مقاومة التغيير ونقص المهارات الرقمية، بما يضمن نجاح التحول الرقمي وتحقيق الأداء الأمثل للمنظمات.</w:t>
      </w:r>
    </w:p>
    <w:p w14:paraId="3B4B806D"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5158D3">
        <w:rPr>
          <w:rFonts w:ascii="Sakkal Majalla" w:hAnsi="Sakkal Majalla" w:cs="Sakkal Majalla"/>
          <w:b/>
          <w:bCs/>
          <w:color w:val="000000" w:themeColor="text1"/>
          <w:sz w:val="28"/>
          <w:szCs w:val="28"/>
          <w:rtl/>
        </w:rPr>
        <w:t>دراسة</w:t>
      </w:r>
      <w:r w:rsidRPr="005158D3">
        <w:rPr>
          <w:rFonts w:ascii="Sakkal Majalla" w:eastAsia="Times New Roman" w:hAnsi="Sakkal Majalla" w:cs="Sakkal Majalla"/>
          <w:b/>
          <w:bCs/>
          <w:color w:val="000000" w:themeColor="text1"/>
          <w:kern w:val="0"/>
          <w:sz w:val="28"/>
          <w:szCs w:val="28"/>
          <w:rtl/>
          <w:lang w:bidi="ar-EG"/>
          <w14:ligatures w14:val="none"/>
        </w:rPr>
        <w:t>(الخصاونه والزوايدة،2023)</w:t>
      </w:r>
    </w:p>
    <w:p w14:paraId="51DA35B7" w14:textId="15E94852"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هدفت الدراسة إلى التعرف على أثر القيادة التحويلية بأبعادها (التأثير المثالي، التحفيز الإلهامي، الاستثارة الفكرية، والاعتبار الفردي) على إدارة التغيير التنظيمي في الوظائف الإشرافية في سلطة منطقة </w:t>
      </w:r>
      <w:r w:rsidRPr="005158D3">
        <w:rPr>
          <w:rFonts w:ascii="Sakkal Majalla" w:hAnsi="Sakkal Majalla" w:cs="Sakkal Majalla"/>
          <w:color w:val="000000" w:themeColor="text1"/>
          <w:sz w:val="28"/>
          <w:szCs w:val="28"/>
          <w:rtl/>
        </w:rPr>
        <w:lastRenderedPageBreak/>
        <w:t>العقبة الاقتصادية الخاصة بالمملكة الأردنية الهاشمية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استبانة وُزعت على جميع العاملين في الوظائف الإشرافية والبالغ عددهم (266) موظفًا، وتم تحليلها باستخدام برنامج </w:t>
      </w:r>
      <w:r w:rsidRPr="005158D3">
        <w:rPr>
          <w:rFonts w:ascii="Sakkal Majalla" w:hAnsi="Sakkal Majalla" w:cs="Sakkal Majalla"/>
          <w:color w:val="000000" w:themeColor="text1"/>
          <w:sz w:val="28"/>
          <w:szCs w:val="28"/>
        </w:rPr>
        <w:t xml:space="preserve">SPSS </w:t>
      </w:r>
      <w:r w:rsidRPr="005158D3">
        <w:rPr>
          <w:rFonts w:ascii="Sakkal Majalla" w:hAnsi="Sakkal Majalla" w:cs="Sakkal Majalla"/>
          <w:color w:val="000000" w:themeColor="text1"/>
          <w:sz w:val="28"/>
          <w:szCs w:val="28"/>
          <w:rtl/>
        </w:rPr>
        <w:t>الإصدار 23 بالاعتماد على الأساليب الإحصائية الوصفية والاستدلالية، أظهرت النتائج أن تصورات العاملين حول القيادة التحويلية وإدارة التغيير التنظيمي جاءت بدرجة مرتفعة، كما تبين وجود أثر معنوي ذي دلالة إحصائية للقيادة التحويلية بأبعادها على إدارة التغيير التنظيمي،</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وأوصت الدراسة بضرورة تعزيز تطبيق أنماط القيادة التحويلية كإستراتيجية فعالة في تهيئة بيئة عمل محفزة وداعمة تسهم في رفع مستوى الرضا الوظيفي وتقلل من مقاومة التغيير داخل المؤسسات</w:t>
      </w:r>
      <w:r w:rsidRPr="005158D3">
        <w:rPr>
          <w:rFonts w:ascii="Sakkal Majalla" w:hAnsi="Sakkal Majalla" w:cs="Sakkal Majalla"/>
          <w:color w:val="000000" w:themeColor="text1"/>
          <w:sz w:val="28"/>
          <w:szCs w:val="28"/>
        </w:rPr>
        <w:t>.</w:t>
      </w:r>
    </w:p>
    <w:p w14:paraId="3E4AD10B"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t>دراسة (</w:t>
      </w:r>
      <w:r w:rsidRPr="005158D3">
        <w:rPr>
          <w:rFonts w:ascii="Sakkal Majalla" w:hAnsi="Sakkal Majalla" w:cs="Sakkal Majalla"/>
          <w:b/>
          <w:bCs/>
          <w:color w:val="000000" w:themeColor="text1"/>
          <w:sz w:val="28"/>
          <w:szCs w:val="28"/>
          <w:rtl/>
          <w:lang w:bidi="ar-EG"/>
        </w:rPr>
        <w:t>ابوالنصر ،2023</w:t>
      </w:r>
      <w:r w:rsidRPr="005158D3">
        <w:rPr>
          <w:rFonts w:ascii="Sakkal Majalla" w:hAnsi="Sakkal Majalla" w:cs="Sakkal Majalla"/>
          <w:b/>
          <w:bCs/>
          <w:color w:val="000000" w:themeColor="text1"/>
          <w:sz w:val="28"/>
          <w:szCs w:val="28"/>
          <w:rtl/>
        </w:rPr>
        <w:t>)</w:t>
      </w:r>
    </w:p>
    <w:p w14:paraId="00A46888" w14:textId="2AD7850F"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 البحث إلى التعرف على أثر التحول الرقمي والإدارة الإلكترونية في تحسين كفاءة وفاعلية العمل في الشركات والمؤسسات والمنظمات،</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وقد تناول البحث التحول الرقمي من حيث التعريف والخصائص والفوائد والأهمية، كما استعرض الإدارة الإلكترونية من حيث الأهداف والأهمية والخصائص والمجالات، بالإضافة إلى عرض أساسيات ومراحل الإدارة الإلكترونية ورصد المعوقات والتحديات التي تواجه تطبيقها. اعتمد البحث المنهج الوصفي التحليلي من خلال دراسة البحوث والدراسات السابقة المتعلقة بممارسة الإدارة الإلكترونية مع التعقيب عليها، وأظهرت الدراسة أن تطبيق الإدارة الإلكترونية بشكل فعّال يسهم في تحسين أداء المنظمات، تسريع إنجاز المعاملات، تقليل التكاليف، وتسهيل التواصل مع العملاء والموردين، كما توصي الدراسة بـ تعزيز بنية التحول الرقمي داخل المؤسسات، وتبني أساليب الإدارة الإلكترونية بما يدعم العمل عن بعد ويحقق مرونة واستمرارية الأعمال</w:t>
      </w:r>
      <w:r w:rsidRPr="005158D3">
        <w:rPr>
          <w:rFonts w:ascii="Sakkal Majalla" w:hAnsi="Sakkal Majalla" w:cs="Sakkal Majalla"/>
          <w:color w:val="000000" w:themeColor="text1"/>
          <w:sz w:val="28"/>
          <w:szCs w:val="28"/>
        </w:rPr>
        <w:t>.</w:t>
      </w:r>
    </w:p>
    <w:p w14:paraId="1D692759"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t xml:space="preserve">دراسة </w:t>
      </w:r>
      <w:r w:rsidRPr="005158D3">
        <w:rPr>
          <w:rFonts w:ascii="Sakkal Majalla" w:hAnsi="Sakkal Majalla" w:cs="Sakkal Majalla"/>
          <w:b/>
          <w:bCs/>
          <w:color w:val="000000" w:themeColor="text1"/>
          <w:sz w:val="28"/>
          <w:szCs w:val="28"/>
        </w:rPr>
        <w:t>)</w:t>
      </w:r>
      <w:r w:rsidRPr="005158D3">
        <w:rPr>
          <w:rFonts w:ascii="Sakkal Majalla" w:hAnsi="Sakkal Majalla" w:cs="Sakkal Majalla"/>
          <w:b/>
          <w:bCs/>
          <w:color w:val="000000" w:themeColor="text1"/>
          <w:sz w:val="28"/>
          <w:szCs w:val="28"/>
          <w:rtl/>
          <w:lang w:bidi="ar-EG"/>
        </w:rPr>
        <w:t>ابراهيم ،2023)</w:t>
      </w:r>
    </w:p>
    <w:p w14:paraId="661752ED"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التحول الرقمي من حيث مفهومه واستراتيجيته ومزاياه، والسمات التي ينبغي توافرها عند التطبيق، بالإضافة إلى مشروع التحول الرقمي في جمهورية مصر العربية والخطوات التنفيذية له، مع دراسة ثمار هذا التحول من خلال منصة مصر الرقمية. استخدمت الدراسة المنهج المسحي والمنهج الوصفي التحليلي لتحليل الموضوع.</w:t>
      </w:r>
    </w:p>
    <w:p w14:paraId="702D858B" w14:textId="3C0D1E73"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lastRenderedPageBreak/>
        <w:t>أظهرت النتائج أن ترتيب الخدمات في منصة مصر الرقمية يجب أن يتم وفق مبدأ المنشأ الأصلي للوثائق، دون تغيير صياغة رؤوس الموضوعات للخدمات، وذلك لضمان الاتساق والدقة. وأوصت الدراسة بضرورة إشراك المتخصصين وذوي الخبرة في إدارة الوثائق لتفادي الأخطاء الفنية، خاصة في تصنيف وصياغة بطاقات وصف الوثائق والخدمات، بما يضمن نجاح المنصة وتحقيق الأهداف المرجوة من التحول الرقمي في مصر.</w:t>
      </w:r>
    </w:p>
    <w:p w14:paraId="4EE18D03" w14:textId="5399EF2A" w:rsidR="00D76CFA" w:rsidRPr="005158D3" w:rsidRDefault="000C6F6B"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t>دراسة</w:t>
      </w:r>
      <w:r w:rsidR="003A5136" w:rsidRPr="005158D3">
        <w:rPr>
          <w:rFonts w:ascii="Sakkal Majalla" w:hAnsi="Sakkal Majalla" w:cs="Sakkal Majalla"/>
          <w:b/>
          <w:bCs/>
          <w:color w:val="000000" w:themeColor="text1"/>
          <w:sz w:val="28"/>
          <w:szCs w:val="28"/>
          <w:rtl/>
        </w:rPr>
        <w:t>(</w:t>
      </w:r>
      <w:r w:rsidR="000311CC" w:rsidRPr="005158D3">
        <w:rPr>
          <w:rFonts w:ascii="Sakkal Majalla" w:hAnsi="Sakkal Majalla" w:cs="Sakkal Majalla"/>
          <w:b/>
          <w:bCs/>
          <w:color w:val="000000" w:themeColor="text1"/>
          <w:sz w:val="28"/>
          <w:szCs w:val="28"/>
          <w:rtl/>
        </w:rPr>
        <w:t>نسيمة وعبدالنورى</w:t>
      </w:r>
      <w:r w:rsidR="003A5136" w:rsidRPr="005158D3">
        <w:rPr>
          <w:rFonts w:ascii="Sakkal Majalla" w:hAnsi="Sakkal Majalla" w:cs="Sakkal Majalla"/>
          <w:b/>
          <w:bCs/>
          <w:color w:val="000000" w:themeColor="text1"/>
          <w:sz w:val="28"/>
          <w:szCs w:val="28"/>
          <w:rtl/>
        </w:rPr>
        <w:t>،202</w:t>
      </w:r>
      <w:r w:rsidR="000A4D31" w:rsidRPr="005158D3">
        <w:rPr>
          <w:rFonts w:ascii="Sakkal Majalla" w:hAnsi="Sakkal Majalla" w:cs="Sakkal Majalla"/>
          <w:b/>
          <w:bCs/>
          <w:color w:val="000000" w:themeColor="text1"/>
          <w:sz w:val="28"/>
          <w:szCs w:val="28"/>
          <w:rtl/>
        </w:rPr>
        <w:t>2</w:t>
      </w:r>
      <w:r w:rsidR="003A5136" w:rsidRPr="005158D3">
        <w:rPr>
          <w:rFonts w:ascii="Sakkal Majalla" w:hAnsi="Sakkal Majalla" w:cs="Sakkal Majalla"/>
          <w:b/>
          <w:bCs/>
          <w:color w:val="000000" w:themeColor="text1"/>
          <w:sz w:val="28"/>
          <w:szCs w:val="28"/>
          <w:rtl/>
        </w:rPr>
        <w:t>)</w:t>
      </w:r>
    </w:p>
    <w:p w14:paraId="3A6BC9BD" w14:textId="2BDFC570" w:rsidR="00A81B3B" w:rsidRPr="005158D3" w:rsidRDefault="00632848"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التغيير التنظيمي بأبعاده (التغيير الهيكلي، التغيير التكنولوجي، التغيير الثقافي، والتغيير في المهام) على الرضا الوظيفي في مركب تمييع الغاز الطبيعي بسكيكدة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استخدمت الدراسة المنهج الوصفي التحليلي، وتم جمع البيانات من خلال استبيان وُزّع على عينة من العاملين بالمركب. وتوصلت النتائج إلى وجود علاقة ارتباطية ذات دلالة إحصائية بين التغيير التنظيمي والرضا الوظيفي، مما يشير إلى أن تبني ممارسات فعّالة في التغيير التنظيمي يسهم في رفع مستوى الرضا الوظيفي لدى العاملين</w:t>
      </w:r>
      <w:r w:rsidR="009F79CE"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tl/>
        </w:rPr>
        <w:t xml:space="preserve"> وأوصت الدراسة بضرورة تعزيز سياسات التغيير التنظيمي بما يضمن مشاركة الموظفين وتحسين بيئة العمل لتحقيق رضا وظيفي أعلى واستقرار مؤسسي أفضل</w:t>
      </w:r>
      <w:r w:rsidRPr="005158D3">
        <w:rPr>
          <w:rFonts w:ascii="Sakkal Majalla" w:hAnsi="Sakkal Majalla" w:cs="Sakkal Majalla"/>
          <w:color w:val="000000" w:themeColor="text1"/>
          <w:sz w:val="28"/>
          <w:szCs w:val="28"/>
        </w:rPr>
        <w:t>.</w:t>
      </w:r>
      <w:r w:rsidR="000C6F6B" w:rsidRPr="005158D3">
        <w:rPr>
          <w:rFonts w:ascii="Sakkal Majalla" w:hAnsi="Sakkal Majalla" w:cs="Sakkal Majalla"/>
          <w:color w:val="000000" w:themeColor="text1"/>
          <w:sz w:val="28"/>
          <w:szCs w:val="28"/>
        </w:rPr>
        <w:t xml:space="preserve"> </w:t>
      </w:r>
      <w:r w:rsidR="000C6F6B" w:rsidRPr="005158D3">
        <w:rPr>
          <w:rFonts w:ascii="Sakkal Majalla" w:hAnsi="Sakkal Majalla" w:cs="Sakkal Majalla"/>
          <w:color w:val="000000" w:themeColor="text1"/>
          <w:sz w:val="28"/>
          <w:szCs w:val="28"/>
          <w:rtl/>
        </w:rPr>
        <w:t>دراسة</w:t>
      </w:r>
      <w:r w:rsidR="00A81B3B" w:rsidRPr="005158D3">
        <w:rPr>
          <w:rFonts w:ascii="Sakkal Majalla" w:hAnsi="Sakkal Majalla" w:cs="Sakkal Majalla"/>
          <w:color w:val="000000" w:themeColor="text1"/>
          <w:sz w:val="28"/>
          <w:szCs w:val="28"/>
          <w:rtl/>
        </w:rPr>
        <w:t xml:space="preserve">  </w:t>
      </w:r>
      <w:r w:rsidR="003A5136" w:rsidRPr="005158D3">
        <w:rPr>
          <w:rFonts w:ascii="Sakkal Majalla" w:hAnsi="Sakkal Majalla" w:cs="Sakkal Majalla"/>
          <w:color w:val="000000" w:themeColor="text1"/>
          <w:sz w:val="28"/>
          <w:szCs w:val="28"/>
          <w:rtl/>
        </w:rPr>
        <w:t>(</w:t>
      </w:r>
      <w:r w:rsidR="000311CC" w:rsidRPr="005158D3">
        <w:rPr>
          <w:rFonts w:ascii="Sakkal Majalla" w:hAnsi="Sakkal Majalla" w:cs="Sakkal Majalla"/>
          <w:color w:val="000000" w:themeColor="text1"/>
          <w:sz w:val="28"/>
          <w:szCs w:val="28"/>
          <w:rtl/>
        </w:rPr>
        <w:t>جالو</w:t>
      </w:r>
      <w:r w:rsidR="003A5136" w:rsidRPr="005158D3">
        <w:rPr>
          <w:rFonts w:ascii="Sakkal Majalla" w:hAnsi="Sakkal Majalla" w:cs="Sakkal Majalla"/>
          <w:color w:val="000000" w:themeColor="text1"/>
          <w:sz w:val="28"/>
          <w:szCs w:val="28"/>
          <w:rtl/>
        </w:rPr>
        <w:t>،202</w:t>
      </w:r>
      <w:r w:rsidR="000A4D31" w:rsidRPr="005158D3">
        <w:rPr>
          <w:rFonts w:ascii="Sakkal Majalla" w:hAnsi="Sakkal Majalla" w:cs="Sakkal Majalla"/>
          <w:color w:val="000000" w:themeColor="text1"/>
          <w:sz w:val="28"/>
          <w:szCs w:val="28"/>
          <w:rtl/>
        </w:rPr>
        <w:t>2</w:t>
      </w:r>
      <w:r w:rsidR="003A5136" w:rsidRPr="005158D3">
        <w:rPr>
          <w:rFonts w:ascii="Sakkal Majalla" w:hAnsi="Sakkal Majalla" w:cs="Sakkal Majalla"/>
          <w:color w:val="000000" w:themeColor="text1"/>
          <w:sz w:val="28"/>
          <w:szCs w:val="28"/>
          <w:rtl/>
        </w:rPr>
        <w:t xml:space="preserve">) </w:t>
      </w:r>
    </w:p>
    <w:p w14:paraId="60A4CA22" w14:textId="613FFFC8" w:rsidR="00632848" w:rsidRPr="005158D3" w:rsidRDefault="00632848"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هدفت الدراسة إلى التعرف على دور إدارة التغيير بأبعاده (الفاعلية، المشاركة، الإصلاح، والقدرة على التطوير والابتكار) على تحقيق الإبداع التنظيمي في منظمات الأعمال</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استخدمت الدراسة المنهج الوصفي التاريخي لتحليل العلاقة بين إدارة التغيير ومستوى الإبداع التنظيمي لدى الموظفين</w:t>
      </w:r>
      <w:r w:rsidR="009F79CE"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tl/>
        </w:rPr>
        <w:t xml:space="preserve"> وتوصلت النتائج إلى وجود علاقة طردية ذات دلالة إحصائية بين الفاعلية والمشاركة والإصلاح والقدرة على التطوير في تعزيز الإبداع التنظيمي، مما يدل على أن إدارة التغيير الفعّالة تسهم في تحفيز التفكير الإبداعي وتحسين الأداء المؤسسي</w:t>
      </w:r>
      <w:r w:rsidR="009F79CE"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tl/>
        </w:rPr>
        <w:t xml:space="preserve"> وأوصت الدراسة بضرورة تعزيز ثقافة التعاون وتشجيع العمل الجماعي لما له من دور في دعم الإبداع والتفكير الابتكاري، بالإضافة إلى تنظيم الدراسات والمؤتمرات التي توضح أهمية التفكير الإبداعي في تطوير أداء الموظفين ومواكبة التطورات التقنية الحديثة</w:t>
      </w:r>
      <w:r w:rsidRPr="005158D3">
        <w:rPr>
          <w:rFonts w:ascii="Sakkal Majalla" w:hAnsi="Sakkal Majalla" w:cs="Sakkal Majalla"/>
          <w:color w:val="000000" w:themeColor="text1"/>
          <w:sz w:val="28"/>
          <w:szCs w:val="28"/>
        </w:rPr>
        <w:t>.</w:t>
      </w:r>
    </w:p>
    <w:p w14:paraId="528B88EA" w14:textId="23A3DC6A" w:rsidR="00D76CFA" w:rsidRPr="005158D3" w:rsidRDefault="000C6F6B" w:rsidP="00524D5D">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158D3">
        <w:rPr>
          <w:rFonts w:ascii="Sakkal Majalla" w:hAnsi="Sakkal Majalla" w:cs="Sakkal Majalla"/>
          <w:b/>
          <w:bCs/>
          <w:color w:val="000000" w:themeColor="text1"/>
          <w:sz w:val="28"/>
          <w:szCs w:val="28"/>
          <w:rtl/>
        </w:rPr>
        <w:lastRenderedPageBreak/>
        <w:t>دراسة</w:t>
      </w:r>
      <w:r w:rsidR="00D76CFA" w:rsidRPr="005158D3">
        <w:rPr>
          <w:rFonts w:ascii="Sakkal Majalla" w:eastAsia="Times New Roman" w:hAnsi="Sakkal Majalla" w:cs="Sakkal Majalla"/>
          <w:b/>
          <w:bCs/>
          <w:color w:val="000000" w:themeColor="text1"/>
          <w:kern w:val="0"/>
          <w:sz w:val="28"/>
          <w:szCs w:val="28"/>
          <w14:ligatures w14:val="none"/>
        </w:rPr>
        <w:t xml:space="preserve"> </w:t>
      </w:r>
      <w:r w:rsidR="003E7EFA" w:rsidRPr="005158D3">
        <w:rPr>
          <w:rFonts w:ascii="Sakkal Majalla" w:eastAsia="Times New Roman" w:hAnsi="Sakkal Majalla" w:cs="Sakkal Majalla"/>
          <w:b/>
          <w:bCs/>
          <w:color w:val="000000" w:themeColor="text1"/>
          <w:kern w:val="0"/>
          <w:sz w:val="28"/>
          <w:szCs w:val="28"/>
          <w:rtl/>
          <w14:ligatures w14:val="none"/>
        </w:rPr>
        <w:t>(</w:t>
      </w:r>
      <w:r w:rsidR="009312F8" w:rsidRPr="005158D3">
        <w:rPr>
          <w:rFonts w:ascii="Sakkal Majalla" w:eastAsia="Times New Roman" w:hAnsi="Sakkal Majalla" w:cs="Sakkal Majalla"/>
          <w:b/>
          <w:bCs/>
          <w:color w:val="000000" w:themeColor="text1"/>
          <w:kern w:val="0"/>
          <w:sz w:val="28"/>
          <w:szCs w:val="28"/>
          <w:rtl/>
          <w14:ligatures w14:val="none"/>
        </w:rPr>
        <w:t xml:space="preserve">الشيخى والشيخى </w:t>
      </w:r>
      <w:r w:rsidR="003E7EFA" w:rsidRPr="005158D3">
        <w:rPr>
          <w:rFonts w:ascii="Sakkal Majalla" w:eastAsia="Times New Roman" w:hAnsi="Sakkal Majalla" w:cs="Sakkal Majalla"/>
          <w:b/>
          <w:bCs/>
          <w:color w:val="000000" w:themeColor="text1"/>
          <w:kern w:val="0"/>
          <w:sz w:val="28"/>
          <w:szCs w:val="28"/>
          <w:rtl/>
          <w14:ligatures w14:val="none"/>
        </w:rPr>
        <w:t>،</w:t>
      </w:r>
      <w:r w:rsidR="009312F8" w:rsidRPr="005158D3">
        <w:rPr>
          <w:rFonts w:ascii="Sakkal Majalla" w:eastAsia="Times New Roman" w:hAnsi="Sakkal Majalla" w:cs="Sakkal Majalla"/>
          <w:b/>
          <w:bCs/>
          <w:color w:val="000000" w:themeColor="text1"/>
          <w:kern w:val="0"/>
          <w:sz w:val="28"/>
          <w:szCs w:val="28"/>
          <w:rtl/>
          <w14:ligatures w14:val="none"/>
        </w:rPr>
        <w:t>2022</w:t>
      </w:r>
      <w:r w:rsidR="003E7EFA" w:rsidRPr="005158D3">
        <w:rPr>
          <w:rFonts w:ascii="Sakkal Majalla" w:eastAsia="Times New Roman" w:hAnsi="Sakkal Majalla" w:cs="Sakkal Majalla"/>
          <w:b/>
          <w:bCs/>
          <w:color w:val="000000" w:themeColor="text1"/>
          <w:kern w:val="0"/>
          <w:sz w:val="28"/>
          <w:szCs w:val="28"/>
          <w:rtl/>
          <w14:ligatures w14:val="none"/>
        </w:rPr>
        <w:t>)</w:t>
      </w:r>
    </w:p>
    <w:p w14:paraId="7E7D38AE" w14:textId="30A43794" w:rsidR="00FD6302" w:rsidRPr="005158D3" w:rsidRDefault="00FD6302"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الثقافة التنظيمية بأبعادها (القيم، المعتقدات، الأعراف، والتوقعات) على إدارة التغيير التنظيمي في شركة الإسمنت الليبية المساهمة بمدينة بنغازي من وجهة نظر العاملين. استخدمت الدراسة منهج دراسة الحالة، وجمعت البيانات من خلال استبانة أُعدّت بالاعتماد على عدد من الدراسات السابقة، ووزعت على عينة عشوائية بسيطة مكونة من (168) عاملًا. أظهرت النتائج أن المستوى العام للثقافة التنظيمية لدى العاملين جاء مرتفعًا، وكذلك مستوى إدارة التغيير التنظيمي، كما بينت النتائج وجود أثر معنوي ذو دلالة إحصائية للثقافة التنظيمية على إدارة التغيير التنظيمي عند مستوى دلالة (1%)، بالإضافة إلى وجود أثر لكل بعد من أبعاد الثقافة التنظيمية على إدارة التغيير</w:t>
      </w:r>
      <w:r w:rsidR="009F79CE"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tl/>
        </w:rPr>
        <w:t xml:space="preserve"> وأوصت الدراسة بضرورة تعزيز القيم والمعتقدات الإيجابية داخل المنظمة، ودعم ثقافة مؤسسية مرنة تشجع على التكيف مع التغيير لضمان نجاح عمليات التحول والتطوير التنظيمي</w:t>
      </w:r>
      <w:r w:rsidRPr="005158D3">
        <w:rPr>
          <w:rFonts w:ascii="Sakkal Majalla" w:hAnsi="Sakkal Majalla" w:cs="Sakkal Majalla"/>
          <w:color w:val="000000" w:themeColor="text1"/>
          <w:sz w:val="28"/>
          <w:szCs w:val="28"/>
        </w:rPr>
        <w:t>.</w:t>
      </w:r>
    </w:p>
    <w:p w14:paraId="77F778CB"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5158D3">
        <w:rPr>
          <w:rFonts w:ascii="Sakkal Majalla" w:hAnsi="Sakkal Majalla" w:cs="Sakkal Majalla"/>
          <w:b/>
          <w:bCs/>
          <w:color w:val="000000" w:themeColor="text1"/>
          <w:sz w:val="28"/>
          <w:szCs w:val="28"/>
          <w:rtl/>
        </w:rPr>
        <w:t>دراسة</w:t>
      </w:r>
      <w:r w:rsidRPr="005158D3">
        <w:rPr>
          <w:rFonts w:ascii="Sakkal Majalla" w:eastAsia="Times New Roman" w:hAnsi="Sakkal Majalla" w:cs="Sakkal Majalla"/>
          <w:b/>
          <w:bCs/>
          <w:color w:val="000000" w:themeColor="text1"/>
          <w:kern w:val="0"/>
          <w:sz w:val="28"/>
          <w:szCs w:val="28"/>
          <w:rtl/>
          <w14:ligatures w14:val="none"/>
        </w:rPr>
        <w:t xml:space="preserve"> (حافظ ،2022)</w:t>
      </w:r>
    </w:p>
    <w:p w14:paraId="6BE20811"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 المقال إلى التعرف على أثر التحول الرقمي في عملية الاكتتاب في صناعة التأمين. وقد بيّن المقال أن التكنولوجيا لم تعد رفاهية للشركات، بل أصبحت لها انعكاسات مباشرة وغير مباشرة على المؤسسات المالية والاقتصادية، وخاصة شركات التأمين، نظرًا لما تمثله من آثار اقتصادية واجتماعية من خلال التغطيات التي تقدمها للأفراد والمؤسسات لحماية الأشخاص والممتلكات. تناول المقال محورين رئيسيين: الأول استعرض مفهوم الاكتتاب، بما يشمل اختيار وتسعير الأخطار والاكتتاب في التغطيات التأمينية المختلفة، أما المحور الثاني فناقش مراحل عملية الاكتتاب، بدءًا من التعرف على طالب التأمين والخطر، ورفع الطلب إلى مسؤول الاكتتاب، ثم اتخاذ القرار، وصولًا إلى قبول الخطر وإعداد الوثيقة وتفعيل التأمين. وأوضح المقال أن التحول الرقمي يسهم في تحسين دقة وسرعة عملية الاكتتاب، ما يعزز كفاءة شركات التأمين في إدارة المخاطر وتقديم خدمات أفضل للعملاء.</w:t>
      </w:r>
    </w:p>
    <w:p w14:paraId="58AC8489" w14:textId="34D8755A" w:rsidR="00B813BC" w:rsidRPr="005158D3" w:rsidRDefault="00524D5D" w:rsidP="00524D5D">
      <w:pPr>
        <w:pStyle w:val="ListParagraph"/>
        <w:numPr>
          <w:ilvl w:val="0"/>
          <w:numId w:val="17"/>
        </w:numPr>
        <w:ind w:left="423"/>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br w:type="page"/>
      </w:r>
      <w:r w:rsidR="00B813BC" w:rsidRPr="005158D3">
        <w:rPr>
          <w:rFonts w:ascii="Sakkal Majalla" w:hAnsi="Sakkal Majalla" w:cs="Sakkal Majalla"/>
          <w:b/>
          <w:bCs/>
          <w:color w:val="000000" w:themeColor="text1"/>
          <w:sz w:val="28"/>
          <w:szCs w:val="28"/>
          <w:rtl/>
        </w:rPr>
        <w:lastRenderedPageBreak/>
        <w:t>دراسة</w:t>
      </w:r>
      <w:r w:rsidR="00B813BC" w:rsidRPr="005158D3">
        <w:rPr>
          <w:rFonts w:ascii="Sakkal Majalla" w:hAnsi="Sakkal Majalla" w:cs="Sakkal Majalla"/>
          <w:b/>
          <w:bCs/>
          <w:color w:val="000000" w:themeColor="text1"/>
          <w:sz w:val="28"/>
          <w:szCs w:val="28"/>
        </w:rPr>
        <w:t xml:space="preserve"> </w:t>
      </w:r>
      <w:r w:rsidR="00B813BC" w:rsidRPr="005158D3">
        <w:rPr>
          <w:rFonts w:ascii="Sakkal Majalla" w:hAnsi="Sakkal Majalla" w:cs="Sakkal Majalla"/>
          <w:b/>
          <w:bCs/>
          <w:color w:val="000000" w:themeColor="text1"/>
          <w:sz w:val="28"/>
          <w:szCs w:val="28"/>
          <w:lang w:bidi="ar-EG"/>
        </w:rPr>
        <w:t xml:space="preserve">  </w:t>
      </w:r>
      <w:r w:rsidR="00B813BC" w:rsidRPr="005158D3">
        <w:rPr>
          <w:rFonts w:ascii="Sakkal Majalla" w:hAnsi="Sakkal Majalla" w:cs="Sakkal Majalla"/>
          <w:b/>
          <w:bCs/>
          <w:color w:val="000000" w:themeColor="text1"/>
          <w:sz w:val="28"/>
          <w:szCs w:val="28"/>
          <w:rtl/>
          <w:lang w:bidi="ar-EG"/>
        </w:rPr>
        <w:t>( صبحى واخرون ،2022)</w:t>
      </w:r>
    </w:p>
    <w:p w14:paraId="6D656411"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التحول الرقمي في تطوير إدارة العاصمة الإدارية الجديدة في مصر. أشار المقال إلى أن العاصمة الإدارية تمثل مرآة للتحول الرقمي من خلال تعزيز المهارات والقدرات الرقمية وتحفيز الإبداع الرقمي في بيئة ذكية متكاملة. تناول المقال قيام الجهاز المركزي بإنشاء قاعدة بيانات رقمية لكافة الموظفين المرشحين للانتقال من وزاراتهم وجهاتهم، وتصميم خطة تدريبية متكاملة لجميع المستويات الوظيفية مع جدول زمني لإنهاء البرامج قبل الانتقال إلى العاصمة الجديدة. كما أبرز المقال وضع معايير للمفاضلة بين الراغبين في الحصول على وحدات سكنية، وإطلاق تطبيق إلكتروني لاستطلاع رأي الموظفين بشأن رغبتهم في الحصول على بدل انتقال أو وحدات سكنية ضمن مشروع سكن مصر أو منطقة (</w:t>
      </w:r>
      <w:r w:rsidRPr="005158D3">
        <w:rPr>
          <w:rFonts w:ascii="Sakkal Majalla" w:hAnsi="Sakkal Majalla" w:cs="Sakkal Majalla"/>
          <w:color w:val="000000" w:themeColor="text1"/>
          <w:sz w:val="28"/>
          <w:szCs w:val="28"/>
        </w:rPr>
        <w:t>R3</w:t>
      </w:r>
      <w:r w:rsidRPr="005158D3">
        <w:rPr>
          <w:rFonts w:ascii="Sakkal Majalla" w:hAnsi="Sakkal Majalla" w:cs="Sakkal Majalla"/>
          <w:color w:val="000000" w:themeColor="text1"/>
          <w:sz w:val="28"/>
          <w:szCs w:val="28"/>
          <w:rtl/>
        </w:rPr>
        <w:t>) بالعاصمة الإدارية، مما يعكس أهمية التحول الرقمي في تسهيل عمليات التخطيط والإدارة واتخاذ القرار.</w:t>
      </w:r>
    </w:p>
    <w:p w14:paraId="65BCDA62"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دراسة  (</w:t>
      </w:r>
      <w:r w:rsidRPr="005158D3">
        <w:rPr>
          <w:rFonts w:ascii="Sakkal Majalla" w:hAnsi="Sakkal Majalla" w:cs="Sakkal Majalla"/>
          <w:b/>
          <w:bCs/>
          <w:color w:val="000000" w:themeColor="text1"/>
          <w:sz w:val="28"/>
          <w:szCs w:val="28"/>
          <w:rtl/>
          <w:lang w:bidi="ar-EG"/>
        </w:rPr>
        <w:t>عبدالفتاح ،2022</w:t>
      </w:r>
      <w:r w:rsidRPr="005158D3">
        <w:rPr>
          <w:rFonts w:ascii="Sakkal Majalla" w:hAnsi="Sakkal Majalla" w:cs="Sakkal Majalla"/>
          <w:b/>
          <w:bCs/>
          <w:color w:val="000000" w:themeColor="text1"/>
          <w:sz w:val="28"/>
          <w:szCs w:val="28"/>
          <w:rtl/>
        </w:rPr>
        <w:t>)</w:t>
      </w:r>
    </w:p>
    <w:p w14:paraId="1912C555"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w:t>
      </w:r>
      <w:r w:rsidRPr="005158D3">
        <w:rPr>
          <w:rFonts w:ascii="Sakkal Majalla" w:hAnsi="Sakkal Majalla" w:cs="Sakkal Majalla"/>
          <w:color w:val="000000" w:themeColor="text1"/>
          <w:sz w:val="28"/>
          <w:szCs w:val="28"/>
          <w:rtl/>
          <w:lang w:bidi="ar-EG"/>
        </w:rPr>
        <w:t xml:space="preserve">ت الدراسة </w:t>
      </w:r>
      <w:r w:rsidRPr="005158D3">
        <w:rPr>
          <w:rFonts w:ascii="Sakkal Majalla" w:hAnsi="Sakkal Majalla" w:cs="Sakkal Majalla"/>
          <w:color w:val="000000" w:themeColor="text1"/>
          <w:sz w:val="28"/>
          <w:szCs w:val="28"/>
          <w:rtl/>
        </w:rPr>
        <w:t>إلى التعرف على أثر التحول الرقمي في الأوقاف الكويتية. أشار المقال إلى أن عصر المعلوماتية والتكنولوجيا أثر على جميع المجالات الحياتية وساهم في زيادة فرص التطوير المهني، تعلم الخدمات الجديدة، وتحسين الأداء. كما أبرز المقال تقنية التعرف على الوجه وفوائدها في تعزيز السلامة والأمن، منع الجرائم، وتقليل التفاعل البشري، مع إبراز أهميتها خلال جائحة كورونا.</w:t>
      </w:r>
    </w:p>
    <w:p w14:paraId="08164046" w14:textId="4489BF2A"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وتناول المقال أيضًا التعلم عبر الشاشات التفاعلية التي تتميز بالدقة والوضوح العاليين وعدم الحاجة لمصدر خارجي، بالإضافة إلى تقنية الواقع الافتراضي التي توفر بيئة ثلاثية الأبعاد وتستخدم في مجالات متعددة، مع التأكيد على قدرتها على تنمية التعلم الذاتي المتمركز حول الطالب من خلال استكشاف بيئة أكثر واقعية وتفاعلية. وأوضح المقال أن تبني هذه التقنيات يسهم في تعزيز الأداء المؤسسي وتطوير قدرات الموظفين والمتعلمين في الأوقاف الكويتية.</w:t>
      </w:r>
    </w:p>
    <w:p w14:paraId="595C6BFC" w14:textId="2078087C" w:rsidR="00B813BC" w:rsidRPr="005158D3" w:rsidRDefault="00524D5D" w:rsidP="00524D5D">
      <w:pPr>
        <w:pStyle w:val="ListParagraph"/>
        <w:numPr>
          <w:ilvl w:val="0"/>
          <w:numId w:val="17"/>
        </w:numPr>
        <w:ind w:left="423"/>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br w:type="page"/>
      </w:r>
      <w:r w:rsidR="00B813BC" w:rsidRPr="005158D3">
        <w:rPr>
          <w:rFonts w:ascii="Sakkal Majalla" w:hAnsi="Sakkal Majalla" w:cs="Sakkal Majalla"/>
          <w:b/>
          <w:bCs/>
          <w:color w:val="000000" w:themeColor="text1"/>
          <w:sz w:val="28"/>
          <w:szCs w:val="28"/>
          <w:rtl/>
        </w:rPr>
        <w:lastRenderedPageBreak/>
        <w:t>دراسة  (حمودة ،2022)</w:t>
      </w:r>
    </w:p>
    <w:p w14:paraId="49A78D78"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الأحكام الفقهية والمقاصدية المتعلقة بالأمن السيبراني كأحد متطلبات إنجاح عملية التحول الرقمي في مصر. واعتمد البحث على منهجين علميين: المنهج الوصفي، الذي استخدم لوصف مصطلحي "التحول الرقمي" و"الأمن السيبراني" بهدف تحديد حكمهما الفقهي والمقاصدي، والمنهج التحليلي، الذي استخدم لتحليل النصوص الشرعية من القرآن الكريم والسنة النبوية والقواعد الفقهية والأصولية لاستنباط الأحكام الفقهية المتعلقة بالموضوع.</w:t>
      </w:r>
    </w:p>
    <w:p w14:paraId="3BEB1627"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أظهرت النتائج أن التحول الرقمي على المستوى العام يعد من فروض الكفايات الضرورية لقيام المجتمع ومواكبته للتطور العالمي، ويستحب شرعًا على الأفراد الالتزام به بحسب إمكاناتهم. كما يجب على الدولة توفير مناخ رقمي آمن لجميع مؤسساتها والمجتمع، فيما تقع المسؤولية الشرعية على الأفراد في حماية أنفسهم من الهجمات الضارة. وأكدت الدراسة أن تحقيق الأمن السيبراني يرتبط بمقاصد الشريعة الإسلامية الأساسية في حفظ الدين والنفس والعقل والمال والنسب، مما يجعل السعي لتحقيقه واجبًا شرعيًا.</w:t>
      </w:r>
    </w:p>
    <w:p w14:paraId="44BD9CAD" w14:textId="77777777"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فيما يخص القرصنة الأخلاقية، فقد تبين أن الأصل فيها الجواز شرعًا، ويرتقي إلى فرض الكفاية إذا استلزم وجودها حماية المجتمع الرقمي، مع ضرورة الالتزام بالنطاق المسموح به، وإمكان وضع شروط جزائية أو عقوبات في حالة تجاوز الحدود المقررة، إذ يعد ذلك خيانة للأمانة الرقمية.</w:t>
      </w:r>
    </w:p>
    <w:p w14:paraId="22F6FA92" w14:textId="123C80A8"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وأوصت الدراسة بضرورة تعزيز الأمن السيبراني على المستويات الفردية والمؤسسية والدولية، مع تطوير إطار فقهي ومؤسسي ينظم عمل خبراء القرصنة الأخلاقية بما يحقق حماية المجتمع الرقمي ويواكب التحول الرقمي الحديث. </w:t>
      </w:r>
    </w:p>
    <w:p w14:paraId="3D040C99"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دراسة (</w:t>
      </w:r>
      <w:r w:rsidRPr="005158D3">
        <w:rPr>
          <w:rFonts w:ascii="Sakkal Majalla" w:hAnsi="Sakkal Majalla" w:cs="Sakkal Majalla"/>
          <w:b/>
          <w:bCs/>
          <w:color w:val="000000" w:themeColor="text1"/>
          <w:sz w:val="28"/>
          <w:szCs w:val="28"/>
        </w:rPr>
        <w:t>Rojas, 2022</w:t>
      </w:r>
      <w:r w:rsidRPr="005158D3">
        <w:rPr>
          <w:rFonts w:ascii="Sakkal Majalla" w:hAnsi="Sakkal Majalla" w:cs="Sakkal Majalla"/>
          <w:b/>
          <w:bCs/>
          <w:color w:val="000000" w:themeColor="text1"/>
          <w:sz w:val="28"/>
          <w:szCs w:val="28"/>
          <w:rtl/>
        </w:rPr>
        <w:t>)</w:t>
      </w:r>
    </w:p>
    <w:p w14:paraId="78D275F4" w14:textId="201CF2FE"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هدفت الدراسة إلى التعرف على أثر التحول الرقمي بأبعاده (إدارة التغيير، العمليات التنظيمية، تبني الحلول الرقمية) على قطاع تطوير العقارات التقليدي. استخدمت الدراسة المنهج الوصفي التحليلي </w:t>
      </w:r>
      <w:r w:rsidRPr="005158D3">
        <w:rPr>
          <w:rFonts w:ascii="Sakkal Majalla" w:hAnsi="Sakkal Majalla" w:cs="Sakkal Majalla"/>
          <w:color w:val="000000" w:themeColor="text1"/>
          <w:sz w:val="28"/>
          <w:szCs w:val="28"/>
          <w:rtl/>
        </w:rPr>
        <w:lastRenderedPageBreak/>
        <w:t>من خلال مراجعة الأدبيات المتعلقة بالتحول الرقمي وإدارة التغيير، مع التركيز على المناطق في الشركة المتأثرة بالتحول الرقمي ودور إدارة التغيير في تنفيذ عمليات التغيير. أظهرت النتائج أن قطاع تطوير العقارات يُعد من القطاعات التي تتأخر في تبني الحلول الرقمية مقارنة بقطاعات أخرى، وأن إدارة التغيير تلعب دورًا محوريًا في تسهيل تطبيق التحول الرقمي وضمان استدامته. وأوصت الدراسة بضرورة إجراء المزيد من الأبحاث لتحديد الفجوات في تطبيق التحول الرقمي في القطاع العقاري التقليدي، وتطوير استراتيجيات فعّالة لإدارة التغيير لتعزيز الأداء والابتكار.</w:t>
      </w:r>
    </w:p>
    <w:p w14:paraId="1DD00C56" w14:textId="77777777" w:rsidR="00B813BC" w:rsidRPr="005158D3" w:rsidRDefault="00B813BC"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 xml:space="preserve">دراسة </w:t>
      </w:r>
      <w:r w:rsidRPr="005158D3">
        <w:rPr>
          <w:rFonts w:ascii="Sakkal Majalla" w:hAnsi="Sakkal Majalla" w:cs="Sakkal Majalla"/>
          <w:b/>
          <w:bCs/>
          <w:color w:val="000000" w:themeColor="text1"/>
          <w:sz w:val="28"/>
          <w:szCs w:val="28"/>
        </w:rPr>
        <w:t>(Haron, 2021)</w:t>
      </w:r>
    </w:p>
    <w:p w14:paraId="39481811" w14:textId="7E7C122E" w:rsidR="00B813BC" w:rsidRPr="005158D3" w:rsidRDefault="00B813B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الجوانب البشرية في التحول الرقمي بأبعاده (دمج فرق إدارة التغيير وإدارة المشاريع، فهم الرقمنة، التعامل مع عملية التغيير) على نجاح التحول الرقمي في المنظمات</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استخدمت الدراسة المنهج النوعي التحليلي من خلال إجراء مقابلات شبه منظمة مع قادة الإدارة العليا والتنفيذيين في منظمات تمر بعمليات التحول الرقمي، وتحليل البيانات بطريقة موضوعية لتطوير إطار متكامل. أظهرت النتائج أن النجاح في التحول الرقمي يعتمد على التكامل الفعّال بين فرق إدارة التغيير وإدارة المشاريع، وفهم الموظفين للرقمنة واحتياجات التحول، وقدرتهم على التعامل مع مقاومة التغيير</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وأوصت الدراسة بضرورة تطبيق إطار متكامل يوجه فرق إدارة المشاريع وإدارة التغيير، مع التركيز على تطوير المهارات البشرية والتواصل المستمر لضمان انتقال سلس وفعّال نحو الرقمنة في المنظمة</w:t>
      </w:r>
      <w:r w:rsidRPr="005158D3">
        <w:rPr>
          <w:rFonts w:ascii="Sakkal Majalla" w:hAnsi="Sakkal Majalla" w:cs="Sakkal Majalla"/>
          <w:color w:val="000000" w:themeColor="text1"/>
          <w:sz w:val="28"/>
          <w:szCs w:val="28"/>
        </w:rPr>
        <w:t>.</w:t>
      </w:r>
    </w:p>
    <w:p w14:paraId="56502684" w14:textId="39D11577" w:rsidR="00D76CFA" w:rsidRPr="005158D3" w:rsidRDefault="00E3001E"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 xml:space="preserve">دراسة </w:t>
      </w:r>
      <w:r w:rsidR="003E7EFA" w:rsidRPr="005158D3">
        <w:rPr>
          <w:rFonts w:ascii="Sakkal Majalla" w:hAnsi="Sakkal Majalla" w:cs="Sakkal Majalla"/>
          <w:b/>
          <w:bCs/>
          <w:color w:val="000000" w:themeColor="text1"/>
          <w:sz w:val="28"/>
          <w:szCs w:val="28"/>
          <w:rtl/>
        </w:rPr>
        <w:t>(</w:t>
      </w:r>
      <w:r w:rsidR="001172CE" w:rsidRPr="005158D3">
        <w:rPr>
          <w:rFonts w:ascii="Sakkal Majalla" w:hAnsi="Sakkal Majalla" w:cs="Sakkal Majalla"/>
          <w:b/>
          <w:bCs/>
          <w:color w:val="000000" w:themeColor="text1"/>
          <w:sz w:val="28"/>
          <w:szCs w:val="28"/>
          <w:rtl/>
        </w:rPr>
        <w:t>العبادى</w:t>
      </w:r>
      <w:r w:rsidR="003E7EFA" w:rsidRPr="005158D3">
        <w:rPr>
          <w:rFonts w:ascii="Sakkal Majalla" w:hAnsi="Sakkal Majalla" w:cs="Sakkal Majalla"/>
          <w:b/>
          <w:bCs/>
          <w:color w:val="000000" w:themeColor="text1"/>
          <w:sz w:val="28"/>
          <w:szCs w:val="28"/>
          <w:rtl/>
        </w:rPr>
        <w:t xml:space="preserve"> ،202</w:t>
      </w:r>
      <w:r w:rsidR="000A4D31" w:rsidRPr="005158D3">
        <w:rPr>
          <w:rFonts w:ascii="Sakkal Majalla" w:hAnsi="Sakkal Majalla" w:cs="Sakkal Majalla"/>
          <w:b/>
          <w:bCs/>
          <w:color w:val="000000" w:themeColor="text1"/>
          <w:sz w:val="28"/>
          <w:szCs w:val="28"/>
          <w:rtl/>
        </w:rPr>
        <w:t>0</w:t>
      </w:r>
      <w:r w:rsidR="003E7EFA" w:rsidRPr="005158D3">
        <w:rPr>
          <w:rFonts w:ascii="Sakkal Majalla" w:hAnsi="Sakkal Majalla" w:cs="Sakkal Majalla"/>
          <w:b/>
          <w:bCs/>
          <w:color w:val="000000" w:themeColor="text1"/>
          <w:sz w:val="28"/>
          <w:szCs w:val="28"/>
          <w:rtl/>
        </w:rPr>
        <w:t>)</w:t>
      </w:r>
    </w:p>
    <w:p w14:paraId="6A25E984" w14:textId="29186831" w:rsidR="009F79CE" w:rsidRPr="005158D3" w:rsidRDefault="00F20DB1"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إدارة التغيير بأبعادها (الثقافة التنظيمية، التغير التكنولوجي، والهيكل التنظيمي) على الأداء التنظيمي بأبعاده (تحقيق الأهداف، التعلم والنمو، والعمليات الداخلية) في مجلس الأعيان الأردني</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استخدمت الدراسة المنهج الوصفي التحليلي، وجمعت البيانات من خلال استبانة مكونة من (42) سؤالًا، وُزعت على عينة عشوائية بسيطة من الموظفين المصنفين في المجلس بلغ عددها (174) مبحوثًا. تم تحليل البيانات باستخدام التحليل الإحصائي الوصفي والاستدلالي عبر المتوسطات الحسابية والانحرافات المعيارية واختبار</w:t>
      </w:r>
      <w:r w:rsidRPr="005158D3">
        <w:rPr>
          <w:rFonts w:ascii="Sakkal Majalla" w:hAnsi="Sakkal Majalla" w:cs="Sakkal Majalla"/>
          <w:color w:val="000000" w:themeColor="text1"/>
          <w:sz w:val="28"/>
          <w:szCs w:val="28"/>
        </w:rPr>
        <w:t xml:space="preserve"> (t) </w:t>
      </w:r>
      <w:r w:rsidRPr="005158D3">
        <w:rPr>
          <w:rFonts w:ascii="Sakkal Majalla" w:hAnsi="Sakkal Majalla" w:cs="Sakkal Majalla"/>
          <w:color w:val="000000" w:themeColor="text1"/>
          <w:sz w:val="28"/>
          <w:szCs w:val="28"/>
          <w:rtl/>
        </w:rPr>
        <w:t xml:space="preserve">وتحليل الانحدار المتعدد. أظهرت النتائج أن تصورات المبحوثين </w:t>
      </w:r>
      <w:r w:rsidRPr="005158D3">
        <w:rPr>
          <w:rFonts w:ascii="Sakkal Majalla" w:hAnsi="Sakkal Majalla" w:cs="Sakkal Majalla"/>
          <w:color w:val="000000" w:themeColor="text1"/>
          <w:sz w:val="28"/>
          <w:szCs w:val="28"/>
          <w:rtl/>
        </w:rPr>
        <w:lastRenderedPageBreak/>
        <w:t>حول إدارة التغيير والأداء التنظيمي جاءت بدرجة مرتفعة، مع وجود أثر معنوي ذي دلالة إحصائية لإدارة التغيير بأبعادها على الأداء التنظيمي في المجلس، وخاصة في مجالات تحقيق الأهداف، والتعلم والنمو، والعمليات الداخلية. وأوصت الدراسة بضرورة تعزيز الحوافز المادية والمعنوية وتشجيع الثقة المتبادلة والتعاون بين العاملين، بما يسهم في رفع كفاءة الأداء التنظيمي وتحقيق أهداف المجلس على المدى الطويل</w:t>
      </w:r>
      <w:r w:rsidRPr="005158D3">
        <w:rPr>
          <w:rFonts w:ascii="Sakkal Majalla" w:hAnsi="Sakkal Majalla" w:cs="Sakkal Majalla"/>
          <w:color w:val="000000" w:themeColor="text1"/>
          <w:sz w:val="28"/>
          <w:szCs w:val="28"/>
        </w:rPr>
        <w:t>.</w:t>
      </w:r>
    </w:p>
    <w:p w14:paraId="3BFFE4E8" w14:textId="509473A9" w:rsidR="00D76CFA" w:rsidRPr="005158D3" w:rsidRDefault="00AC2C5E"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t xml:space="preserve">دراسة </w:t>
      </w:r>
      <w:r w:rsidR="000A4D31" w:rsidRPr="005158D3">
        <w:rPr>
          <w:rFonts w:ascii="Sakkal Majalla" w:hAnsi="Sakkal Majalla" w:cs="Sakkal Majalla"/>
          <w:b/>
          <w:bCs/>
          <w:color w:val="000000" w:themeColor="text1"/>
          <w:sz w:val="28"/>
          <w:szCs w:val="28"/>
          <w:rtl/>
        </w:rPr>
        <w:t>(</w:t>
      </w:r>
      <w:r w:rsidR="001172CE" w:rsidRPr="005158D3">
        <w:rPr>
          <w:rFonts w:ascii="Sakkal Majalla" w:hAnsi="Sakkal Majalla" w:cs="Sakkal Majalla"/>
          <w:b/>
          <w:bCs/>
          <w:color w:val="000000" w:themeColor="text1"/>
          <w:sz w:val="28"/>
          <w:szCs w:val="28"/>
          <w:rtl/>
        </w:rPr>
        <w:t>ندا ،2020</w:t>
      </w:r>
      <w:r w:rsidR="000A4D31" w:rsidRPr="005158D3">
        <w:rPr>
          <w:rFonts w:ascii="Sakkal Majalla" w:hAnsi="Sakkal Majalla" w:cs="Sakkal Majalla"/>
          <w:b/>
          <w:bCs/>
          <w:color w:val="000000" w:themeColor="text1"/>
          <w:sz w:val="28"/>
          <w:szCs w:val="28"/>
          <w:rtl/>
        </w:rPr>
        <w:t>)</w:t>
      </w:r>
    </w:p>
    <w:p w14:paraId="6C3448FC" w14:textId="77777777" w:rsidR="00335163" w:rsidRPr="005158D3" w:rsidRDefault="00335163"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أثر الرقمنة على عناصر الاستدامة الرئيسية (الاقتصاد، المجتمع، البيئة)، بالإضافة إلى تأثير الخصائص الثقافية للمجتمع على عملية التحول الرقمي والتحديات التي تواجهها. اعتمدت الدراسة منهج تحليل المضمون، وشملت عينة مكونة من (20) فقرة إعلامية، منها (10) فقرات رسمية حكومية و(10) فقرات غير رسمية، مع تحديد فئات الشكل والمضمون. واستفادت الدراسة من نظرية الاستخدامات والإشباعات لفهم كيفية تلبية هذه الفقرات لاحتياجات الجمهور من المعلومات المتعلقة بالتحول الرقمي. أظهرت النتائج أن الدفع الإلكتروني تصدر اهتمام المصادر الرسمية وغير الرسمية، ما يعكس الاتجاه العام نحو التحول من الأساليب التقليدية إلى الرقمية لسهولة وسرعة التعاملات، كما أبرزت الدراسة أن القضايا الأمنية مثل تتبع مصادر التمويل الخارجي، وكشف الجرائم، وتجفيف منابع الإرهاب، وتأمين البيانات، وإنفاذ القانون، تناولت بشكل محدود ومتقارب بين المصادر. وأوصت الدراسة بضرورة تعزيز نشر المعلومات الرقمية بطريقة شاملة ومتنوعة لدعم وعي المجتمع بالتحول الرقمي وأثره على الاستدامة.</w:t>
      </w:r>
    </w:p>
    <w:p w14:paraId="58364BE5" w14:textId="2F5057BB" w:rsidR="00A81B3B" w:rsidRPr="005158D3" w:rsidRDefault="00A81B3B" w:rsidP="00524D5D">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158D3">
        <w:rPr>
          <w:rFonts w:ascii="Sakkal Majalla" w:hAnsi="Sakkal Majalla" w:cs="Sakkal Majalla"/>
          <w:b/>
          <w:bCs/>
          <w:color w:val="000000" w:themeColor="text1"/>
          <w:sz w:val="28"/>
          <w:szCs w:val="28"/>
          <w:rtl/>
        </w:rPr>
        <w:t>دراسة</w:t>
      </w:r>
      <w:r w:rsidR="006E4789" w:rsidRPr="005158D3">
        <w:rPr>
          <w:rFonts w:ascii="Sakkal Majalla" w:hAnsi="Sakkal Majalla" w:cs="Sakkal Majalla"/>
          <w:b/>
          <w:bCs/>
          <w:color w:val="000000" w:themeColor="text1"/>
          <w:sz w:val="28"/>
          <w:szCs w:val="28"/>
        </w:rPr>
        <w:t xml:space="preserve"> </w:t>
      </w:r>
      <w:r w:rsidR="00956AAB" w:rsidRPr="005158D3">
        <w:rPr>
          <w:rFonts w:ascii="Sakkal Majalla" w:hAnsi="Sakkal Majalla" w:cs="Sakkal Majalla"/>
          <w:b/>
          <w:bCs/>
          <w:color w:val="000000" w:themeColor="text1"/>
          <w:sz w:val="28"/>
          <w:szCs w:val="28"/>
          <w:rtl/>
        </w:rPr>
        <w:t xml:space="preserve"> </w:t>
      </w:r>
      <w:r w:rsidR="000A4D31" w:rsidRPr="005158D3">
        <w:rPr>
          <w:rFonts w:ascii="Sakkal Majalla" w:hAnsi="Sakkal Majalla" w:cs="Sakkal Majalla"/>
          <w:b/>
          <w:bCs/>
          <w:color w:val="000000" w:themeColor="text1"/>
          <w:sz w:val="28"/>
          <w:szCs w:val="28"/>
          <w:rtl/>
        </w:rPr>
        <w:t>(</w:t>
      </w:r>
      <w:r w:rsidR="001172CE" w:rsidRPr="005158D3">
        <w:rPr>
          <w:rFonts w:ascii="Sakkal Majalla" w:hAnsi="Sakkal Majalla" w:cs="Sakkal Majalla"/>
          <w:b/>
          <w:bCs/>
          <w:color w:val="000000" w:themeColor="text1"/>
          <w:sz w:val="28"/>
          <w:szCs w:val="28"/>
        </w:rPr>
        <w:t xml:space="preserve"> </w:t>
      </w:r>
      <w:r w:rsidR="001172CE" w:rsidRPr="005158D3">
        <w:rPr>
          <w:rFonts w:ascii="Sakkal Majalla" w:hAnsi="Sakkal Majalla" w:cs="Sakkal Majalla"/>
          <w:b/>
          <w:bCs/>
          <w:color w:val="000000" w:themeColor="text1"/>
          <w:sz w:val="28"/>
          <w:szCs w:val="28"/>
          <w:rtl/>
          <w:lang w:bidi="ar-EG"/>
        </w:rPr>
        <w:t xml:space="preserve"> البحيرى ،2020</w:t>
      </w:r>
      <w:r w:rsidR="000A4D31" w:rsidRPr="005158D3">
        <w:rPr>
          <w:rFonts w:ascii="Sakkal Majalla" w:hAnsi="Sakkal Majalla" w:cs="Sakkal Majalla"/>
          <w:b/>
          <w:bCs/>
          <w:color w:val="000000" w:themeColor="text1"/>
          <w:sz w:val="28"/>
          <w:szCs w:val="28"/>
          <w:rtl/>
        </w:rPr>
        <w:t>)</w:t>
      </w:r>
    </w:p>
    <w:p w14:paraId="4FD84AB2" w14:textId="285B1FA8" w:rsidR="00491CE4" w:rsidRPr="005158D3" w:rsidRDefault="00491CE4"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هدفت الدراسة إلى التعرف على التحول الرقمي وأهدافه وأهميته، وبيان التحديات التي تواجه التحول الرقمي في الجامعات، مع توضيح أهم آليات التحول الرقمي. استخدمت الدراسة المنهج الوصفي التحليلي، وعرضت إطارًا مفاهيميًا تضمن مفهوم التحول الرقمي.</w:t>
      </w:r>
    </w:p>
    <w:p w14:paraId="6A9A9CA1" w14:textId="36206754" w:rsidR="00491CE4" w:rsidRPr="005158D3" w:rsidRDefault="00491CE4"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lastRenderedPageBreak/>
        <w:t>أظهرت النتائج أن جمود الهيكل التنظيمي لوحدة إدارة المشروعات بجامعة بني سويف دون مواكبة متطلبات المرحلة أدى إلى ضعف نظام إدارة الوثائق الحالي، بما في ذلك الاعتماد على طرق الحفظ التقليدية وعدم وجود خطة مكتوبة لإدارة الوثائق. كما بيّنت الدراسة آليات التحول من الأرشفة التقليدية إلى الأرشفة الإلكترونية، مع استخدام النظم الآلية لمعالجة الوثائق والملفات.</w:t>
      </w:r>
    </w:p>
    <w:p w14:paraId="5CB0F1EC" w14:textId="3536E805" w:rsidR="000A4D31" w:rsidRPr="005158D3" w:rsidRDefault="00491CE4"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وأوصت الدراسة بضرورة اعتماد الأساليب الحديثة في إدارة العمل الإداري في الجامعات المصرية لتعزيز إدارة الوثائق والمحتوى الإلكتروني عن بعد، وتهيئة مؤسسات وزارة التعليم العالي للاندماج في النظام العالمي لإدارة الوثائق والمحتوى الإلكتروني.</w:t>
      </w:r>
    </w:p>
    <w:p w14:paraId="77FE961D" w14:textId="3131CFBD" w:rsidR="00524D5D" w:rsidRPr="005158D3" w:rsidRDefault="00524D5D" w:rsidP="00524D5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362075"/>
      <w:bookmarkEnd w:id="14"/>
      <w:r w:rsidRPr="005158D3">
        <w:rPr>
          <w:rFonts w:ascii="Sakkal Majalla" w:hAnsi="Sakkal Majalla" w:cs="Sakkal Majalla"/>
          <w:b/>
          <w:bCs/>
          <w:color w:val="000000" w:themeColor="text1"/>
          <w:sz w:val="36"/>
          <w:szCs w:val="36"/>
          <w:rtl/>
        </w:rPr>
        <w:t>8.1 الفجوة البحثية:</w:t>
      </w:r>
      <w:bookmarkEnd w:id="17"/>
    </w:p>
    <w:p w14:paraId="1DE56516" w14:textId="6A7B3D3D" w:rsidR="00C6394C" w:rsidRPr="005158D3" w:rsidRDefault="00C6394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اتفقت الدراسات السابقة مثل دراسة نسيمة وعبدالنوري (2022) ودراسة جالو (2022) على أهمية إدارة التغيير التنظيمي في تعزيز الأداء المؤسسي والرضا الوظيفي، لكنها اقتصرت على القطاعات الصناعية والتجارية دون التركيز على قطاع التطوير العقاري بالمملكة العربية السعودية، وهو ما تركز عليه الدراسة الحالية لاستكشاف أثر إدارة التغيير التنظيمي في نجاح التحول الرقمي في هذا القطاع</w:t>
      </w:r>
      <w:r w:rsidRPr="005158D3">
        <w:rPr>
          <w:rFonts w:ascii="Sakkal Majalla" w:hAnsi="Sakkal Majalla" w:cs="Sakkal Majalla"/>
          <w:color w:val="000000" w:themeColor="text1"/>
          <w:sz w:val="28"/>
          <w:szCs w:val="28"/>
        </w:rPr>
        <w:t>.</w:t>
      </w:r>
    </w:p>
    <w:p w14:paraId="0463AF59" w14:textId="5AD9A426" w:rsidR="00C6394C" w:rsidRPr="005158D3" w:rsidRDefault="00C6394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اختلفت بعض الدراسات مثل دراسة الشيخى والشيخى (2022) ودراسة الخصاونة والزوايدة (2023) في أبعاد الثقافة التنظيمية والقيادة التحويلية التي تم تناولها مقارنة بالدراسة الحالية، التي تشمل بعد القيادة الرقمية وتطوير المهارات والقدرات البشرية كعوامل مؤثرة في نجاح التحول الرقمي، مما يوفر أبعادًا جديدة لم تُدرس سابقًا في سياق مشاريع التطوير العقاري</w:t>
      </w:r>
      <w:r w:rsidRPr="005158D3">
        <w:rPr>
          <w:rFonts w:ascii="Sakkal Majalla" w:hAnsi="Sakkal Majalla" w:cs="Sakkal Majalla"/>
          <w:color w:val="000000" w:themeColor="text1"/>
          <w:sz w:val="28"/>
          <w:szCs w:val="28"/>
        </w:rPr>
        <w:t>.</w:t>
      </w:r>
    </w:p>
    <w:p w14:paraId="7F4A9F34" w14:textId="00A52719" w:rsidR="00C6394C" w:rsidRPr="005158D3" w:rsidRDefault="00C6394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اتفقت الدراسات المرتبطة بالتحول الرقمي والإدارة الإلكترونية، مثل دراسة هادي والكرعاوي (2024) ودراسة ابوالنصر (2023)، على أن تبني الأدوات الرقمية يعزز الكفاءة والفاعلية، إلا أن هذه الدراسات لم تربط إدارة التغيير التنظيمي مباشرة بمشاريع التطوير العقاري في المملكة، بينما الدراسة الحالية تسعى لتوضيح العلاقة المباشرة بين استراتيجيات إدارة التغيير والتحول الرقمي في هذا السياق التطبيقي</w:t>
      </w:r>
      <w:r w:rsidRPr="005158D3">
        <w:rPr>
          <w:rFonts w:ascii="Sakkal Majalla" w:hAnsi="Sakkal Majalla" w:cs="Sakkal Majalla"/>
          <w:color w:val="000000" w:themeColor="text1"/>
          <w:sz w:val="28"/>
          <w:szCs w:val="28"/>
        </w:rPr>
        <w:t>.</w:t>
      </w:r>
    </w:p>
    <w:p w14:paraId="6CCA7EBB" w14:textId="3DDA741C" w:rsidR="00C6394C" w:rsidRPr="005158D3" w:rsidRDefault="00C6394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Pr>
        <w:lastRenderedPageBreak/>
        <w:t xml:space="preserve">  </w:t>
      </w:r>
      <w:r w:rsidRPr="005158D3">
        <w:rPr>
          <w:rFonts w:ascii="Sakkal Majalla" w:hAnsi="Sakkal Majalla" w:cs="Sakkal Majalla"/>
          <w:color w:val="000000" w:themeColor="text1"/>
          <w:sz w:val="28"/>
          <w:szCs w:val="28"/>
          <w:rtl/>
        </w:rPr>
        <w:t>اختلفت الدراسات التي تناولت التحول الرقمي في المنظمات العامة والخاصة مثل دراسة سقاط (2024) ودراسة</w:t>
      </w:r>
      <w:r w:rsidRPr="005158D3">
        <w:rPr>
          <w:rFonts w:ascii="Sakkal Majalla" w:hAnsi="Sakkal Majalla" w:cs="Sakkal Majalla"/>
          <w:color w:val="000000" w:themeColor="text1"/>
          <w:sz w:val="28"/>
          <w:szCs w:val="28"/>
        </w:rPr>
        <w:t xml:space="preserve"> Sri et al. (2024) </w:t>
      </w:r>
      <w:r w:rsidRPr="005158D3">
        <w:rPr>
          <w:rFonts w:ascii="Sakkal Majalla" w:hAnsi="Sakkal Majalla" w:cs="Sakkal Majalla"/>
          <w:color w:val="000000" w:themeColor="text1"/>
          <w:sz w:val="28"/>
          <w:szCs w:val="28"/>
          <w:rtl/>
        </w:rPr>
        <w:t>في تركيزها على الأداء المؤسسي والعمليات التنظيمية، دون التعمق في الجوانب البشرية والقيادية المرتبطة بتطبيق التحول الرقمي، بينما الدراسة الحالية تدمج الجوانب البشرية والهيكلية والثقافية لتقديم نموذج شامل لإدارة التغيير الرقمي في المشاريع العقارية</w:t>
      </w:r>
      <w:r w:rsidRPr="005158D3">
        <w:rPr>
          <w:rFonts w:ascii="Sakkal Majalla" w:hAnsi="Sakkal Majalla" w:cs="Sakkal Majalla"/>
          <w:color w:val="000000" w:themeColor="text1"/>
          <w:sz w:val="28"/>
          <w:szCs w:val="28"/>
        </w:rPr>
        <w:t>.</w:t>
      </w:r>
    </w:p>
    <w:p w14:paraId="2F6CBB0E" w14:textId="62F3CBB3" w:rsidR="00C6394C" w:rsidRPr="005158D3" w:rsidRDefault="00C6394C"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اتفقت الدراسات السابقة المتعلقة بالتحول الرقمي مثل دراسة</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ودراسة</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على ضرورة إدارة مقاومة التغيير والتدريب المستمر للموظفين، لكن لم يتم استكشاف تطبيق هذه الاستراتيجيات بشكل عملي على مشاريع التطوير العقاري في المملكة العربية السعودية، وهو ما يمثل الفجوة التي تسعى الدراسة الحالية إلى سدها من خلال دراسة تطبيقية لشركة</w:t>
      </w:r>
      <w:r w:rsidRPr="005158D3">
        <w:rPr>
          <w:rFonts w:ascii="Sakkal Majalla" w:hAnsi="Sakkal Majalla" w:cs="Sakkal Majalla"/>
          <w:color w:val="000000" w:themeColor="text1"/>
          <w:sz w:val="28"/>
          <w:szCs w:val="28"/>
        </w:rPr>
        <w:t xml:space="preserve"> NHC.</w:t>
      </w:r>
    </w:p>
    <w:p w14:paraId="6C03B3D9" w14:textId="644A181D" w:rsidR="00524D5D" w:rsidRPr="005158D3" w:rsidRDefault="00524D5D" w:rsidP="00524D5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12069531"/>
      <w:bookmarkStart w:id="20" w:name="_Toc223362076"/>
      <w:bookmarkEnd w:id="16"/>
      <w:r w:rsidRPr="005158D3">
        <w:rPr>
          <w:rFonts w:ascii="Sakkal Majalla" w:hAnsi="Sakkal Majalla" w:cs="Sakkal Majalla"/>
          <w:b/>
          <w:bCs/>
          <w:color w:val="000000" w:themeColor="text1"/>
          <w:sz w:val="36"/>
          <w:szCs w:val="36"/>
          <w:rtl/>
        </w:rPr>
        <w:t>9.1 المنطلقات النظرية للدراسة:</w:t>
      </w:r>
      <w:bookmarkEnd w:id="20"/>
    </w:p>
    <w:p w14:paraId="5AECCAC2"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1. التحول الرقمي وأهميته</w:t>
      </w:r>
    </w:p>
    <w:p w14:paraId="1CBBD2DC"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يُعد التحول الرقمي من أبرز الاتجاهات الحديثة التي تهدف إلى تحسين الأداء المؤسسي ورفع كفاءة العمليات في المنظمات بمختلف القطاعات. ويشير إلى دمج التكنولوجيا الرقمية في جميع أنشطة المنظمة لتطوير العمليات الداخلية، وتعزيز القيمة المضافة للعملاء، وتحقيق الابتكار في المنتجات والخدمات (ابوالنصر، 2023). كما أظهرت الدراسات أن التحول الرقمي ليس مجرد اعتماد تقنيات حديثة، بل هو عملية شاملة تشمل تغيير الهيكل التنظيمي والثقافة المؤسسية وأنماط العمل لضمان استدامة الأداء المؤسسي (</w:t>
      </w:r>
      <w:r w:rsidRPr="005158D3">
        <w:rPr>
          <w:rFonts w:ascii="Sakkal Majalla" w:hAnsi="Sakkal Majalla" w:cs="Sakkal Majalla"/>
          <w:color w:val="000000" w:themeColor="text1"/>
          <w:sz w:val="28"/>
          <w:szCs w:val="28"/>
        </w:rPr>
        <w:t>Sri et al., 2024</w:t>
      </w:r>
      <w:r w:rsidRPr="005158D3">
        <w:rPr>
          <w:rFonts w:ascii="Sakkal Majalla" w:hAnsi="Sakkal Majalla" w:cs="Sakkal Majalla"/>
          <w:color w:val="000000" w:themeColor="text1"/>
          <w:sz w:val="28"/>
          <w:szCs w:val="28"/>
          <w:rtl/>
        </w:rPr>
        <w:t>).</w:t>
      </w:r>
    </w:p>
    <w:p w14:paraId="2C153F05"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2. إدارة التغيير التنظيمي وأبعادها</w:t>
      </w:r>
    </w:p>
    <w:p w14:paraId="3C0D439B"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تركز إدارة التغيير التنظيمي على تمكين المنظمات من التكيف مع التحولات الرقمية من خلال تبني استراتيجيات فعّالة لإدارة مقاومة التغيير وتحفيز المشاركة الجماعية للعاملين. وتشمل أبعاد إدارة التغيير تطوير الاستراتيجيات المرنة، مشاركة الموظفين، تطوير المهارات، وإدارة مقاومة التغيير الرقمي، وهي </w:t>
      </w:r>
      <w:r w:rsidRPr="005158D3">
        <w:rPr>
          <w:rFonts w:ascii="Sakkal Majalla" w:hAnsi="Sakkal Majalla" w:cs="Sakkal Majalla"/>
          <w:color w:val="000000" w:themeColor="text1"/>
          <w:sz w:val="28"/>
          <w:szCs w:val="28"/>
          <w:rtl/>
        </w:rPr>
        <w:lastRenderedPageBreak/>
        <w:t>ضرورية لضمان نجاح التحول الرقمي واستدامته (</w:t>
      </w:r>
      <w:r w:rsidRPr="005158D3">
        <w:rPr>
          <w:rFonts w:ascii="Sakkal Majalla" w:hAnsi="Sakkal Majalla" w:cs="Sakkal Majalla"/>
          <w:color w:val="000000" w:themeColor="text1"/>
          <w:sz w:val="28"/>
          <w:szCs w:val="28"/>
        </w:rPr>
        <w:t>Dhiman, 2025</w:t>
      </w:r>
      <w:r w:rsidRPr="005158D3">
        <w:rPr>
          <w:rFonts w:ascii="Sakkal Majalla" w:hAnsi="Sakkal Majalla" w:cs="Sakkal Majalla"/>
          <w:color w:val="000000" w:themeColor="text1"/>
          <w:sz w:val="28"/>
          <w:szCs w:val="28"/>
          <w:rtl/>
        </w:rPr>
        <w:t xml:space="preserve">). وقد أكدت دراسة </w:t>
      </w:r>
      <w:r w:rsidRPr="005158D3">
        <w:rPr>
          <w:rFonts w:ascii="Sakkal Majalla" w:hAnsi="Sakkal Majalla" w:cs="Sakkal Majalla"/>
          <w:color w:val="000000" w:themeColor="text1"/>
          <w:sz w:val="28"/>
          <w:szCs w:val="28"/>
        </w:rPr>
        <w:t>Haron</w:t>
      </w:r>
      <w:r w:rsidRPr="005158D3">
        <w:rPr>
          <w:rFonts w:ascii="Sakkal Majalla" w:hAnsi="Sakkal Majalla" w:cs="Sakkal Majalla"/>
          <w:color w:val="000000" w:themeColor="text1"/>
          <w:sz w:val="28"/>
          <w:szCs w:val="28"/>
          <w:rtl/>
        </w:rPr>
        <w:t xml:space="preserve"> (2021) أن التكامل الفعّال بين فرق إدارة التغيير وإدارة المشاريع يعزز قدرة المنظمة على التعامل مع مقاومة التغيير، ويتيح انتقالًا سلسًا نحو الرقمنة.</w:t>
      </w:r>
    </w:p>
    <w:p w14:paraId="417C11AA"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3. الهيكل التنظيمي والثقافة المؤسسية</w:t>
      </w:r>
    </w:p>
    <w:p w14:paraId="5A7ABDB3"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يُعتبر الهيكل التنظيمي والثقافة المؤسسية من أبرز العناصر التي تتأثر بالتحول الرقمي، حيث يؤدي التغيير في الهيكل إلى تعزيز المرونة والتعاون بين الإدارات المختلفة، ويسهم في تحسين اتخاذ القرارات وسرعة الاستجابة للمتغيرات السوقية (نسيمة وعبدالنوري، 2022). أما الثقافة التنظيمية، فتُعد من العناصر الجوهرية التي تحدد مدى تقبل الموظفين للتغيير الرقمي، حيث أن القيم والمعتقدات والأعراف الإيجابية داخل المنظمة تدعم استراتيجيات إدارة التغيير وتقلل مقاومة الموظفين للابتكارات الرقمية (الشيخى والشيخى، 2022).</w:t>
      </w:r>
    </w:p>
    <w:p w14:paraId="0B0C0906"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4. القيادة الرقمية والتحويلية</w:t>
      </w:r>
    </w:p>
    <w:p w14:paraId="3CF28187"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تلعب القيادة الرقمية والتحويلية دورًا محوريًا في توجيه جهود التحول الرقمي، حيث تسهم القيادة التحويلية في تعزيز الالتزام والمشاركة، وتحفيز الابتكار بين الموظفين، كما تعمل القيادة الرقمية على رفع مستوى الثقة الرقمية وتحسين اتخاذ القرارات المتعلقة بتطبيق التقنيات الحديثة (الخصاونة والزوايدة، 2023؛ عيد، 2024). وأظهرت الدراسات أن ضعف المقومات القيادية يؤدي إلى قصور في إدارة التغيير الرقمي، بينما دعم الإدارة العليا يسهم بشكل كبير في نجاح التحول الرقمي (سقاط، 2024).</w:t>
      </w:r>
    </w:p>
    <w:p w14:paraId="007C0C0A"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5. أدوات التحول الرقمي والإدارة الإلكترونية</w:t>
      </w:r>
    </w:p>
    <w:p w14:paraId="731E8D16"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تشمل أدوات التحول الرقمي والإدارة الإلكترونية تقنيات متعددة مثل الأرشفة الرقمية، قواعد البيانات الإلكترونية، تطبيقات إدارة المشاريع، وأنظمة دعم اتخاذ القرار، والتي تعمل على تسريع تنفيذ المعاملات، تقليل التكاليف، وتحسين التواصل بين الإدارات والعملاء والموردين (ابوالنصر، 2023؛ هادي </w:t>
      </w:r>
      <w:r w:rsidRPr="005158D3">
        <w:rPr>
          <w:rFonts w:ascii="Sakkal Majalla" w:hAnsi="Sakkal Majalla" w:cs="Sakkal Majalla"/>
          <w:color w:val="000000" w:themeColor="text1"/>
          <w:sz w:val="28"/>
          <w:szCs w:val="28"/>
          <w:rtl/>
        </w:rPr>
        <w:lastRenderedPageBreak/>
        <w:t>والكرعاوي، 2024). وقد أظهرت دراسة حافظ (2022) أن استخدام التقنيات الرقمية في العمليات مثل الاكتتاب في شركات التأمين يحسن الدقة والكفاءة ويقلل الأخطاء البشرية.</w:t>
      </w:r>
    </w:p>
    <w:p w14:paraId="7E034087"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6. البعد البشري والتدريب</w:t>
      </w:r>
    </w:p>
    <w:p w14:paraId="7CE8A3EC"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أظهرت الدراسات أن التحول الرقمي لا يقتصر على الجانب التقني فقط، بل يمتد إلى البعد البشري والتنموي، حيث يحتاج الموظفون إلى تدريب مستمر وتطوير مهاراتهم الرقمية لتقبل التغيير والمشاركة الفاعلة في تطبيقه (</w:t>
      </w:r>
      <w:r w:rsidRPr="005158D3">
        <w:rPr>
          <w:rFonts w:ascii="Sakkal Majalla" w:hAnsi="Sakkal Majalla" w:cs="Sakkal Majalla"/>
          <w:color w:val="000000" w:themeColor="text1"/>
          <w:sz w:val="28"/>
          <w:szCs w:val="28"/>
        </w:rPr>
        <w:t>Haron, 2021</w:t>
      </w:r>
      <w:r w:rsidRPr="005158D3">
        <w:rPr>
          <w:rFonts w:ascii="Sakkal Majalla" w:hAnsi="Sakkal Majalla" w:cs="Sakkal Majalla"/>
          <w:color w:val="000000" w:themeColor="text1"/>
          <w:sz w:val="28"/>
          <w:szCs w:val="28"/>
          <w:rtl/>
        </w:rPr>
        <w:t xml:space="preserve">؛ </w:t>
      </w:r>
      <w:r w:rsidRPr="005158D3">
        <w:rPr>
          <w:rFonts w:ascii="Sakkal Majalla" w:hAnsi="Sakkal Majalla" w:cs="Sakkal Majalla"/>
          <w:color w:val="000000" w:themeColor="text1"/>
          <w:sz w:val="28"/>
          <w:szCs w:val="28"/>
        </w:rPr>
        <w:t>Dhiman, 2025</w:t>
      </w:r>
      <w:r w:rsidRPr="005158D3">
        <w:rPr>
          <w:rFonts w:ascii="Sakkal Majalla" w:hAnsi="Sakkal Majalla" w:cs="Sakkal Majalla"/>
          <w:color w:val="000000" w:themeColor="text1"/>
          <w:sz w:val="28"/>
          <w:szCs w:val="28"/>
          <w:rtl/>
        </w:rPr>
        <w:t>). كما أن تبني ممارسات الإدارة الإلكترونية يسهم في تحسين الكفاءة الإدارية ومواكبة التطورات التكنولوجية، مما ينعكس إيجابًا على تحقيق أهداف المؤسسة واستدامة أعمالها (ابوالنصر، 2023).</w:t>
      </w:r>
    </w:p>
    <w:p w14:paraId="18507B38" w14:textId="77777777" w:rsidR="004C45ED" w:rsidRPr="005158D3" w:rsidRDefault="004C45ED" w:rsidP="005A5B5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7. أطر تنظيمية واستراتيجية للتحول الرقمي</w:t>
      </w:r>
    </w:p>
    <w:p w14:paraId="63A8E517" w14:textId="77777777" w:rsidR="004C45ED" w:rsidRPr="005158D3" w:rsidRDefault="004C45ED"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نجاح التحول الرقمي يتطلب وجود إطار تنظيمي واضح لإدارة التغيير، يشمل تحديد المسؤوليات، تطوير خطط التحول، مراقبة الأداء، وتقييم النتائج (</w:t>
      </w:r>
      <w:r w:rsidRPr="005158D3">
        <w:rPr>
          <w:rFonts w:ascii="Sakkal Majalla" w:hAnsi="Sakkal Majalla" w:cs="Sakkal Majalla"/>
          <w:color w:val="000000" w:themeColor="text1"/>
          <w:sz w:val="28"/>
          <w:szCs w:val="28"/>
        </w:rPr>
        <w:t>Rojas, 2022</w:t>
      </w:r>
      <w:r w:rsidRPr="005158D3">
        <w:rPr>
          <w:rFonts w:ascii="Sakkal Majalla" w:hAnsi="Sakkal Majalla" w:cs="Sakkal Majalla"/>
          <w:color w:val="000000" w:themeColor="text1"/>
          <w:sz w:val="28"/>
          <w:szCs w:val="28"/>
          <w:rtl/>
        </w:rPr>
        <w:t>). كما أن الشركات التي تدمج استراتيجيات إدارة التغيير مع التحول الرقمي تكون أكثر قدرة على التكيف مع التغيرات التكنولوجية، وتعزيز الابتكار وتحسين الأداء العام (</w:t>
      </w:r>
      <w:r w:rsidRPr="005158D3">
        <w:rPr>
          <w:rFonts w:ascii="Sakkal Majalla" w:hAnsi="Sakkal Majalla" w:cs="Sakkal Majalla"/>
          <w:color w:val="000000" w:themeColor="text1"/>
          <w:sz w:val="28"/>
          <w:szCs w:val="28"/>
        </w:rPr>
        <w:t>Sri et al., 2024</w:t>
      </w:r>
      <w:r w:rsidRPr="005158D3">
        <w:rPr>
          <w:rFonts w:ascii="Sakkal Majalla" w:hAnsi="Sakkal Majalla" w:cs="Sakkal Majalla"/>
          <w:color w:val="000000" w:themeColor="text1"/>
          <w:sz w:val="28"/>
          <w:szCs w:val="28"/>
          <w:rtl/>
        </w:rPr>
        <w:t xml:space="preserve">). وبناءً على ذلك، يمثل دمج إدارة التغيير التنظيمي مع التحول الرقمي في مشاريع التطوير العقاري بالمملكة ضرورة استراتيجية لتعزيز الكفاءة التشغيلية والقدرة التنافسية، مع التركيز على الأبعاد البشرية والتنظيمية والثقافية لضمان الاستدامة وتحقيق النتائج المرجوة (ابوالنصر، 2023؛ </w:t>
      </w:r>
      <w:r w:rsidRPr="005158D3">
        <w:rPr>
          <w:rFonts w:ascii="Sakkal Majalla" w:hAnsi="Sakkal Majalla" w:cs="Sakkal Majalla"/>
          <w:color w:val="000000" w:themeColor="text1"/>
          <w:sz w:val="28"/>
          <w:szCs w:val="28"/>
        </w:rPr>
        <w:t>Dhiman, 2025</w:t>
      </w:r>
      <w:r w:rsidRPr="005158D3">
        <w:rPr>
          <w:rFonts w:ascii="Sakkal Majalla" w:hAnsi="Sakkal Majalla" w:cs="Sakkal Majalla"/>
          <w:color w:val="000000" w:themeColor="text1"/>
          <w:sz w:val="28"/>
          <w:szCs w:val="28"/>
          <w:rtl/>
        </w:rPr>
        <w:t>).</w:t>
      </w:r>
    </w:p>
    <w:p w14:paraId="14C24872" w14:textId="738BB979" w:rsidR="00524D5D" w:rsidRPr="005158D3" w:rsidRDefault="00524D5D" w:rsidP="00524D5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461959"/>
      <w:bookmarkStart w:id="22" w:name="_Toc212069532"/>
      <w:bookmarkStart w:id="23" w:name="_Toc223362077"/>
      <w:bookmarkEnd w:id="18"/>
      <w:bookmarkEnd w:id="19"/>
      <w:r w:rsidRPr="005158D3">
        <w:rPr>
          <w:rFonts w:ascii="Sakkal Majalla" w:hAnsi="Sakkal Majalla" w:cs="Sakkal Majalla"/>
          <w:b/>
          <w:bCs/>
          <w:color w:val="000000" w:themeColor="text1"/>
          <w:sz w:val="36"/>
          <w:szCs w:val="36"/>
          <w:rtl/>
        </w:rPr>
        <w:t>10.1 المنهجية وطرق البحث:</w:t>
      </w:r>
      <w:bookmarkEnd w:id="23"/>
    </w:p>
    <w:p w14:paraId="40A5E925" w14:textId="77777777" w:rsidR="00171687" w:rsidRPr="005158D3" w:rsidRDefault="00171687"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اعتمدت الدراسة على المنهج الوصفي التحليلي، نظرًا لقدرته على وصف الظواهر وتحليل العلاقات بين المتغيرات المدروسة، وهو مناسب لاستكشاف أثر إدارة التغيير التنظيمي على نجاح التحول </w:t>
      </w:r>
      <w:r w:rsidRPr="005158D3">
        <w:rPr>
          <w:rFonts w:ascii="Sakkal Majalla" w:hAnsi="Sakkal Majalla" w:cs="Sakkal Majalla"/>
          <w:color w:val="000000" w:themeColor="text1"/>
          <w:sz w:val="28"/>
          <w:szCs w:val="28"/>
          <w:rtl/>
        </w:rPr>
        <w:lastRenderedPageBreak/>
        <w:t>الرقمي في مشاريع التطوير العقاري. كما يسمح هذا المنهج بجمع البيانات من المشاركين في بيئة العمل الواقعية وتحليلها بشكل دقيق للوصول إلى نتائج موثوقة وقابلة للتطبيق</w:t>
      </w:r>
      <w:r w:rsidRPr="005158D3">
        <w:rPr>
          <w:rFonts w:ascii="Sakkal Majalla" w:hAnsi="Sakkal Majalla" w:cs="Sakkal Majalla"/>
          <w:color w:val="000000" w:themeColor="text1"/>
          <w:sz w:val="28"/>
          <w:szCs w:val="28"/>
        </w:rPr>
        <w:t xml:space="preserve"> (Dhiman, 2025).</w:t>
      </w:r>
    </w:p>
    <w:p w14:paraId="2AB5865F" w14:textId="6046F1AD" w:rsidR="00524D5D" w:rsidRPr="005158D3" w:rsidRDefault="00524D5D" w:rsidP="00524D5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24" w:name="_Toc212069533"/>
      <w:bookmarkEnd w:id="22"/>
      <w:r w:rsidRPr="005158D3">
        <w:rPr>
          <w:rFonts w:ascii="Sakkal Majalla" w:hAnsi="Sakkal Majalla" w:cs="Sakkal Majalla"/>
          <w:b/>
          <w:bCs/>
          <w:color w:val="000000" w:themeColor="text1"/>
          <w:sz w:val="32"/>
          <w:szCs w:val="32"/>
          <w:rtl/>
        </w:rPr>
        <w:t>مجتمع الدراسة</w:t>
      </w:r>
    </w:p>
    <w:p w14:paraId="0FCBEEE6" w14:textId="4464A435" w:rsidR="00171687" w:rsidRPr="005158D3" w:rsidRDefault="00171687" w:rsidP="00524D5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تشمل عينة الدراسة جميع الموظفين والمشرفين العاملين في شركة </w:t>
      </w:r>
      <w:r w:rsidRPr="005158D3">
        <w:rPr>
          <w:rFonts w:ascii="Sakkal Majalla" w:hAnsi="Sakkal Majalla" w:cs="Sakkal Majalla"/>
          <w:color w:val="000000" w:themeColor="text1"/>
          <w:sz w:val="28"/>
          <w:szCs w:val="28"/>
        </w:rPr>
        <w:t>NHC</w:t>
      </w:r>
      <w:r w:rsidRPr="005158D3">
        <w:rPr>
          <w:rFonts w:ascii="Sakkal Majalla" w:hAnsi="Sakkal Majalla" w:cs="Sakkal Majalla"/>
          <w:color w:val="000000" w:themeColor="text1"/>
          <w:sz w:val="28"/>
          <w:szCs w:val="28"/>
          <w:rtl/>
        </w:rPr>
        <w:t xml:space="preserve"> المسؤولة عن مشاريع التطوير العقاري بالمملكة العربية السعودية</w:t>
      </w:r>
      <w:r w:rsidR="009F79CE"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tl/>
        </w:rPr>
        <w:t xml:space="preserve"> وقد تم اختيار العينة بطريقة عشوائية طبقية لضمان تمثيل جميع الفئات الوظيفية ذات الصلة بالتحول الرقمي وإدارة التغيير، مع التركيز على الإدارات العليا والإشرافية التي تشارك بشكل مباشر في عمليات اتخاذ القرار وتنفيذ مشاريع التحول الرقمي.</w:t>
      </w:r>
    </w:p>
    <w:bookmarkEnd w:id="24"/>
    <w:p w14:paraId="4BDF32A3" w14:textId="3B3BF8A1" w:rsidR="00524D5D" w:rsidRPr="005158D3" w:rsidRDefault="00524D5D" w:rsidP="00524D5D">
      <w:pPr>
        <w:pStyle w:val="NormalWeb"/>
        <w:numPr>
          <w:ilvl w:val="0"/>
          <w:numId w:val="18"/>
        </w:numPr>
        <w:bidi/>
        <w:spacing w:line="360" w:lineRule="auto"/>
        <w:ind w:left="423"/>
        <w:jc w:val="both"/>
        <w:rPr>
          <w:rFonts w:ascii="Sakkal Majalla" w:hAnsi="Sakkal Majalla" w:cs="Sakkal Majalla"/>
          <w:b/>
          <w:bCs/>
          <w:color w:val="000000" w:themeColor="text1"/>
          <w:sz w:val="32"/>
          <w:szCs w:val="32"/>
          <w:rtl/>
        </w:rPr>
      </w:pPr>
      <w:r w:rsidRPr="005158D3">
        <w:rPr>
          <w:rFonts w:ascii="Sakkal Majalla" w:hAnsi="Sakkal Majalla" w:cs="Sakkal Majalla"/>
          <w:b/>
          <w:bCs/>
          <w:color w:val="000000" w:themeColor="text1"/>
          <w:sz w:val="32"/>
          <w:szCs w:val="32"/>
          <w:rtl/>
        </w:rPr>
        <w:t>عينة الدراسة</w:t>
      </w:r>
    </w:p>
    <w:p w14:paraId="0DC04AB1" w14:textId="4B2FDE37" w:rsidR="002133A6" w:rsidRPr="005158D3" w:rsidRDefault="00171687" w:rsidP="00524D5D">
      <w:pPr>
        <w:pStyle w:val="NormalWeb"/>
        <w:bidi/>
        <w:spacing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س</w:t>
      </w:r>
      <w:r w:rsidR="002133A6" w:rsidRPr="005158D3">
        <w:rPr>
          <w:rFonts w:ascii="Sakkal Majalla" w:hAnsi="Sakkal Majalla" w:cs="Sakkal Majalla"/>
          <w:color w:val="000000" w:themeColor="text1"/>
          <w:sz w:val="28"/>
          <w:szCs w:val="28"/>
          <w:rtl/>
        </w:rPr>
        <w:t xml:space="preserve">تم الاعتماد على </w:t>
      </w:r>
      <w:r w:rsidR="002133A6" w:rsidRPr="005158D3">
        <w:rPr>
          <w:rStyle w:val="Strong"/>
          <w:rFonts w:ascii="Sakkal Majalla" w:hAnsi="Sakkal Majalla" w:cs="Sakkal Majalla"/>
          <w:b w:val="0"/>
          <w:bCs w:val="0"/>
          <w:color w:val="000000" w:themeColor="text1"/>
          <w:sz w:val="28"/>
          <w:szCs w:val="28"/>
          <w:rtl/>
        </w:rPr>
        <w:t>العينة العشوائية الطبقية</w:t>
      </w:r>
      <w:r w:rsidR="002133A6" w:rsidRPr="005158D3">
        <w:rPr>
          <w:rFonts w:ascii="Sakkal Majalla" w:hAnsi="Sakkal Majalla" w:cs="Sakkal Majalla"/>
          <w:color w:val="000000" w:themeColor="text1"/>
          <w:sz w:val="28"/>
          <w:szCs w:val="28"/>
          <w:rtl/>
        </w:rPr>
        <w:t xml:space="preserve"> نظرًا لتنوع فئات العاملين في مصانع الأغذية (مديرون، مشرفون، فنيون، موظفو جودة وإنتاج)</w:t>
      </w:r>
      <w:r w:rsidR="009F79CE" w:rsidRPr="005158D3">
        <w:rPr>
          <w:rFonts w:ascii="Sakkal Majalla" w:hAnsi="Sakkal Majalla" w:cs="Sakkal Majalla"/>
          <w:color w:val="000000" w:themeColor="text1"/>
          <w:sz w:val="28"/>
          <w:szCs w:val="28"/>
          <w:rtl/>
        </w:rPr>
        <w:t>،</w:t>
      </w:r>
      <w:r w:rsidR="002133A6" w:rsidRPr="005158D3">
        <w:rPr>
          <w:rFonts w:ascii="Sakkal Majalla" w:hAnsi="Sakkal Majalla" w:cs="Sakkal Majalla"/>
          <w:color w:val="000000" w:themeColor="text1"/>
          <w:sz w:val="28"/>
          <w:szCs w:val="28"/>
          <w:rtl/>
        </w:rPr>
        <w:t xml:space="preserve"> وقد تم تحديد </w:t>
      </w:r>
      <w:r w:rsidR="002133A6" w:rsidRPr="005158D3">
        <w:rPr>
          <w:rStyle w:val="Strong"/>
          <w:rFonts w:ascii="Sakkal Majalla" w:hAnsi="Sakkal Majalla" w:cs="Sakkal Majalla"/>
          <w:b w:val="0"/>
          <w:bCs w:val="0"/>
          <w:color w:val="000000" w:themeColor="text1"/>
          <w:sz w:val="28"/>
          <w:szCs w:val="28"/>
          <w:rtl/>
        </w:rPr>
        <w:t>حجم العينة بـ(176) فردًا</w:t>
      </w:r>
      <w:r w:rsidR="002133A6" w:rsidRPr="005158D3">
        <w:rPr>
          <w:rFonts w:ascii="Sakkal Majalla" w:hAnsi="Sakkal Majalla" w:cs="Sakkal Majalla"/>
          <w:color w:val="000000" w:themeColor="text1"/>
          <w:sz w:val="28"/>
          <w:szCs w:val="28"/>
          <w:rtl/>
        </w:rPr>
        <w:t xml:space="preserve"> وفقًا لمعادلة</w:t>
      </w:r>
      <w:r w:rsidR="002133A6" w:rsidRPr="005158D3">
        <w:rPr>
          <w:rFonts w:ascii="Sakkal Majalla" w:hAnsi="Sakkal Majalla" w:cs="Sakkal Majalla"/>
          <w:color w:val="000000" w:themeColor="text1"/>
          <w:sz w:val="28"/>
          <w:szCs w:val="28"/>
        </w:rPr>
        <w:t xml:space="preserve"> "Morgan &amp; Krejcie" </w:t>
      </w:r>
      <w:r w:rsidR="002133A6" w:rsidRPr="005158D3">
        <w:rPr>
          <w:rFonts w:ascii="Sakkal Majalla" w:hAnsi="Sakkal Majalla" w:cs="Sakkal Majalla"/>
          <w:color w:val="000000" w:themeColor="text1"/>
          <w:sz w:val="28"/>
          <w:szCs w:val="28"/>
          <w:rtl/>
        </w:rPr>
        <w:t>لتحديد حجم العينات الإحصائية الملائمة للمجتمعات الكبيرة، بما يضمن مستوى دلالة (0.05) ودقة في تمثيل المجتمع الأصلي</w:t>
      </w:r>
      <w:r w:rsidR="002133A6" w:rsidRPr="005158D3">
        <w:rPr>
          <w:rFonts w:ascii="Sakkal Majalla" w:hAnsi="Sakkal Majalla" w:cs="Sakkal Majalla"/>
          <w:color w:val="000000" w:themeColor="text1"/>
          <w:sz w:val="28"/>
          <w:szCs w:val="28"/>
        </w:rPr>
        <w:t>.</w:t>
      </w:r>
    </w:p>
    <w:p w14:paraId="461C8351" w14:textId="30C72583" w:rsidR="00524D5D" w:rsidRPr="005158D3" w:rsidRDefault="00524D5D" w:rsidP="00524D5D">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25" w:name="_Toc169790505"/>
      <w:bookmarkStart w:id="26" w:name="_Toc212069535"/>
      <w:bookmarkEnd w:id="21"/>
      <w:r w:rsidRPr="005158D3">
        <w:rPr>
          <w:rFonts w:ascii="Sakkal Majalla" w:hAnsi="Sakkal Majalla" w:cs="Sakkal Majalla"/>
          <w:b/>
          <w:bCs/>
          <w:color w:val="000000" w:themeColor="text1"/>
          <w:sz w:val="32"/>
          <w:szCs w:val="32"/>
          <w:rtl/>
        </w:rPr>
        <w:t>أداة الدراسة</w:t>
      </w:r>
    </w:p>
    <w:p w14:paraId="39C3E12F" w14:textId="63C6918E" w:rsidR="0010380A" w:rsidRPr="005158D3" w:rsidRDefault="00524D5D" w:rsidP="005A5B5C">
      <w:pPr>
        <w:spacing w:before="100" w:beforeAutospacing="1" w:after="100" w:afterAutospacing="1" w:line="360" w:lineRule="auto"/>
        <w:jc w:val="both"/>
        <w:rPr>
          <w:rFonts w:ascii="Sakkal Majalla" w:hAnsi="Sakkal Majalla" w:cs="Sakkal Majalla"/>
          <w:b/>
          <w:bCs/>
          <w:color w:val="000000" w:themeColor="text1"/>
          <w:sz w:val="28"/>
          <w:szCs w:val="28"/>
        </w:rPr>
      </w:pPr>
      <w:r w:rsidRPr="005158D3">
        <w:rPr>
          <w:rFonts w:ascii="Sakkal Majalla" w:hAnsi="Sakkal Majalla" w:cs="Sakkal Majalla" w:hint="cs"/>
          <w:b/>
          <w:bCs/>
          <w:color w:val="000000" w:themeColor="text1"/>
          <w:sz w:val="28"/>
          <w:szCs w:val="28"/>
          <w:rtl/>
        </w:rPr>
        <w:t xml:space="preserve">1. </w:t>
      </w:r>
      <w:r w:rsidR="0010380A" w:rsidRPr="005158D3">
        <w:rPr>
          <w:rFonts w:ascii="Sakkal Majalla" w:hAnsi="Sakkal Majalla" w:cs="Sakkal Majalla"/>
          <w:b/>
          <w:bCs/>
          <w:color w:val="000000" w:themeColor="text1"/>
          <w:sz w:val="28"/>
          <w:szCs w:val="28"/>
          <w:rtl/>
        </w:rPr>
        <w:t>طبيعة أداة الدراسة</w:t>
      </w:r>
    </w:p>
    <w:p w14:paraId="2AA2903B" w14:textId="77777777" w:rsidR="0010380A" w:rsidRPr="005158D3" w:rsidRDefault="0010380A" w:rsidP="00524D5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سوف تعتمد الدراسة على الاستبيان كأداة رئيسة لجمع البيانات، نظرًا لما سيقدمه من قدرة على قياس تصورات وآراء المشاركين بدقة ومنهجية. وسيتم تصميم الاستبيان ليشمل جميع أبعاد إدارة التغيير التنظيمي والتحول الرقمي ذات الصلة بأداء مشاريع التطوير العقاري، بحيث يتيح الاستقصاء المباشر لمواقف المشاركين وتجاربهم العملية في بيئة العمل</w:t>
      </w:r>
      <w:r w:rsidRPr="005158D3">
        <w:rPr>
          <w:rFonts w:ascii="Sakkal Majalla" w:hAnsi="Sakkal Majalla" w:cs="Sakkal Majalla"/>
          <w:color w:val="000000" w:themeColor="text1"/>
          <w:sz w:val="28"/>
          <w:szCs w:val="28"/>
        </w:rPr>
        <w:t xml:space="preserve"> (Dhiman, 2025</w:t>
      </w:r>
      <w:r w:rsidRPr="005158D3">
        <w:rPr>
          <w:rFonts w:ascii="Sakkal Majalla" w:hAnsi="Sakkal Majalla" w:cs="Sakkal Majalla"/>
          <w:color w:val="000000" w:themeColor="text1"/>
          <w:sz w:val="28"/>
          <w:szCs w:val="28"/>
          <w:rtl/>
        </w:rPr>
        <w:t>؛</w:t>
      </w:r>
      <w:r w:rsidRPr="005158D3">
        <w:rPr>
          <w:rFonts w:ascii="Sakkal Majalla" w:hAnsi="Sakkal Majalla" w:cs="Sakkal Majalla"/>
          <w:color w:val="000000" w:themeColor="text1"/>
          <w:sz w:val="28"/>
          <w:szCs w:val="28"/>
        </w:rPr>
        <w:t xml:space="preserve"> Haron, 2021).</w:t>
      </w:r>
    </w:p>
    <w:p w14:paraId="3983FE34" w14:textId="55F44706" w:rsidR="0010380A" w:rsidRPr="005158D3" w:rsidRDefault="00524D5D" w:rsidP="00524D5D">
      <w:pPr>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Pr>
        <w:br w:type="page"/>
      </w:r>
      <w:r w:rsidRPr="005158D3">
        <w:rPr>
          <w:rFonts w:ascii="Sakkal Majalla" w:hAnsi="Sakkal Majalla" w:cs="Sakkal Majalla" w:hint="cs"/>
          <w:b/>
          <w:bCs/>
          <w:color w:val="000000" w:themeColor="text1"/>
          <w:sz w:val="28"/>
          <w:szCs w:val="28"/>
          <w:rtl/>
        </w:rPr>
        <w:lastRenderedPageBreak/>
        <w:t xml:space="preserve">2. </w:t>
      </w:r>
      <w:r w:rsidR="0010380A" w:rsidRPr="005158D3">
        <w:rPr>
          <w:rFonts w:ascii="Sakkal Majalla" w:hAnsi="Sakkal Majalla" w:cs="Sakkal Majalla"/>
          <w:b/>
          <w:bCs/>
          <w:color w:val="000000" w:themeColor="text1"/>
          <w:sz w:val="28"/>
          <w:szCs w:val="28"/>
          <w:rtl/>
        </w:rPr>
        <w:t>مكونات أداة الدراسة</w:t>
      </w:r>
    </w:p>
    <w:p w14:paraId="17BBD168" w14:textId="77777777" w:rsidR="0010380A" w:rsidRPr="005158D3" w:rsidRDefault="0010380A" w:rsidP="005A5B5C">
      <w:pPr>
        <w:spacing w:before="100" w:beforeAutospacing="1" w:after="100" w:afterAutospacing="1" w:line="360" w:lineRule="auto"/>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سيتكون الاستبيان من جزأين رئيسين</w:t>
      </w:r>
      <w:r w:rsidRPr="005158D3">
        <w:rPr>
          <w:rFonts w:ascii="Sakkal Majalla" w:hAnsi="Sakkal Majalla" w:cs="Sakkal Majalla"/>
          <w:b/>
          <w:bCs/>
          <w:color w:val="000000" w:themeColor="text1"/>
          <w:sz w:val="28"/>
          <w:szCs w:val="28"/>
        </w:rPr>
        <w:t>:</w:t>
      </w:r>
    </w:p>
    <w:p w14:paraId="1B5D4552" w14:textId="4935DFCE" w:rsidR="0010380A" w:rsidRPr="005158D3" w:rsidRDefault="0010380A" w:rsidP="005A5B5C">
      <w:pPr>
        <w:spacing w:before="100" w:beforeAutospacing="1" w:after="100" w:afterAutospacing="1" w:line="360" w:lineRule="auto"/>
        <w:jc w:val="both"/>
        <w:rPr>
          <w:rFonts w:ascii="Sakkal Majalla" w:hAnsi="Sakkal Majalla" w:cs="Sakkal Majalla"/>
          <w:color w:val="000000" w:themeColor="text1"/>
          <w:sz w:val="28"/>
          <w:szCs w:val="28"/>
        </w:rPr>
      </w:pPr>
      <w:r w:rsidRPr="005158D3">
        <w:rPr>
          <w:rFonts w:ascii="Sakkal Majalla" w:hAnsi="Sakkal Majalla" w:cs="Sakkal Majalla"/>
          <w:b/>
          <w:bCs/>
          <w:color w:val="000000" w:themeColor="text1"/>
          <w:sz w:val="28"/>
          <w:szCs w:val="28"/>
          <w:rtl/>
        </w:rPr>
        <w:t>الجزء الأول: البيانات الديموغرافية</w:t>
      </w:r>
      <w:r w:rsidR="00524D5D" w:rsidRPr="005158D3">
        <w:rPr>
          <w:rFonts w:ascii="Sakkal Majalla" w:hAnsi="Sakkal Majalla" w:cs="Sakkal Majalla" w:hint="cs"/>
          <w:color w:val="000000" w:themeColor="text1"/>
          <w:sz w:val="28"/>
          <w:szCs w:val="28"/>
          <w:rtl/>
        </w:rPr>
        <w:t xml:space="preserve"> </w:t>
      </w:r>
      <w:r w:rsidRPr="005158D3">
        <w:rPr>
          <w:rFonts w:ascii="Sakkal Majalla" w:hAnsi="Sakkal Majalla" w:cs="Sakkal Majalla"/>
          <w:color w:val="000000" w:themeColor="text1"/>
          <w:sz w:val="28"/>
          <w:szCs w:val="28"/>
          <w:rtl/>
        </w:rPr>
        <w:t>سيشمل معلومات شخصية أساسية عن المشاركين مثل</w:t>
      </w:r>
      <w:r w:rsidRPr="005158D3">
        <w:rPr>
          <w:rFonts w:ascii="Sakkal Majalla" w:hAnsi="Sakkal Majalla" w:cs="Sakkal Majalla"/>
          <w:color w:val="000000" w:themeColor="text1"/>
          <w:sz w:val="28"/>
          <w:szCs w:val="28"/>
        </w:rPr>
        <w:t>:</w:t>
      </w:r>
    </w:p>
    <w:p w14:paraId="643919A7" w14:textId="77777777" w:rsidR="0010380A" w:rsidRPr="005158D3" w:rsidRDefault="0010380A" w:rsidP="00524D5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الفئة الوظيفية (إداري/مشرف/موظف)</w:t>
      </w:r>
    </w:p>
    <w:p w14:paraId="7D9A04B7" w14:textId="77777777" w:rsidR="0010380A" w:rsidRPr="005158D3" w:rsidRDefault="0010380A" w:rsidP="00524D5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سنوات الخبرة العملية</w:t>
      </w:r>
    </w:p>
    <w:p w14:paraId="18B3D3A6" w14:textId="77777777" w:rsidR="0010380A" w:rsidRPr="005158D3" w:rsidRDefault="0010380A" w:rsidP="00524D5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مستوى التعليم</w:t>
      </w:r>
    </w:p>
    <w:p w14:paraId="45CB41D3" w14:textId="77777777" w:rsidR="0010380A" w:rsidRPr="005158D3" w:rsidRDefault="0010380A" w:rsidP="00524D5D">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القسم/الإدارة التابع لها المشاركون</w:t>
      </w:r>
    </w:p>
    <w:p w14:paraId="21A9102C" w14:textId="45FFF808" w:rsidR="0010380A" w:rsidRPr="005158D3" w:rsidRDefault="0010380A" w:rsidP="005A5B5C">
      <w:pPr>
        <w:spacing w:before="100" w:beforeAutospacing="1" w:after="100" w:afterAutospacing="1" w:line="360" w:lineRule="auto"/>
        <w:jc w:val="both"/>
        <w:rPr>
          <w:rFonts w:ascii="Sakkal Majalla" w:hAnsi="Sakkal Majalla" w:cs="Sakkal Majalla"/>
          <w:color w:val="000000" w:themeColor="text1"/>
          <w:sz w:val="28"/>
          <w:szCs w:val="28"/>
        </w:rPr>
      </w:pPr>
      <w:r w:rsidRPr="005158D3">
        <w:rPr>
          <w:rFonts w:ascii="Sakkal Majalla" w:hAnsi="Sakkal Majalla" w:cs="Sakkal Majalla"/>
          <w:b/>
          <w:bCs/>
          <w:color w:val="000000" w:themeColor="text1"/>
          <w:sz w:val="28"/>
          <w:szCs w:val="28"/>
          <w:rtl/>
        </w:rPr>
        <w:t>الجزء الثاني: الأسئلة المتعلقة بالمتغيرات</w:t>
      </w:r>
      <w:r w:rsidR="00524D5D" w:rsidRPr="005158D3">
        <w:rPr>
          <w:rFonts w:ascii="Sakkal Majalla" w:hAnsi="Sakkal Majalla" w:cs="Sakkal Majalla" w:hint="cs"/>
          <w:color w:val="000000" w:themeColor="text1"/>
          <w:sz w:val="28"/>
          <w:szCs w:val="28"/>
          <w:rtl/>
        </w:rPr>
        <w:t xml:space="preserve"> </w:t>
      </w:r>
      <w:r w:rsidRPr="005158D3">
        <w:rPr>
          <w:rFonts w:ascii="Sakkal Majalla" w:hAnsi="Sakkal Majalla" w:cs="Sakkal Majalla"/>
          <w:color w:val="000000" w:themeColor="text1"/>
          <w:sz w:val="28"/>
          <w:szCs w:val="28"/>
          <w:rtl/>
        </w:rPr>
        <w:t>سيتم تصميم هذا الجزء لتقييم أبعاد المتغيرات كما يلي</w:t>
      </w:r>
      <w:r w:rsidRPr="005158D3">
        <w:rPr>
          <w:rFonts w:ascii="Sakkal Majalla" w:hAnsi="Sakkal Majalla" w:cs="Sakkal Majalla"/>
          <w:color w:val="000000" w:themeColor="text1"/>
          <w:sz w:val="28"/>
          <w:szCs w:val="28"/>
        </w:rPr>
        <w:t>:</w:t>
      </w:r>
    </w:p>
    <w:p w14:paraId="6DDE3DA0" w14:textId="77777777" w:rsidR="0010380A" w:rsidRPr="005158D3" w:rsidRDefault="0010380A" w:rsidP="005A5B5C">
      <w:pPr>
        <w:spacing w:before="100" w:beforeAutospacing="1" w:after="100" w:afterAutospacing="1" w:line="360" w:lineRule="auto"/>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المتغير المستقل: إدارة التغيير التنظيمي، ويشمل الأبعاد</w:t>
      </w:r>
      <w:r w:rsidRPr="005158D3">
        <w:rPr>
          <w:rFonts w:ascii="Sakkal Majalla" w:hAnsi="Sakkal Majalla" w:cs="Sakkal Majalla"/>
          <w:b/>
          <w:bCs/>
          <w:color w:val="000000" w:themeColor="text1"/>
          <w:sz w:val="28"/>
          <w:szCs w:val="28"/>
        </w:rPr>
        <w:t>:</w:t>
      </w:r>
    </w:p>
    <w:p w14:paraId="01EF1492" w14:textId="77777777" w:rsidR="0010380A" w:rsidRPr="005158D3" w:rsidRDefault="0010380A" w:rsidP="00524D5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تطوير الاستراتيجيات المرنة</w:t>
      </w:r>
    </w:p>
    <w:p w14:paraId="4BF4D8D0" w14:textId="77777777" w:rsidR="0010380A" w:rsidRPr="005158D3" w:rsidRDefault="0010380A" w:rsidP="00524D5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مشاركة الموظفين</w:t>
      </w:r>
    </w:p>
    <w:p w14:paraId="0B2E911D" w14:textId="77777777" w:rsidR="0010380A" w:rsidRPr="005158D3" w:rsidRDefault="0010380A" w:rsidP="00524D5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تطوير المهارات</w:t>
      </w:r>
    </w:p>
    <w:p w14:paraId="1481BF15" w14:textId="77777777" w:rsidR="0010380A" w:rsidRPr="005158D3" w:rsidRDefault="0010380A" w:rsidP="00524D5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إدارة مقاومة التغيير الرقمي</w:t>
      </w:r>
    </w:p>
    <w:p w14:paraId="508C4F49" w14:textId="77777777" w:rsidR="0010380A" w:rsidRPr="005158D3" w:rsidRDefault="0010380A" w:rsidP="005A5B5C">
      <w:pPr>
        <w:spacing w:before="100" w:beforeAutospacing="1" w:after="100" w:afterAutospacing="1" w:line="360" w:lineRule="auto"/>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المتغير التابع: نجاح التحول الرقمي في مشاريع التطوير العقاري، ويشمل الأبعاد</w:t>
      </w:r>
      <w:r w:rsidRPr="005158D3">
        <w:rPr>
          <w:rFonts w:ascii="Sakkal Majalla" w:hAnsi="Sakkal Majalla" w:cs="Sakkal Majalla"/>
          <w:b/>
          <w:bCs/>
          <w:color w:val="000000" w:themeColor="text1"/>
          <w:sz w:val="28"/>
          <w:szCs w:val="28"/>
        </w:rPr>
        <w:t>:</w:t>
      </w:r>
    </w:p>
    <w:p w14:paraId="31CA8860" w14:textId="77777777" w:rsidR="0010380A" w:rsidRPr="005158D3" w:rsidRDefault="0010380A" w:rsidP="00524D5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تحسين الأداء المؤسسي</w:t>
      </w:r>
    </w:p>
    <w:p w14:paraId="41DE9115" w14:textId="77777777" w:rsidR="0010380A" w:rsidRPr="005158D3" w:rsidRDefault="0010380A" w:rsidP="00524D5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تعزيز الكفاءة التشغيلية</w:t>
      </w:r>
    </w:p>
    <w:p w14:paraId="1270B40A" w14:textId="77777777" w:rsidR="0010380A" w:rsidRPr="005158D3" w:rsidRDefault="0010380A" w:rsidP="00524D5D">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زيادة رضا العملاء الداخليين والخارجيين</w:t>
      </w:r>
    </w:p>
    <w:bookmarkEnd w:id="25"/>
    <w:bookmarkEnd w:id="26"/>
    <w:p w14:paraId="2E7C4C82" w14:textId="5C18F3AD" w:rsidR="00524D5D" w:rsidRPr="005158D3" w:rsidRDefault="00524D5D" w:rsidP="00524D5D">
      <w:pPr>
        <w:spacing w:before="100" w:beforeAutospacing="1" w:after="100" w:afterAutospacing="1"/>
        <w:outlineLvl w:val="1"/>
        <w:rPr>
          <w:rFonts w:ascii="Sakkal Majalla" w:hAnsi="Sakkal Majalla" w:cs="Sakkal Majalla"/>
          <w:b/>
          <w:bCs/>
          <w:color w:val="000000" w:themeColor="text1"/>
          <w:sz w:val="36"/>
          <w:szCs w:val="36"/>
        </w:rPr>
      </w:pPr>
      <w:r w:rsidRPr="005158D3">
        <w:rPr>
          <w:rFonts w:ascii="Sakkal Majalla" w:hAnsi="Sakkal Majalla" w:cs="Sakkal Majalla"/>
          <w:b/>
          <w:bCs/>
          <w:color w:val="000000" w:themeColor="text1"/>
          <w:sz w:val="36"/>
          <w:szCs w:val="36"/>
          <w:rtl/>
        </w:rPr>
        <w:br w:type="page"/>
      </w:r>
      <w:bookmarkStart w:id="27" w:name="_Toc223362078"/>
      <w:r w:rsidRPr="005158D3">
        <w:rPr>
          <w:rFonts w:ascii="Sakkal Majalla" w:hAnsi="Sakkal Majalla" w:cs="Sakkal Majalla" w:hint="cs"/>
          <w:b/>
          <w:bCs/>
          <w:color w:val="000000" w:themeColor="text1"/>
          <w:sz w:val="36"/>
          <w:szCs w:val="36"/>
          <w:rtl/>
        </w:rPr>
        <w:lastRenderedPageBreak/>
        <w:t xml:space="preserve">11.1 </w:t>
      </w:r>
      <w:r w:rsidRPr="005158D3">
        <w:rPr>
          <w:rFonts w:ascii="Sakkal Majalla" w:hAnsi="Sakkal Majalla" w:cs="Sakkal Majalla"/>
          <w:b/>
          <w:bCs/>
          <w:color w:val="000000" w:themeColor="text1"/>
          <w:sz w:val="36"/>
          <w:szCs w:val="36"/>
          <w:rtl/>
        </w:rPr>
        <w:t>حدود الدراسة:</w:t>
      </w:r>
      <w:bookmarkEnd w:id="27"/>
    </w:p>
    <w:p w14:paraId="16F93CF2" w14:textId="7C6F9740" w:rsidR="00002AB9" w:rsidRPr="005158D3" w:rsidRDefault="00053122" w:rsidP="00524D5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b/>
          <w:bCs/>
          <w:color w:val="000000" w:themeColor="text1"/>
          <w:sz w:val="28"/>
          <w:szCs w:val="28"/>
          <w:rtl/>
        </w:rPr>
        <w:t>حدود موضوعية</w:t>
      </w:r>
      <w:r w:rsidRPr="005158D3">
        <w:rPr>
          <w:rFonts w:ascii="Sakkal Majalla" w:hAnsi="Sakkal Majalla" w:cs="Sakkal Majalla"/>
          <w:color w:val="000000" w:themeColor="text1"/>
          <w:sz w:val="28"/>
          <w:szCs w:val="28"/>
          <w:rtl/>
        </w:rPr>
        <w:t xml:space="preserve">: </w:t>
      </w:r>
      <w:r w:rsidR="00002AB9" w:rsidRPr="005158D3">
        <w:rPr>
          <w:rFonts w:ascii="Sakkal Majalla" w:hAnsi="Sakkal Majalla" w:cs="Sakkal Majalla"/>
          <w:color w:val="000000" w:themeColor="text1"/>
          <w:sz w:val="28"/>
          <w:szCs w:val="28"/>
          <w:rtl/>
        </w:rPr>
        <w:t>ستركز الدراسة على أبعاد إدارة التغيير التنظيمي التالية:</w:t>
      </w:r>
      <w:r w:rsidR="009F79CE" w:rsidRPr="005158D3">
        <w:rPr>
          <w:rFonts w:ascii="Sakkal Majalla" w:hAnsi="Sakkal Majalla" w:cs="Sakkal Majalla"/>
          <w:color w:val="000000" w:themeColor="text1"/>
          <w:sz w:val="28"/>
          <w:szCs w:val="28"/>
          <w:rtl/>
        </w:rPr>
        <w:t xml:space="preserve"> </w:t>
      </w:r>
      <w:r w:rsidR="00002AB9" w:rsidRPr="005158D3">
        <w:rPr>
          <w:rFonts w:ascii="Sakkal Majalla" w:hAnsi="Sakkal Majalla" w:cs="Sakkal Majalla"/>
          <w:color w:val="000000" w:themeColor="text1"/>
          <w:sz w:val="28"/>
          <w:szCs w:val="28"/>
          <w:rtl/>
        </w:rPr>
        <w:t>تطوير الاستراتيجيات المرنة</w:t>
      </w:r>
      <w:r w:rsidR="009F79CE" w:rsidRPr="005158D3">
        <w:rPr>
          <w:rFonts w:ascii="Sakkal Majalla" w:hAnsi="Sakkal Majalla" w:cs="Sakkal Majalla"/>
          <w:color w:val="000000" w:themeColor="text1"/>
          <w:sz w:val="28"/>
          <w:szCs w:val="28"/>
          <w:rtl/>
        </w:rPr>
        <w:t xml:space="preserve">- </w:t>
      </w:r>
      <w:r w:rsidR="00002AB9" w:rsidRPr="005158D3">
        <w:rPr>
          <w:rFonts w:ascii="Sakkal Majalla" w:hAnsi="Sakkal Majalla" w:cs="Sakkal Majalla"/>
          <w:color w:val="000000" w:themeColor="text1"/>
          <w:sz w:val="28"/>
          <w:szCs w:val="28"/>
          <w:rtl/>
        </w:rPr>
        <w:t>مشاركة الموظفين</w:t>
      </w:r>
      <w:r w:rsidR="009F79CE" w:rsidRPr="005158D3">
        <w:rPr>
          <w:rFonts w:ascii="Sakkal Majalla" w:hAnsi="Sakkal Majalla" w:cs="Sakkal Majalla"/>
          <w:color w:val="000000" w:themeColor="text1"/>
          <w:sz w:val="28"/>
          <w:szCs w:val="28"/>
          <w:rtl/>
        </w:rPr>
        <w:t xml:space="preserve"> - </w:t>
      </w:r>
      <w:r w:rsidR="00002AB9" w:rsidRPr="005158D3">
        <w:rPr>
          <w:rFonts w:ascii="Sakkal Majalla" w:hAnsi="Sakkal Majalla" w:cs="Sakkal Majalla"/>
          <w:color w:val="000000" w:themeColor="text1"/>
          <w:sz w:val="28"/>
          <w:szCs w:val="28"/>
          <w:rtl/>
        </w:rPr>
        <w:t>تطوير المهارات</w:t>
      </w:r>
      <w:r w:rsidR="009F79CE" w:rsidRPr="005158D3">
        <w:rPr>
          <w:rFonts w:ascii="Sakkal Majalla" w:hAnsi="Sakkal Majalla" w:cs="Sakkal Majalla"/>
          <w:color w:val="000000" w:themeColor="text1"/>
          <w:sz w:val="28"/>
          <w:szCs w:val="28"/>
          <w:rtl/>
        </w:rPr>
        <w:t xml:space="preserve"> - </w:t>
      </w:r>
      <w:r w:rsidR="00002AB9" w:rsidRPr="005158D3">
        <w:rPr>
          <w:rFonts w:ascii="Sakkal Majalla" w:hAnsi="Sakkal Majalla" w:cs="Sakkal Majalla"/>
          <w:color w:val="000000" w:themeColor="text1"/>
          <w:sz w:val="28"/>
          <w:szCs w:val="28"/>
          <w:rtl/>
        </w:rPr>
        <w:t>إدارة مقاومة التغيير الرقمي</w:t>
      </w:r>
      <w:r w:rsidR="009F79CE" w:rsidRPr="005158D3">
        <w:rPr>
          <w:rFonts w:ascii="Sakkal Majalla" w:hAnsi="Sakkal Majalla" w:cs="Sakkal Majalla"/>
          <w:color w:val="000000" w:themeColor="text1"/>
          <w:sz w:val="28"/>
          <w:szCs w:val="28"/>
          <w:rtl/>
        </w:rPr>
        <w:t xml:space="preserve"> ، </w:t>
      </w:r>
      <w:r w:rsidR="00002AB9" w:rsidRPr="005158D3">
        <w:rPr>
          <w:rFonts w:ascii="Sakkal Majalla" w:hAnsi="Sakkal Majalla" w:cs="Sakkal Majalla"/>
          <w:color w:val="000000" w:themeColor="text1"/>
          <w:sz w:val="28"/>
          <w:szCs w:val="28"/>
          <w:rtl/>
        </w:rPr>
        <w:t>وذلك بهدف تقييم أثرها على نجاح التحول الرقمي في مشاريع التطوير العقاري من حيث تحسين الأداء المؤسسي، وتعزيز الكفاءة التشغيلية، وزيادة رضا العملاء الداخليين والخارجيين.</w:t>
      </w:r>
    </w:p>
    <w:p w14:paraId="7D403AAD" w14:textId="108C8624" w:rsidR="00A60AAE" w:rsidRPr="005158D3" w:rsidRDefault="00053122" w:rsidP="00524D5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158D3">
        <w:rPr>
          <w:rFonts w:ascii="Sakkal Majalla" w:hAnsi="Sakkal Majalla" w:cs="Sakkal Majalla"/>
          <w:b/>
          <w:bCs/>
          <w:color w:val="000000" w:themeColor="text1"/>
          <w:sz w:val="28"/>
          <w:szCs w:val="28"/>
          <w:rtl/>
        </w:rPr>
        <w:t>حدود مكانية</w:t>
      </w:r>
      <w:r w:rsidRPr="005158D3">
        <w:rPr>
          <w:rFonts w:ascii="Sakkal Majalla" w:hAnsi="Sakkal Majalla" w:cs="Sakkal Majalla"/>
          <w:color w:val="000000" w:themeColor="text1"/>
          <w:sz w:val="28"/>
          <w:szCs w:val="28"/>
          <w:rtl/>
        </w:rPr>
        <w:t xml:space="preserve">: </w:t>
      </w:r>
      <w:r w:rsidR="00DD3F0D" w:rsidRPr="005158D3">
        <w:rPr>
          <w:rFonts w:ascii="Sakkal Majalla" w:hAnsi="Sakkal Majalla" w:cs="Sakkal Majalla"/>
          <w:color w:val="000000" w:themeColor="text1"/>
          <w:sz w:val="28"/>
          <w:szCs w:val="28"/>
          <w:rtl/>
        </w:rPr>
        <w:t xml:space="preserve">ستقتصر الدراسة على شركة </w:t>
      </w:r>
      <w:r w:rsidR="00DD3F0D" w:rsidRPr="005158D3">
        <w:rPr>
          <w:rFonts w:ascii="Sakkal Majalla" w:hAnsi="Sakkal Majalla" w:cs="Sakkal Majalla"/>
          <w:color w:val="000000" w:themeColor="text1"/>
          <w:sz w:val="28"/>
          <w:szCs w:val="28"/>
        </w:rPr>
        <w:t>NHC</w:t>
      </w:r>
      <w:r w:rsidR="00DD3F0D" w:rsidRPr="005158D3">
        <w:rPr>
          <w:rFonts w:ascii="Sakkal Majalla" w:hAnsi="Sakkal Majalla" w:cs="Sakkal Majalla"/>
          <w:color w:val="000000" w:themeColor="text1"/>
          <w:sz w:val="28"/>
          <w:szCs w:val="28"/>
          <w:rtl/>
        </w:rPr>
        <w:t xml:space="preserve"> في المملكة العربية السعودية</w:t>
      </w:r>
      <w:r w:rsidR="00A60AAE" w:rsidRPr="005158D3">
        <w:rPr>
          <w:rFonts w:ascii="Sakkal Majalla" w:hAnsi="Sakkal Majalla" w:cs="Sakkal Majalla"/>
          <w:color w:val="000000" w:themeColor="text1"/>
          <w:sz w:val="28"/>
          <w:szCs w:val="28"/>
          <w:u w:val="single"/>
          <w:rtl/>
        </w:rPr>
        <w:t>.</w:t>
      </w:r>
    </w:p>
    <w:p w14:paraId="1ABED148" w14:textId="5933B61C" w:rsidR="00053122" w:rsidRPr="005158D3" w:rsidRDefault="00053122" w:rsidP="00524D5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158D3">
        <w:rPr>
          <w:rFonts w:ascii="Sakkal Majalla" w:hAnsi="Sakkal Majalla" w:cs="Sakkal Majalla"/>
          <w:b/>
          <w:bCs/>
          <w:color w:val="000000" w:themeColor="text1"/>
          <w:sz w:val="28"/>
          <w:szCs w:val="28"/>
          <w:rtl/>
        </w:rPr>
        <w:t>حدود زمانية</w:t>
      </w:r>
      <w:r w:rsidRPr="005158D3">
        <w:rPr>
          <w:rFonts w:ascii="Sakkal Majalla" w:hAnsi="Sakkal Majalla" w:cs="Sakkal Majalla"/>
          <w:color w:val="000000" w:themeColor="text1"/>
          <w:sz w:val="28"/>
          <w:szCs w:val="28"/>
          <w:rtl/>
        </w:rPr>
        <w:t xml:space="preserve">: </w:t>
      </w:r>
      <w:r w:rsidR="000318AB" w:rsidRPr="005158D3">
        <w:rPr>
          <w:rFonts w:ascii="Sakkal Majalla" w:hAnsi="Sakkal Majalla" w:cs="Sakkal Majalla"/>
          <w:color w:val="000000" w:themeColor="text1"/>
          <w:sz w:val="28"/>
          <w:szCs w:val="28"/>
          <w:rtl/>
        </w:rPr>
        <w:t>سيتم إجراء الدراسة خلال العام الأكاديمي 2025</w:t>
      </w:r>
      <w:r w:rsidR="00B346DF" w:rsidRPr="005158D3">
        <w:rPr>
          <w:rFonts w:ascii="Sakkal Majalla" w:hAnsi="Sakkal Majalla" w:cs="Sakkal Majalla"/>
          <w:color w:val="000000" w:themeColor="text1"/>
          <w:sz w:val="28"/>
          <w:szCs w:val="28"/>
          <w:rtl/>
        </w:rPr>
        <w:t>.</w:t>
      </w:r>
    </w:p>
    <w:p w14:paraId="76894A4A" w14:textId="1F66DD8B" w:rsidR="00F75CCD" w:rsidRPr="005158D3" w:rsidRDefault="00B346DF" w:rsidP="00524D5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158D3">
        <w:rPr>
          <w:rFonts w:ascii="Sakkal Majalla" w:hAnsi="Sakkal Majalla" w:cs="Sakkal Majalla"/>
          <w:b/>
          <w:bCs/>
          <w:color w:val="000000" w:themeColor="text1"/>
          <w:sz w:val="28"/>
          <w:szCs w:val="28"/>
          <w:rtl/>
        </w:rPr>
        <w:t>حدود بشرية</w:t>
      </w:r>
      <w:r w:rsidRPr="005158D3">
        <w:rPr>
          <w:rFonts w:ascii="Sakkal Majalla" w:hAnsi="Sakkal Majalla" w:cs="Sakkal Majalla"/>
          <w:color w:val="000000" w:themeColor="text1"/>
          <w:sz w:val="28"/>
          <w:szCs w:val="28"/>
          <w:rtl/>
        </w:rPr>
        <w:t>:</w:t>
      </w:r>
      <w:bookmarkStart w:id="28" w:name="_Toc169790506"/>
      <w:r w:rsidR="00D81039" w:rsidRPr="005158D3">
        <w:rPr>
          <w:rFonts w:ascii="Sakkal Majalla" w:hAnsi="Sakkal Majalla" w:cs="Sakkal Majalla"/>
          <w:color w:val="000000" w:themeColor="text1"/>
          <w:sz w:val="28"/>
          <w:szCs w:val="28"/>
          <w:rtl/>
        </w:rPr>
        <w:t xml:space="preserve"> </w:t>
      </w:r>
      <w:r w:rsidR="00507D98" w:rsidRPr="005158D3">
        <w:rPr>
          <w:rFonts w:ascii="Sakkal Majalla" w:hAnsi="Sakkal Majalla" w:cs="Sakkal Majalla"/>
          <w:color w:val="000000" w:themeColor="text1"/>
          <w:sz w:val="28"/>
          <w:szCs w:val="28"/>
          <w:rtl/>
        </w:rPr>
        <w:t xml:space="preserve">ستقتصر الدراسة على العاملين في شركة </w:t>
      </w:r>
      <w:r w:rsidR="00507D98" w:rsidRPr="005158D3">
        <w:rPr>
          <w:rFonts w:ascii="Sakkal Majalla" w:hAnsi="Sakkal Majalla" w:cs="Sakkal Majalla"/>
          <w:color w:val="000000" w:themeColor="text1"/>
          <w:sz w:val="28"/>
          <w:szCs w:val="28"/>
        </w:rPr>
        <w:t>NHC</w:t>
      </w:r>
      <w:r w:rsidR="00507D98" w:rsidRPr="005158D3">
        <w:rPr>
          <w:rFonts w:ascii="Sakkal Majalla" w:hAnsi="Sakkal Majalla" w:cs="Sakkal Majalla"/>
          <w:color w:val="000000" w:themeColor="text1"/>
          <w:sz w:val="28"/>
          <w:szCs w:val="28"/>
          <w:rtl/>
        </w:rPr>
        <w:t xml:space="preserve"> ممن لهم علاقة مباشرة بإدارة المشاريع أو تطبيق التحول الرقمي، بما في ذلك الموظفين الإداريين والمشرفين والقادة التنفيذيين.</w:t>
      </w:r>
    </w:p>
    <w:p w14:paraId="102A458D" w14:textId="637B7200" w:rsidR="00524D5D" w:rsidRPr="005158D3" w:rsidRDefault="00DC78CB" w:rsidP="00DC78CB">
      <w:pPr>
        <w:spacing w:before="100" w:beforeAutospacing="1" w:after="100" w:afterAutospacing="1"/>
        <w:jc w:val="center"/>
        <w:outlineLvl w:val="1"/>
        <w:rPr>
          <w:rFonts w:ascii="Sakkal Majalla" w:hAnsi="Sakkal Majalla" w:cs="Sakkal Majalla"/>
          <w:b/>
          <w:bCs/>
          <w:color w:val="000000" w:themeColor="text1"/>
          <w:sz w:val="40"/>
          <w:szCs w:val="40"/>
          <w:rtl/>
        </w:rPr>
      </w:pPr>
      <w:bookmarkStart w:id="29" w:name="_Toc223362079"/>
      <w:r>
        <w:rPr>
          <w:rFonts w:ascii="Sakkal Majalla" w:hAnsi="Sakkal Majalla" w:cs="Sakkal Majalla"/>
          <w:b/>
          <w:bCs/>
          <w:color w:val="000000" w:themeColor="text1"/>
          <w:sz w:val="40"/>
          <w:szCs w:val="40"/>
          <w:rtl/>
        </w:rPr>
        <w:br w:type="page"/>
      </w:r>
      <w:r w:rsidR="00524D5D" w:rsidRPr="005158D3">
        <w:rPr>
          <w:rFonts w:ascii="Sakkal Majalla" w:hAnsi="Sakkal Majalla" w:cs="Sakkal Majalla" w:hint="cs"/>
          <w:b/>
          <w:bCs/>
          <w:color w:val="000000" w:themeColor="text1"/>
          <w:sz w:val="40"/>
          <w:szCs w:val="40"/>
          <w:rtl/>
        </w:rPr>
        <w:lastRenderedPageBreak/>
        <w:t>الفصل الثاني: الإطار النظري</w:t>
      </w:r>
      <w:bookmarkEnd w:id="29"/>
    </w:p>
    <w:p w14:paraId="397CCF94" w14:textId="60C7D45A" w:rsidR="00524D5D" w:rsidRPr="005158D3" w:rsidRDefault="00524D5D" w:rsidP="00636EDD">
      <w:pPr>
        <w:pStyle w:val="NormalWeb"/>
        <w:bidi/>
        <w:spacing w:line="360" w:lineRule="auto"/>
        <w:ind w:left="-2"/>
        <w:jc w:val="center"/>
        <w:outlineLvl w:val="1"/>
        <w:rPr>
          <w:rFonts w:ascii="Sakkal Majalla" w:hAnsi="Sakkal Majalla" w:cs="Sakkal Majalla"/>
          <w:b/>
          <w:bCs/>
          <w:color w:val="000000" w:themeColor="text1"/>
          <w:sz w:val="36"/>
          <w:szCs w:val="36"/>
          <w:rtl/>
        </w:rPr>
      </w:pPr>
      <w:bookmarkStart w:id="30" w:name="_Toc223362080"/>
      <w:r w:rsidRPr="005158D3">
        <w:rPr>
          <w:rFonts w:ascii="Sakkal Majalla" w:hAnsi="Sakkal Majalla" w:cs="Sakkal Majalla"/>
          <w:b/>
          <w:bCs/>
          <w:color w:val="000000" w:themeColor="text1"/>
          <w:sz w:val="36"/>
          <w:szCs w:val="36"/>
          <w:rtl/>
        </w:rPr>
        <w:t>المبحث الأول: إدارة التغيير التنظيمي (المتغير المستقل)</w:t>
      </w:r>
      <w:bookmarkEnd w:id="30"/>
    </w:p>
    <w:p w14:paraId="71C09177" w14:textId="09235BA1" w:rsidR="00524D5D" w:rsidRPr="005158D3" w:rsidRDefault="00636EDD" w:rsidP="00636EDD">
      <w:pPr>
        <w:pStyle w:val="NormalWeb"/>
        <w:bidi/>
        <w:spacing w:line="360" w:lineRule="auto"/>
        <w:ind w:left="-2"/>
        <w:jc w:val="both"/>
        <w:outlineLvl w:val="2"/>
        <w:rPr>
          <w:rFonts w:ascii="Sakkal Majalla" w:hAnsi="Sakkal Majalla" w:cs="Sakkal Majalla"/>
          <w:b/>
          <w:bCs/>
          <w:color w:val="000000" w:themeColor="text1"/>
          <w:sz w:val="32"/>
          <w:szCs w:val="32"/>
          <w:rtl/>
        </w:rPr>
      </w:pPr>
      <w:bookmarkStart w:id="31" w:name="_Toc223362081"/>
      <w:r w:rsidRPr="005158D3">
        <w:rPr>
          <w:rFonts w:ascii="Sakkal Majalla" w:hAnsi="Sakkal Majalla" w:cs="Sakkal Majalla" w:hint="cs"/>
          <w:b/>
          <w:bCs/>
          <w:color w:val="000000" w:themeColor="text1"/>
          <w:sz w:val="32"/>
          <w:szCs w:val="32"/>
          <w:rtl/>
        </w:rPr>
        <w:t xml:space="preserve">1.1.2 </w:t>
      </w:r>
      <w:r w:rsidR="00524D5D" w:rsidRPr="005158D3">
        <w:rPr>
          <w:rFonts w:ascii="Sakkal Majalla" w:hAnsi="Sakkal Majalla" w:cs="Sakkal Majalla"/>
          <w:b/>
          <w:bCs/>
          <w:color w:val="000000" w:themeColor="text1"/>
          <w:sz w:val="32"/>
          <w:szCs w:val="32"/>
          <w:rtl/>
        </w:rPr>
        <w:t>تمهيد</w:t>
      </w:r>
      <w:bookmarkEnd w:id="31"/>
    </w:p>
    <w:p w14:paraId="5D008E07"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تحتل إدارة التغيير التنظيمي مكانة محورية في الفكر الإداري المعاصر، إذ تمثل الإطار المنهجي الذي تستند إليه المنظمات في الانتقال من واقعها الراهن إلى أوضاع مستقبلية مرغوبة تستجيب لمتطلبات بيئة الأعمال المتسارعة التغير. وقد تنامى الاهتمام بهذا الحقل المعرفي بصورة لافتة مع تصاعد موجات التحول الرقمي وما فرضته من ضرورة إعادة هيكلة العمليات والثقافات التنظيمية والكفاءات البشرية داخل المؤسسات. وتناول جالو (2022) إدارة التغيير بوصفها مدخلاً تنظيمياً يتجاوز البعد الإجرائي ليشمل البعد الإبداعي، حيث ربط بين ممارسات إدارة التغيير وتحقيق الإبداع التنظيمي من منظور يدمج بين الجوانب الهيكلية والسلوكية للمنظمة. كما أكدت عزيون (2022) أن نجاح المنظمات في بيئتها التنافسية بات مرهوناً بقدرتها على إدارة التغيير بشكل استباقي لا ردّي، وذلك من خلال تحليلها لتجربة مؤسسية دولية أبرزت الدور الحاسم للتخطيط المسبق والقيادة الفاعلة في إنجاح مسارات التغيير. ومن منظور مغاير، تناول الشيخي والشيخي (2022) العلاقة بين الثقافة التنظيمية السائدة وإدارة التغيير في بيئة صناعية، مما أسهم في إبراز أن فهم التغيير التنظيمي لا يمكن أن يكون منفصلاً عن السياق القيمي والثقافي الذي تعمل فيه المنظمة</w:t>
      </w:r>
      <w:r w:rsidRPr="005158D3">
        <w:rPr>
          <w:rFonts w:ascii="Sakkal Majalla" w:hAnsi="Sakkal Majalla" w:cs="Sakkal Majalla"/>
          <w:color w:val="000000" w:themeColor="text1"/>
          <w:sz w:val="28"/>
          <w:szCs w:val="28"/>
        </w:rPr>
        <w:t>.</w:t>
      </w:r>
    </w:p>
    <w:p w14:paraId="795589D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الصعيد الدولي، أكد</w:t>
      </w:r>
      <w:r w:rsidRPr="005158D3">
        <w:rPr>
          <w:rFonts w:ascii="Sakkal Majalla" w:hAnsi="Sakkal Majalla" w:cs="Sakkal Majalla"/>
          <w:color w:val="000000" w:themeColor="text1"/>
          <w:sz w:val="28"/>
          <w:szCs w:val="28"/>
        </w:rPr>
        <w:t xml:space="preserve"> Hanelt et al. (2021) </w:t>
      </w:r>
      <w:r w:rsidRPr="005158D3">
        <w:rPr>
          <w:rFonts w:ascii="Sakkal Majalla" w:hAnsi="Sakkal Majalla" w:cs="Sakkal Majalla"/>
          <w:color w:val="000000" w:themeColor="text1"/>
          <w:sz w:val="28"/>
          <w:szCs w:val="28"/>
          <w:rtl/>
        </w:rPr>
        <w:t>من خلال مراجعتهم المنهجية للأدبيات أن التغيير التنظيمي في عصر الرقمنة يتطلب مقاربات أكثر شمولية تتجاوز النماذج التقليدية الخطية نحو أطر ديناميكية تراعي التعقيد والتشابك بين الأبعاد التقنية والبشرية والاستراتيجية. كما أشار</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 xml:space="preserve">إلى أن استراتيجيات إدارة التغيير التنظيمي باتت تمثل عامل التمكين الأساسي لنجاح تبنّي التقنيات الرقمية داخل المنظمات، لا مجرد عملية مصاحبة لها. ويسعى هذا المبحث إلى تقديم معالجة نظرية معمقة </w:t>
      </w:r>
      <w:r w:rsidRPr="005158D3">
        <w:rPr>
          <w:rFonts w:ascii="Sakkal Majalla" w:hAnsi="Sakkal Majalla" w:cs="Sakkal Majalla"/>
          <w:color w:val="000000" w:themeColor="text1"/>
          <w:sz w:val="28"/>
          <w:szCs w:val="28"/>
          <w:rtl/>
        </w:rPr>
        <w:lastRenderedPageBreak/>
        <w:t>لإدارة التغيير التنظيمي بوصفها المتغير المستقل في الدراسة الحالية، من خلال استعراض المفهوم وتعريفاته المتعددة، والأهمية، والأهداف، ثم الأبعاد الأربعة المعتمدة، وصولاً إلى الاستراتيجيات المرتبطة بها</w:t>
      </w:r>
      <w:r w:rsidRPr="005158D3">
        <w:rPr>
          <w:rFonts w:ascii="Sakkal Majalla" w:hAnsi="Sakkal Majalla" w:cs="Sakkal Majalla"/>
          <w:color w:val="000000" w:themeColor="text1"/>
          <w:sz w:val="28"/>
          <w:szCs w:val="28"/>
        </w:rPr>
        <w:t>.</w:t>
      </w:r>
    </w:p>
    <w:p w14:paraId="6196F5FE" w14:textId="424FBE8B" w:rsidR="00D624F6" w:rsidRPr="005158D3" w:rsidRDefault="00636EDD" w:rsidP="00636ED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62082"/>
      <w:r w:rsidRPr="005158D3">
        <w:rPr>
          <w:rFonts w:ascii="Sakkal Majalla" w:hAnsi="Sakkal Majalla" w:cs="Sakkal Majalla"/>
          <w:b/>
          <w:bCs/>
          <w:color w:val="000000" w:themeColor="text1"/>
          <w:sz w:val="32"/>
          <w:szCs w:val="32"/>
          <w:rtl/>
        </w:rPr>
        <w:t>2.1.2 مفهوم إدارة التغيير التنظيمي</w:t>
      </w:r>
      <w:bookmarkEnd w:id="32"/>
    </w:p>
    <w:p w14:paraId="6C795DC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يُعدّ مفهوم إدارة التغيير التنظيمي من المفاهيم التي شهدت تطوراً تراكمياً في الأدبيات الإدارية، إذ تعددت زوايا تناوله تبعاً للمدرسة الفكرية التي ينتمي إليها الباحث، ومستوى التحليل المعتمد، وطبيعة القطاع محل الدراسة. وقد أفرز هذا التعدد ثراءً مفاهيمياً يعكس الطبيعة المركبة لظاهرة التغيير داخل المنظمات، والتي لا يمكن اختزالها في بُعد واحد أو مقاربة أحادية. وفيما يأتي عرض لأبرز التعريفات التي قدمها الباحثون لهذا المفهوم، بما يكشف عن تقاطعاتها وتمايزاتها</w:t>
      </w:r>
      <w:r w:rsidRPr="005158D3">
        <w:rPr>
          <w:rFonts w:ascii="Sakkal Majalla" w:hAnsi="Sakkal Majalla" w:cs="Sakkal Majalla"/>
          <w:color w:val="000000" w:themeColor="text1"/>
          <w:sz w:val="28"/>
          <w:szCs w:val="28"/>
        </w:rPr>
        <w:t>.</w:t>
      </w:r>
    </w:p>
    <w:p w14:paraId="070E8B0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تناول العبادي (2020) إدارة التغيير التنظيمي بوصفها عملية منظمة ومخططة تستهدف الانتقال بالمنظمة من وضعها القائم إلى وضع مستقبلي أكثر كفاءة وفاعلية، وذلك من خلال التأثير في سلوك الأفراد وتعديل الهياكل والعمليات الداخلية بما يتوافق مع متطلبات البيئة المحيطة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وقد ركّز هذا التعريف على البعد التخطيطي والهادف للتغيير، مميّزاً إياه عن التغيير العشوائي أو غير المقصود الذي قد يطرأ على المنظمات نتيجة عوامل خارجية غير محسوبة. ويتضح من هذا التناول أن إدارة التغيير ليست مجرد استجابة آنية للأحداث، بل هي فعل إداري واعٍ يستند إلى رؤية واضحة وأهداف محددة سلفاً</w:t>
      </w:r>
      <w:r w:rsidRPr="005158D3">
        <w:rPr>
          <w:rFonts w:ascii="Sakkal Majalla" w:hAnsi="Sakkal Majalla" w:cs="Sakkal Majalla"/>
          <w:color w:val="000000" w:themeColor="text1"/>
          <w:sz w:val="28"/>
          <w:szCs w:val="28"/>
        </w:rPr>
        <w:t>.</w:t>
      </w:r>
    </w:p>
    <w:p w14:paraId="53F97F1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منظور يركز على العلاقة بين التغيير والمخرجات التنظيمية، عرّف نسيمة وعبدالنوري (2022) التغيير التنظيمي بأنه مجموعة التحولات المخططة وغير المخططة التي تطرأ على عناصر المنظمة المختلفة، سواء أكانت هيكلية أم تقنية أم سلوكية، والتي تنعكس بصورة مباشرة على مستويات الرضا الوظيفي لدى العاملين. ويُلاحظ أن هذا التعريف أضاف بُعداً مهماً يتمثل في ربط التغيير بالبعد الإنساني والوجداني داخل المنظمة، إذ لم يقتصر على الجوانب الإجرائية والهيكلية، بل امتد ليشمل الأثر النفسي والسلوكي الذي يتركه التغيير على الأفراد العاملين، وهو ما يجعل إدارته أكثر تعقيداً مما تبدو عليه في الأطر النظرية المجردة</w:t>
      </w:r>
      <w:r w:rsidRPr="005158D3">
        <w:rPr>
          <w:rFonts w:ascii="Sakkal Majalla" w:hAnsi="Sakkal Majalla" w:cs="Sakkal Majalla"/>
          <w:color w:val="000000" w:themeColor="text1"/>
          <w:sz w:val="28"/>
          <w:szCs w:val="28"/>
        </w:rPr>
        <w:t>.</w:t>
      </w:r>
    </w:p>
    <w:p w14:paraId="258E4C0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وفي اتجاه يُبرز الطابع القيادي لعملية التغيير، قدمت مخدوم (2021) رؤية تربط بين القيادة الاستراتيجية وإدارة التغيير، إذ عرّفت الأخيرة بأنها المنهج الذي تتبناه القيادة العليا في توجيه المنظمة نحو التكيف مع المتغيرات البيئية من خلال صياغة رؤية مستقبلية واضحة، وحشد الموارد البشرية والمادية اللازمة، وتهيئة المناخ التنظيمي الملائم لاستيعاب التغيير وتقبّله. ويتميز هذا التعريف بتأكيده على محورية الدور القيادي في عملية التغيير، وهو ما يتسق مع التوجه الذي تبنّاه الخصاونة والزوايدة (2023) حين تناولا أثر القيادة التحويلية في إدارة التغيير التنظيمي، حيث نظرا إلى التغيير بوصفه عملية تأثير قيادي تستلزم امتلاك القائد لقدرات إلهامية وتحفيزية تمكّنه من استقطاب التزام العاملين ودعمهم لمسار التغيير المنشود</w:t>
      </w:r>
      <w:r w:rsidRPr="005158D3">
        <w:rPr>
          <w:rFonts w:ascii="Sakkal Majalla" w:hAnsi="Sakkal Majalla" w:cs="Sakkal Majalla"/>
          <w:color w:val="000000" w:themeColor="text1"/>
          <w:sz w:val="28"/>
          <w:szCs w:val="28"/>
        </w:rPr>
        <w:t>.</w:t>
      </w:r>
    </w:p>
    <w:p w14:paraId="5F06C5B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أما على صعيد الأدبيات الأجنبية، فقد قدم </w:t>
      </w:r>
      <w:r w:rsidRPr="005158D3">
        <w:rPr>
          <w:rFonts w:ascii="Sakkal Majalla" w:hAnsi="Sakkal Majalla" w:cs="Sakkal Majalla"/>
          <w:color w:val="000000" w:themeColor="text1"/>
          <w:sz w:val="28"/>
          <w:szCs w:val="28"/>
        </w:rPr>
        <w:t xml:space="preserve">Hanelt et al. (2021) </w:t>
      </w:r>
      <w:r w:rsidRPr="005158D3">
        <w:rPr>
          <w:rFonts w:ascii="Sakkal Majalla" w:hAnsi="Sakkal Majalla" w:cs="Sakkal Majalla"/>
          <w:color w:val="000000" w:themeColor="text1"/>
          <w:sz w:val="28"/>
          <w:szCs w:val="28"/>
          <w:rtl/>
        </w:rPr>
        <w:t>إطاراً مفاهيمياً أوسع لإدارة التغيير في سياق التحول الرقمي، إذ عرّفاها بأنها العملية الديناميكية والمستمرة التي تعيد من خلالها المنظمات تشكيل استراتيجياتها وهياكلها وثقافاتها وعملياتها استجابةً للفرص والتحديات التي تفرزها التقنيات الرقمية. ويتسم هذا التعريف بطابعه الشمولي الذي يتجاوز النظرة الخطية التقليدية للتغيير، ليقدم مقاربة ديناميكية تعترف بأن التغيير في العصر الرقمي ليس حدثاً منفصلاً ذا بداية ونهاية محددتين، بل هو مسار مستمر ومتكرر يتطلب قدرات تكيفية دائمة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وفي السياق ذاته، عرّف</w:t>
      </w:r>
      <w:r w:rsidRPr="005158D3">
        <w:rPr>
          <w:rFonts w:ascii="Sakkal Majalla" w:hAnsi="Sakkal Majalla" w:cs="Sakkal Majalla"/>
          <w:color w:val="000000" w:themeColor="text1"/>
          <w:sz w:val="28"/>
          <w:szCs w:val="28"/>
        </w:rPr>
        <w:t xml:space="preserve"> Arasuraja (2024) </w:t>
      </w:r>
      <w:r w:rsidRPr="005158D3">
        <w:rPr>
          <w:rFonts w:ascii="Sakkal Majalla" w:hAnsi="Sakkal Majalla" w:cs="Sakkal Majalla"/>
          <w:color w:val="000000" w:themeColor="text1"/>
          <w:sz w:val="28"/>
          <w:szCs w:val="28"/>
          <w:rtl/>
        </w:rPr>
        <w:t>إدارة التغيير التنظيمي في بيئة التحول الرقمي بأنها الإطار المتكامل الذي يجمع بين الممارسات القيادية والتواصلية والتدريبية الهادفة إلى تسهيل انتقال المنظمة من النموذج التشغيلي التقليدي إلى نموذج رقمي متقدم، مع ضمان الحد الأدنى من المقاومة وتعظيم مستوى التبنّي والقبول لدى مختلف أصحاب المصلحة</w:t>
      </w:r>
      <w:r w:rsidRPr="005158D3">
        <w:rPr>
          <w:rFonts w:ascii="Sakkal Majalla" w:hAnsi="Sakkal Majalla" w:cs="Sakkal Majalla"/>
          <w:color w:val="000000" w:themeColor="text1"/>
          <w:sz w:val="28"/>
          <w:szCs w:val="28"/>
        </w:rPr>
        <w:t>.</w:t>
      </w:r>
    </w:p>
    <w:p w14:paraId="21DBC0E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أوضح</w:t>
      </w:r>
      <w:r w:rsidRPr="005158D3">
        <w:rPr>
          <w:rFonts w:ascii="Sakkal Majalla" w:hAnsi="Sakkal Majalla" w:cs="Sakkal Majalla"/>
          <w:color w:val="000000" w:themeColor="text1"/>
          <w:sz w:val="28"/>
          <w:szCs w:val="28"/>
        </w:rPr>
        <w:t xml:space="preserve"> Pacolli (2022) </w:t>
      </w:r>
      <w:r w:rsidRPr="005158D3">
        <w:rPr>
          <w:rFonts w:ascii="Sakkal Majalla" w:hAnsi="Sakkal Majalla" w:cs="Sakkal Majalla"/>
          <w:color w:val="000000" w:themeColor="text1"/>
          <w:sz w:val="28"/>
          <w:szCs w:val="28"/>
          <w:rtl/>
        </w:rPr>
        <w:t>أن إدارة التغيير في سياق التحول الرقمي ينبغي أن تتضمن بُعداً يتعلق بالاستدامة، إذ عرّفها بأنها المقاربة الإدارية التي تضمن أن التحولات الرقمية المُنجزة تتسم بالديمومة والاستمرارية، ولا تقتصر على مجرد تبنّي أدوات تقنية جديدة دون أن تصاحبها تغييرات جذرية في العقليات والممارسات والثقافة التنظيمية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ويُضيف هذا التعريف بُعداً نقدياً مهماً يحذر من التغيير السطحي الذي يقتصر على المظاهر التقنية دون أن ينفذ إلى عمق المنظومة التنظيمية</w:t>
      </w:r>
      <w:r w:rsidRPr="005158D3">
        <w:rPr>
          <w:rFonts w:ascii="Sakkal Majalla" w:hAnsi="Sakkal Majalla" w:cs="Sakkal Majalla"/>
          <w:color w:val="000000" w:themeColor="text1"/>
          <w:sz w:val="28"/>
          <w:szCs w:val="28"/>
        </w:rPr>
        <w:t>.</w:t>
      </w:r>
    </w:p>
    <w:p w14:paraId="0684BD22"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وبتأمل التعريفات السابقة، يمكن استخلاص عدد من العناصر المشتركة التي تشكّل جوهر مفهوم إدارة التغيير التنظيمي: فهي أولاً عملية مخططة وهادفة وليست عشوائية؛ وهي ثانياً عملية شاملة تمس مختلف مكونات المنظمة من هياكل وعمليات وثقافة وسلوك؛ وهي ثالثاً عملية قيادية بامتياز تتطلب رؤية واضحة وقدرات تحفيزية؛ وهي رابعاً عملية إنسانية في جوهرها لأنها تتعامل مع أفراد لديهم مشاعر وتوقعات ومخاوف</w:t>
      </w:r>
      <w:r w:rsidRPr="005158D3">
        <w:rPr>
          <w:rFonts w:ascii="Sakkal Majalla" w:hAnsi="Sakkal Majalla" w:cs="Sakkal Majalla"/>
          <w:color w:val="000000" w:themeColor="text1"/>
          <w:sz w:val="28"/>
          <w:szCs w:val="28"/>
        </w:rPr>
        <w:t>.</w:t>
      </w:r>
    </w:p>
    <w:p w14:paraId="2D5878F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وبناءً على ما تقدم، يرى الباحث أن إدارة التغيير التنظيمي في سياق الدراسة الحالية يمكن تعريفها بأنها: "المنهج الإداري المتكامل والمنظم الذي تتبناه المنظمات العاملة في قطاع التطوير العقاري لإحداث تحولات مخططة ومدروسة في استراتيجياتها وهياكلها وعملياتها وكفاءاتها البشرية وثقافتها التنظيمية، بما يمكّنها من الانتقال الفعّال نحو النماذج الرقمية المتقدمة، مع ضمان مشاركة العاملين وتطوير مهاراتهم والتعامل الاستباقي مع مقاومة التغيير، بهدف تحقيق تحول رقمي ناجح ومستدام". ويستند هذا التعريف إلى الجمع بين الأبعاد الاستراتيجية والبشرية والتقنية التي أبرزتها الأدبيات المستعرضة، مع مراعاة خصوصية قطاع التطوير العقاري الذي يمثل ميدان التطبيق في هذه الدراسة</w:t>
      </w:r>
      <w:r w:rsidRPr="005158D3">
        <w:rPr>
          <w:rFonts w:ascii="Sakkal Majalla" w:hAnsi="Sakkal Majalla" w:cs="Sakkal Majalla"/>
          <w:color w:val="000000" w:themeColor="text1"/>
          <w:sz w:val="28"/>
          <w:szCs w:val="28"/>
        </w:rPr>
        <w:t>.</w:t>
      </w:r>
    </w:p>
    <w:p w14:paraId="3624D393" w14:textId="0381672D" w:rsidR="00D624F6" w:rsidRPr="005158D3" w:rsidRDefault="00636EDD" w:rsidP="00636ED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62083"/>
      <w:r w:rsidRPr="005158D3">
        <w:rPr>
          <w:rFonts w:ascii="Sakkal Majalla" w:hAnsi="Sakkal Majalla" w:cs="Sakkal Majalla"/>
          <w:b/>
          <w:bCs/>
          <w:color w:val="000000" w:themeColor="text1"/>
          <w:sz w:val="32"/>
          <w:szCs w:val="32"/>
          <w:rtl/>
        </w:rPr>
        <w:t>3.1.2 أهمية إدارة التغيير التنظيمي</w:t>
      </w:r>
      <w:bookmarkEnd w:id="33"/>
    </w:p>
    <w:p w14:paraId="444E5EE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تنبثق أهمية إدارة التغيير التنظيمي من كونها الآلية التي تضمن للمنظمات القدرة على البقاء والاستمرار في بيئة أعمال تتسم بالتقلب وعدم اليقين والتعقيد والغموض. فالمنظمات المعاصرة لم تعد تعمل في بيئات مستقرة يمكن التنبؤ بمساراتها، بل أصبحت تواجه تحولات جذرية ومتسارعة في التقنيات والأسواق والتشريعات وتوقعات أصحاب المصلحة، وهو ما يجعل القدرة على إدارة التغيير بكفاءة ميزة تنافسية جوهرية لا غنى عنها</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وتتجلى هذه الأهمية في مستويات متعددة ومتكاملة يمكن استعراضها على النحو الآتي</w:t>
      </w:r>
      <w:r w:rsidRPr="005158D3">
        <w:rPr>
          <w:rFonts w:ascii="Sakkal Majalla" w:hAnsi="Sakkal Majalla" w:cs="Sakkal Majalla"/>
          <w:color w:val="000000" w:themeColor="text1"/>
          <w:sz w:val="28"/>
          <w:szCs w:val="28"/>
        </w:rPr>
        <w:t>.</w:t>
      </w:r>
    </w:p>
    <w:p w14:paraId="0D9B411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يشير جالو (2022) إلى أن أهمية إدارة التغيير التنظيمي تتبلور في عدة أبعاد جوهرية: أولها أنها تمثل المحرك الأساسي للإبداع التنظيمي، إذ إن المنظمات التي تمتلك منظومة فعّالة لإدارة التغيير تكون أكثر قدرة على توليد الأفكار الجديدة وتبنّي الممارسات المبتكرة، لأن التغيير المدار بكفاءة يخلق بيئة تنظيمية </w:t>
      </w:r>
      <w:r w:rsidRPr="005158D3">
        <w:rPr>
          <w:rFonts w:ascii="Sakkal Majalla" w:hAnsi="Sakkal Majalla" w:cs="Sakkal Majalla"/>
          <w:color w:val="000000" w:themeColor="text1"/>
          <w:sz w:val="28"/>
          <w:szCs w:val="28"/>
          <w:rtl/>
        </w:rPr>
        <w:lastRenderedPageBreak/>
        <w:t>محفّزة تشجع على التجريب والمخاطرة المحسوبة. وثانيها أن إدارة التغيير تُسهم في تعزيز القدرة التكيفية للمنظمة مع المتغيرات البيئية المتسارعة، مما يجنّبها الجمود التنظيمي الذي قد يفضي إلى تراجع أدائها وفقدان حصتها السوقية. وثالثها أنها تعمل على تقليل الفجوة بين الوضع الراهن للمنظمة والوضع المستهدف من خلال توفير خارطة طريق واضحة تحدد المراحل والمسؤوليات والموارد اللازمة لإنجاز التحول المطلوب</w:t>
      </w:r>
      <w:r w:rsidRPr="005158D3">
        <w:rPr>
          <w:rFonts w:ascii="Sakkal Majalla" w:hAnsi="Sakkal Majalla" w:cs="Sakkal Majalla"/>
          <w:color w:val="000000" w:themeColor="text1"/>
          <w:sz w:val="28"/>
          <w:szCs w:val="28"/>
        </w:rPr>
        <w:t>.</w:t>
      </w:r>
    </w:p>
    <w:p w14:paraId="181C2D2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ويرى الخصاونة والزوايدة (2023) أن أهمية إدارة التغيير التنظيمي تتعاظم حين تُدرك ارتباطها الوثيق بالقيادة التحويلية داخل المنظمات، إذ أوضحا من خلال مقاربتهما أن أهميتها تكمن في كونها توفر الإطار الذي يُمكّن القيادات من ترجمة الرؤى الاستراتيجية إلى واقع تنفيذي ملموس، وأنها تسهم في بناء ثقافة تنظيمية داعمة للتغيير تتحول فيها المقاومة إلى مشاركة فاعلة، فضلاً عن أنها تعزز مستوى الالتزام التنظيمي لدى العاملين حين يشعرون بأن التغيير يُدار بعدالة وشفافية ويراعي مصالحهم ومخاوفهم المشروعة</w:t>
      </w:r>
      <w:r w:rsidRPr="005158D3">
        <w:rPr>
          <w:rFonts w:ascii="Sakkal Majalla" w:hAnsi="Sakkal Majalla" w:cs="Sakkal Majalla"/>
          <w:color w:val="000000" w:themeColor="text1"/>
          <w:sz w:val="28"/>
          <w:szCs w:val="28"/>
        </w:rPr>
        <w:t>.</w:t>
      </w:r>
    </w:p>
    <w:p w14:paraId="0BFBF97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زاوية مختلفة، أبرزت مخدوم (2021) أهمية إدارة التغيير في سياق مؤسسات التعليم العالي، مؤكدة أنها تمثل أداة استراتيجية لتطوير الأداء المؤسسي الشامل وتعزيز تنافسية المؤسسة في بيئتها، وأنها تسهم في تحقيق المواءمة بين الموارد المتاحة والتطلعات المستقبلية، كما أنها تعمل على تطوير رأس المال البشري من خلال إعداد الكوادر القادرة على التعامل مع التحديات المستجدة بمرونة وكفاءة</w:t>
      </w:r>
      <w:r w:rsidRPr="005158D3">
        <w:rPr>
          <w:rFonts w:ascii="Sakkal Majalla" w:hAnsi="Sakkal Majalla" w:cs="Sakkal Majalla"/>
          <w:color w:val="000000" w:themeColor="text1"/>
          <w:sz w:val="28"/>
          <w:szCs w:val="28"/>
        </w:rPr>
        <w:t>.</w:t>
      </w:r>
    </w:p>
    <w:p w14:paraId="5C9D559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صعيد الأدبيات الأجنبية، أوضح</w:t>
      </w:r>
      <w:r w:rsidRPr="005158D3">
        <w:rPr>
          <w:rFonts w:ascii="Sakkal Majalla" w:hAnsi="Sakkal Majalla" w:cs="Sakkal Majalla"/>
          <w:color w:val="000000" w:themeColor="text1"/>
          <w:sz w:val="28"/>
          <w:szCs w:val="28"/>
        </w:rPr>
        <w:t xml:space="preserve"> Kala Kamdjoug (2024) </w:t>
      </w:r>
      <w:r w:rsidRPr="005158D3">
        <w:rPr>
          <w:rFonts w:ascii="Sakkal Majalla" w:hAnsi="Sakkal Majalla" w:cs="Sakkal Majalla"/>
          <w:color w:val="000000" w:themeColor="text1"/>
          <w:sz w:val="28"/>
          <w:szCs w:val="28"/>
          <w:rtl/>
        </w:rPr>
        <w:t>أن أهمية إدارة التغيير تتجلى بصورة خاصة في سياق مشاريع التحول الرقمي، حيث تمثل العامل الحاسم الذي يفصل بين المشاريع الرقمية الناجحة وتلك التي تتعثر أو تفشل. فالتحول الرقمي لا يقتصر على إدخال تقنيات جديدة فحسب، بل يستلزم تحولاً جذرياً في طريقة تفكير الأفراد وأنماط عملهم وتفاعلهم، وهو ما لا يمكن تحقيقه دون منظومة فعّالة لإدارة التغيير تتعامل مع الجوانب الإنسانية والثقافية بالقدر ذاته من الاهتمام الذي يُولى للجوانب التقنية</w:t>
      </w:r>
      <w:r w:rsidRPr="005158D3">
        <w:rPr>
          <w:rFonts w:ascii="Sakkal Majalla" w:hAnsi="Sakkal Majalla" w:cs="Sakkal Majalla"/>
          <w:color w:val="000000" w:themeColor="text1"/>
          <w:sz w:val="28"/>
          <w:szCs w:val="28"/>
        </w:rPr>
        <w:t>.</w:t>
      </w:r>
    </w:p>
    <w:p w14:paraId="1AE87CA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كما أكد</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أن أهمية إدارة التغيير تبرز في تحقيق التكامل بين إدارة المشاريع وإدارة التغيير، إذ إن الفصل بين هذين المسارين يُفضي في كثير من الأحيان إلى إنجاز المشاريع من الناحية التقنية دون تحقيق القيمة المرجوة منها على صعيد التبنّي والاستخدام الفعلي من قبل المستفيدين. وأضاف أن دمج الممارستين في فريق عمل متكامل يضمن معالجة الأبعاد الإنسانية والتنظيمية للتغيير بالتوازي مع الأبعاد التقنية والإجرائية، مما يعزز فرص تحقيق تحول رقمي مستدام</w:t>
      </w:r>
      <w:r w:rsidRPr="005158D3">
        <w:rPr>
          <w:rFonts w:ascii="Sakkal Majalla" w:hAnsi="Sakkal Majalla" w:cs="Sakkal Majalla"/>
          <w:color w:val="000000" w:themeColor="text1"/>
          <w:sz w:val="28"/>
          <w:szCs w:val="28"/>
        </w:rPr>
        <w:t>.</w:t>
      </w:r>
    </w:p>
    <w:p w14:paraId="64022E5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وفي ضوء ما سبق، يرى الباحث أن أهمية إدارة التغيير التنظيمي في سياق الدراسة الحالية تتعاظم بشكل خاص بالنظر إلى طبيعة قطاع التطوير العقاري الذي يشهد تحولات رقمية متسارعة في المملكة العربية السعودية في إطار رؤية 2030، إذ تحتاج الشركات العاملة في هذا القطاع إلى أطر فعّالة لإدارة التغيير تمكّنها من الانتقال السلس نحو النماذج الرقمية مع الحفاظ على كفاءتها التشغيلية والتزام كوادرها البشرية</w:t>
      </w:r>
      <w:r w:rsidRPr="005158D3">
        <w:rPr>
          <w:rFonts w:ascii="Sakkal Majalla" w:hAnsi="Sakkal Majalla" w:cs="Sakkal Majalla"/>
          <w:color w:val="000000" w:themeColor="text1"/>
          <w:sz w:val="28"/>
          <w:szCs w:val="28"/>
        </w:rPr>
        <w:t>.</w:t>
      </w:r>
    </w:p>
    <w:p w14:paraId="42B89121" w14:textId="10F705EE" w:rsidR="00D624F6" w:rsidRPr="005158D3" w:rsidRDefault="00636EDD" w:rsidP="00636ED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362084"/>
      <w:r w:rsidRPr="005158D3">
        <w:rPr>
          <w:rFonts w:ascii="Sakkal Majalla" w:hAnsi="Sakkal Majalla" w:cs="Sakkal Majalla"/>
          <w:b/>
          <w:bCs/>
          <w:color w:val="000000" w:themeColor="text1"/>
          <w:sz w:val="32"/>
          <w:szCs w:val="32"/>
          <w:rtl/>
        </w:rPr>
        <w:t>4.1.2 أهداف إدارة التغيير التنظيمي</w:t>
      </w:r>
      <w:bookmarkEnd w:id="34"/>
    </w:p>
    <w:p w14:paraId="6794478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تتوجه إدارة التغيير التنظيمي نحو تحقيق جملة من الأهداف المتكاملة التي تتراوح بين المستوى الاستراتيجي الكلي والمستوى التشغيلي التفصيلي، وتشمل كذلك أهدافاً تتعلق بالبعد الإنساني والسلوكي داخل المنظمة. وتختلف هذه الأهداف من منظمة إلى أخرى تبعاً لطبيعة التغيير المستهدف وحجمه ونطاقه، غير أن ثمة أهدافاً مشتركة يمكن رصدها في الأدبيات الإدارية ذات الصلة</w:t>
      </w:r>
      <w:r w:rsidRPr="005158D3">
        <w:rPr>
          <w:rFonts w:ascii="Sakkal Majalla" w:hAnsi="Sakkal Majalla" w:cs="Sakkal Majalla"/>
          <w:color w:val="000000" w:themeColor="text1"/>
          <w:sz w:val="28"/>
          <w:szCs w:val="28"/>
        </w:rPr>
        <w:t>.</w:t>
      </w:r>
    </w:p>
    <w:p w14:paraId="3E888452"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فعلى المستوى الاستراتيجي، تسعى إدارة التغيير التنظيمي إلى تحقيق المواءمة بين المنظمة وبيئتها الخارجية، وهو ما أشارت إليه مخدوم (2021) حين أكدت أن من أبرز أهداف إدارة التغيير تمكين المنظمة من صياغة استجابات استراتيجية ملائمة للتحولات البيئية، بما يضمن استمرار ملاءمة رسالتها ورؤيتها وأهدافها للظروف المتغيرة. وفي هذا الإطار، لا يُنظر إلى التغيير بوصفه هدفاً بحد ذاته، بل بوصفه وسيلة لتحقيق غايات أعلى تتعلق بتعزيز القدرة التنافسية للمنظمة واستدامة نموها في الأمد البعيد</w:t>
      </w:r>
      <w:r w:rsidRPr="005158D3">
        <w:rPr>
          <w:rFonts w:ascii="Sakkal Majalla" w:hAnsi="Sakkal Majalla" w:cs="Sakkal Majalla"/>
          <w:color w:val="000000" w:themeColor="text1"/>
          <w:sz w:val="28"/>
          <w:szCs w:val="28"/>
        </w:rPr>
        <w:t>.</w:t>
      </w:r>
    </w:p>
    <w:p w14:paraId="164910D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ومن حيث الكفاءة التشغيلية، تهدف إدارة التغيير إلى تحسين العمليات الداخلية وتطوير أساليب العمل بما يرفع من مستوى الإنتاجية ويقلل من الهدر في الموارد. وقد أوضحت العبادي (2020) أن من الأهداف المركزية لإدارة التغيير تحسين مستوى الأداء التنظيمي الكلي من خلال معالجة الفجوات القائمة في العمليات والهياكل والأنظمة، والعمل على رفع كفاءة التنسيق والتكامل بين الوحدات التنظيمية المختلفة. ويرتبط هذا الهدف ارتباطاً وثيقاً بمساعي التحول الرقمي، حيث تُستخدم التقنيات الحديثة كأداة لأتمتة العمليات وتسريعها وتقليل الأخطاء البشرية فيها</w:t>
      </w:r>
      <w:r w:rsidRPr="005158D3">
        <w:rPr>
          <w:rFonts w:ascii="Sakkal Majalla" w:hAnsi="Sakkal Majalla" w:cs="Sakkal Majalla"/>
          <w:color w:val="000000" w:themeColor="text1"/>
          <w:sz w:val="28"/>
          <w:szCs w:val="28"/>
        </w:rPr>
        <w:t>.</w:t>
      </w:r>
    </w:p>
    <w:p w14:paraId="0C16B8E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أما على الصعيد الإنساني والسلوكي، فإن إدارة التغيير تستهدف تهيئة المناخ النفسي والتنظيمي الملائم لتقبّل التغيير لدى العاملين، والتقليل من حدة القلق والمقاومة التي عادة ما تصاحب عمليات التحول. وقد أشار نسيمة وعبدالنوري (2022) إلى أن من أهداف إدارة التغيير الحفاظ على مستوى مقبول من الرضا الوظيفي أثناء مراحل التحول، وذلك من خلال إشراك العاملين في عملية التغيير وتوفير قنوات تواصل فعّالة تمكّنهم من التعبير عن مخاوفهم واقتراحاتهم. كما تسعى إدارة التغيير إلى بناء قدرات العاملين وتطوير كفاءاتهم بما يمكّنهم من التعامل مع المتطلبات الجديدة التي يفرضها التغيير، وهو ما يُسهم في تحويلهم من مقاومين محتملين إلى شركاء فاعلين في عملية التحول</w:t>
      </w:r>
      <w:r w:rsidRPr="005158D3">
        <w:rPr>
          <w:rFonts w:ascii="Sakkal Majalla" w:hAnsi="Sakkal Majalla" w:cs="Sakkal Majalla"/>
          <w:color w:val="000000" w:themeColor="text1"/>
          <w:sz w:val="28"/>
          <w:szCs w:val="28"/>
        </w:rPr>
        <w:t>.</w:t>
      </w:r>
    </w:p>
    <w:p w14:paraId="5EC1533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وفي سياق التحول الرقمي تحديداً، تتبلور أهداف إضافية لإدارة التغيير تتعلق بضمان التبنّي الفعّال للتقنيات الجديدة وتعظيم العائد عليها. فقد أوضح</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أن إدارة التغيير في المشاريع الرقمية تهدف إلى ردم الفجوة بين الإمكانات التقنية المتاحة والاستخدام الفعلي لها من قبل العاملين والمستفيدين، وهي فجوة كثيراً ما تكون سبباً رئيساً في عدم تحقيق المشاريع الرقمية للقيمة المتوقعة منها. كما يهدف التغيير المُدار بكفاءة إلى بناء ثقافة رقمية مستدامة داخل المنظمة لا تتوقف عند حدود المشروع الراهن، بل تمتد لتشكّل أساساً للتحولات الرقمية المستقبلية المتتالية</w:t>
      </w:r>
      <w:r w:rsidRPr="005158D3">
        <w:rPr>
          <w:rFonts w:ascii="Sakkal Majalla" w:hAnsi="Sakkal Majalla" w:cs="Sakkal Majalla"/>
          <w:color w:val="000000" w:themeColor="text1"/>
          <w:sz w:val="28"/>
          <w:szCs w:val="28"/>
        </w:rPr>
        <w:t>.</w:t>
      </w:r>
    </w:p>
    <w:p w14:paraId="39A2F74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وأضاف</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 xml:space="preserve">أن من الأهداف الجوهرية لإدارة التغيير في مشاريع التحول الرقمي تحقيق التكامل بين المسار التقني والمسار البشري للمشروع، بحيث يسير تطوير الأنظمة والمنصات الرقمية جنباً إلى جنب مع تطوير القدرات البشرية وتهيئة البيئة التنظيمية الداعمة. ويُفضي هذا التكامل إلى تحقيق </w:t>
      </w:r>
      <w:r w:rsidRPr="005158D3">
        <w:rPr>
          <w:rFonts w:ascii="Sakkal Majalla" w:hAnsi="Sakkal Majalla" w:cs="Sakkal Majalla"/>
          <w:color w:val="000000" w:themeColor="text1"/>
          <w:sz w:val="28"/>
          <w:szCs w:val="28"/>
          <w:rtl/>
        </w:rPr>
        <w:lastRenderedPageBreak/>
        <w:t>ما يُعرف بالتحول الرقمي المستدام الذي يتجاوز مجرد التحديث التقني ليشمل تحولاً حقيقياً في نمط التفكير والعمل داخل المنظمة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وفي الاتجاه ذاته، أشار</w:t>
      </w:r>
      <w:r w:rsidRPr="005158D3">
        <w:rPr>
          <w:rFonts w:ascii="Sakkal Majalla" w:hAnsi="Sakkal Majalla" w:cs="Sakkal Majalla"/>
          <w:color w:val="000000" w:themeColor="text1"/>
          <w:sz w:val="28"/>
          <w:szCs w:val="28"/>
        </w:rPr>
        <w:t xml:space="preserve"> Pacolli (2022) </w:t>
      </w:r>
      <w:r w:rsidRPr="005158D3">
        <w:rPr>
          <w:rFonts w:ascii="Sakkal Majalla" w:hAnsi="Sakkal Majalla" w:cs="Sakkal Majalla"/>
          <w:color w:val="000000" w:themeColor="text1"/>
          <w:sz w:val="28"/>
          <w:szCs w:val="28"/>
          <w:rtl/>
        </w:rPr>
        <w:t>إلى أن من أهداف إدارة التغيير ضمان استدامة التحولات الرقمية المُنجزة وعدم الارتداد إلى الأنماط التقليدية السابقة، وهو ما يتطلب ترسيخ الممارسات الجديدة في الثقافة التنظيمية وأنظمة المكافآت ومعايير الأداء</w:t>
      </w:r>
      <w:r w:rsidRPr="005158D3">
        <w:rPr>
          <w:rFonts w:ascii="Sakkal Majalla" w:hAnsi="Sakkal Majalla" w:cs="Sakkal Majalla"/>
          <w:color w:val="000000" w:themeColor="text1"/>
          <w:sz w:val="28"/>
          <w:szCs w:val="28"/>
        </w:rPr>
        <w:t>.</w:t>
      </w:r>
    </w:p>
    <w:p w14:paraId="3BF5D19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ويرى الباحث أن أهداف إدارة التغيير التنظيمي في سياق مشاريع التطوير العقاري تكتسب خصوصية إضافية نابعة من طبيعة هذا القطاع الذي يتسم بتعدد أصحاب المصلحة وتعقد سلاسل القيمة وطول دورات المشاريع، مما يجعل أهداف إدارة التغيير لا تقتصر على البُعد الداخلي للمنظمة بل تمتد لتشمل إدارة التغيير في العلاقة مع الموردين والمقاولين والجهات التنظيمية والعملاء النهائيين</w:t>
      </w:r>
      <w:r w:rsidRPr="005158D3">
        <w:rPr>
          <w:rFonts w:ascii="Sakkal Majalla" w:hAnsi="Sakkal Majalla" w:cs="Sakkal Majalla"/>
          <w:color w:val="000000" w:themeColor="text1"/>
          <w:sz w:val="28"/>
          <w:szCs w:val="28"/>
        </w:rPr>
        <w:t>.</w:t>
      </w:r>
    </w:p>
    <w:p w14:paraId="60754891" w14:textId="0E982AD0" w:rsidR="00D624F6" w:rsidRPr="005158D3" w:rsidRDefault="00636EDD" w:rsidP="00636ED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362085"/>
      <w:r w:rsidRPr="005158D3">
        <w:rPr>
          <w:rFonts w:ascii="Sakkal Majalla" w:hAnsi="Sakkal Majalla" w:cs="Sakkal Majalla"/>
          <w:b/>
          <w:bCs/>
          <w:color w:val="000000" w:themeColor="text1"/>
          <w:sz w:val="32"/>
          <w:szCs w:val="32"/>
          <w:rtl/>
        </w:rPr>
        <w:t>5.1.2 أبعاد إدارة التغيير التنظيمي</w:t>
      </w:r>
      <w:bookmarkEnd w:id="35"/>
    </w:p>
    <w:p w14:paraId="2727549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تم تحديد أبعاد إدارة التغيير التنظيمي في الدراسة الحالية بناءً على المراجعة المعمقة للأدبيات النظرية والدراسات التطبيقية ذات الصلة، ولا سيما دراسة</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 xml:space="preserve">التي تناولت استراتيجيات إدارة التغيير التنظيمي لنجاح التبنّي الرقمي، ودراسة </w:t>
      </w:r>
      <w:r w:rsidRPr="005158D3">
        <w:rPr>
          <w:rFonts w:ascii="Sakkal Majalla" w:hAnsi="Sakkal Majalla" w:cs="Sakkal Majalla"/>
          <w:color w:val="000000" w:themeColor="text1"/>
          <w:sz w:val="28"/>
          <w:szCs w:val="28"/>
        </w:rPr>
        <w:t xml:space="preserve">Arasuraja (2024) </w:t>
      </w:r>
      <w:r w:rsidRPr="005158D3">
        <w:rPr>
          <w:rFonts w:ascii="Sakkal Majalla" w:hAnsi="Sakkal Majalla" w:cs="Sakkal Majalla"/>
          <w:color w:val="000000" w:themeColor="text1"/>
          <w:sz w:val="28"/>
          <w:szCs w:val="28"/>
          <w:rtl/>
        </w:rPr>
        <w:t>التي قدمت إطاراً متكاملاً لإدارة التغيير في سياق التحول الرقمي، ودراسة</w:t>
      </w:r>
      <w:r w:rsidRPr="005158D3">
        <w:rPr>
          <w:rFonts w:ascii="Sakkal Majalla" w:hAnsi="Sakkal Majalla" w:cs="Sakkal Majalla"/>
          <w:color w:val="000000" w:themeColor="text1"/>
          <w:sz w:val="28"/>
          <w:szCs w:val="28"/>
        </w:rPr>
        <w:t xml:space="preserve"> Kala Kamdjoug (2024) </w:t>
      </w:r>
      <w:r w:rsidRPr="005158D3">
        <w:rPr>
          <w:rFonts w:ascii="Sakkal Majalla" w:hAnsi="Sakkal Majalla" w:cs="Sakkal Majalla"/>
          <w:color w:val="000000" w:themeColor="text1"/>
          <w:sz w:val="28"/>
          <w:szCs w:val="28"/>
          <w:rtl/>
        </w:rPr>
        <w:t xml:space="preserve">التي بحثت في إدارة التغيير ونجاح مشاريع التحول الرقمي، فضلاً عن دراسة مومني والخياط (2024) التي تناولت دور إدارة التغيير في تعزيز الميزة التنافسية، ودراسة مصباح وتليلاني </w:t>
      </w:r>
      <w:r w:rsidRPr="005158D3">
        <w:rPr>
          <w:rFonts w:ascii="Sakkal Majalla" w:hAnsi="Sakkal Majalla" w:cs="Sakkal Majalla"/>
          <w:color w:val="000000" w:themeColor="text1"/>
          <w:sz w:val="28"/>
          <w:szCs w:val="28"/>
        </w:rPr>
        <w:t xml:space="preserve">(2024) </w:t>
      </w:r>
      <w:r w:rsidRPr="005158D3">
        <w:rPr>
          <w:rFonts w:ascii="Sakkal Majalla" w:hAnsi="Sakkal Majalla" w:cs="Sakkal Majalla"/>
          <w:color w:val="000000" w:themeColor="text1"/>
          <w:sz w:val="28"/>
          <w:szCs w:val="28"/>
          <w:rtl/>
        </w:rPr>
        <w:t>التي بحثت في دور مجالات إدارة التغيير في إنجاح التغيير في قطاع التعليم العالي. وقد أفرزت هذه المراجعة أربعة أبعاد رئيسة تمثل المكونات الجوهرية لإدارة التغيير التنظيمي في سياق التحول الرقمي، وهي: تطوير الاستراتيجيات المرنة، ومشاركة الموظفين، وتطوير المهارات، وإدارة مقاومة التغيير الرقمي. وفيما يأتي عرض تفصيلي لكل بُعد من هذه الأبعاد</w:t>
      </w:r>
      <w:r w:rsidRPr="005158D3">
        <w:rPr>
          <w:rFonts w:ascii="Sakkal Majalla" w:hAnsi="Sakkal Majalla" w:cs="Sakkal Majalla"/>
          <w:color w:val="000000" w:themeColor="text1"/>
          <w:sz w:val="28"/>
          <w:szCs w:val="28"/>
        </w:rPr>
        <w:t>.</w:t>
      </w:r>
    </w:p>
    <w:p w14:paraId="7E03220A" w14:textId="3D5ED78E" w:rsidR="00636EDD" w:rsidRPr="005158D3" w:rsidRDefault="00636EDD" w:rsidP="00636EDD">
      <w:pPr>
        <w:pStyle w:val="NormalWeb"/>
        <w:numPr>
          <w:ilvl w:val="0"/>
          <w:numId w:val="19"/>
        </w:numPr>
        <w:bidi/>
        <w:spacing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البُعد الأول: تطوير الاستراتيجيات المرنة</w:t>
      </w:r>
    </w:p>
    <w:p w14:paraId="4C5FC707"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يمثل بُعد تطوير الاستراتيجيات المرنة الركيزة التخطيطية لإدارة التغيير التنظيمي، إذ يتعلق بقدرة المنظمة على صياغة خطط وأطر استراتيجية تتسم بالمرونة الكافية للتكيف مع المتغيرات المتسارعة التي </w:t>
      </w:r>
      <w:r w:rsidRPr="005158D3">
        <w:rPr>
          <w:rFonts w:ascii="Sakkal Majalla" w:hAnsi="Sakkal Majalla" w:cs="Sakkal Majalla"/>
          <w:color w:val="000000" w:themeColor="text1"/>
          <w:sz w:val="28"/>
          <w:szCs w:val="28"/>
          <w:rtl/>
        </w:rPr>
        <w:lastRenderedPageBreak/>
        <w:t>تصاحب عمليات التحول الرقمي. وتنبع أهمية هذا البُعد من إدراك أن التخطيط الجامد والخطي قد يكون ملائماً في بيئات مستقرة نسبياً، غير أنه يصبح قاصراً في ظل بيئات الأعمال الديناميكية التي يتسم بها عصر التحول الرقمي، حيث تتغير التقنيات بسرعة فائقة وتبرز فرص وتحديات غير متوقعة تستلزم استجابات مرنة وسريعة</w:t>
      </w:r>
      <w:r w:rsidRPr="005158D3">
        <w:rPr>
          <w:rFonts w:ascii="Sakkal Majalla" w:hAnsi="Sakkal Majalla" w:cs="Sakkal Majalla"/>
          <w:color w:val="000000" w:themeColor="text1"/>
          <w:sz w:val="28"/>
          <w:szCs w:val="28"/>
        </w:rPr>
        <w:t>.</w:t>
      </w:r>
    </w:p>
    <w:p w14:paraId="11632B5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تناولت عزيون (2022) مفهوم الاستراتيجيات المرنة في سياق إدارة التغيير من خلال تحليلها لتجربة شركة جنرال موتورز، حيث أبرزت أن نجاح المنظمة في إدارة تحولاتها الجذرية ارتبط بقدرتها على تطوير استراتيجيات قابلة للتعديل والتكييف استجابةً للمتغيرات السوقية والتنافسية، بدلاً من التمسك بخطط صارمة لا تراعي ديناميكية البيئة المحيطة. ويتضمن هذا البُعد عدة عناصر فرعية، منها: القدرة على إجراء مراجعات دورية للاستراتيجية وتعديلها وفقاً للمستجدات، وتبنّي منهجيات تخطيط تكرارية تسمح بالتعلم من التجربة وتصحيح المسار، وبناء سيناريوهات بديلة تُعدّ المنظمة للتعامل مع مختلف الاحتمالات، فضلاً عن تطوير آليات رصد مبكر للتغيرات البيئية تمكّن صانعي القرار من الاستجابة الاستباقية</w:t>
      </w:r>
      <w:r w:rsidRPr="005158D3">
        <w:rPr>
          <w:rFonts w:ascii="Sakkal Majalla" w:hAnsi="Sakkal Majalla" w:cs="Sakkal Majalla"/>
          <w:color w:val="000000" w:themeColor="text1"/>
          <w:sz w:val="28"/>
          <w:szCs w:val="28"/>
        </w:rPr>
        <w:t>.</w:t>
      </w:r>
    </w:p>
    <w:p w14:paraId="248178C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أوضح</w:t>
      </w:r>
      <w:r w:rsidRPr="005158D3">
        <w:rPr>
          <w:rFonts w:ascii="Sakkal Majalla" w:hAnsi="Sakkal Majalla" w:cs="Sakkal Majalla"/>
          <w:color w:val="000000" w:themeColor="text1"/>
          <w:sz w:val="28"/>
          <w:szCs w:val="28"/>
        </w:rPr>
        <w:t xml:space="preserve"> Hanelt et al. (2021) </w:t>
      </w:r>
      <w:r w:rsidRPr="005158D3">
        <w:rPr>
          <w:rFonts w:ascii="Sakkal Majalla" w:hAnsi="Sakkal Majalla" w:cs="Sakkal Majalla"/>
          <w:color w:val="000000" w:themeColor="text1"/>
          <w:sz w:val="28"/>
          <w:szCs w:val="28"/>
          <w:rtl/>
        </w:rPr>
        <w:t xml:space="preserve">أن التحول الرقمي يفرض على المنظمات تبنّي مقاربات استراتيجية تتسم بما أسموه </w:t>
      </w:r>
      <w:r w:rsidRPr="005158D3">
        <w:rPr>
          <w:rFonts w:ascii="Sakkal Majalla" w:hAnsi="Sakkal Majalla" w:cs="Sakkal Majalla"/>
          <w:color w:val="000000" w:themeColor="text1"/>
          <w:sz w:val="28"/>
          <w:szCs w:val="28"/>
        </w:rPr>
        <w:t>"</w:t>
      </w:r>
      <w:r w:rsidRPr="005158D3">
        <w:rPr>
          <w:rFonts w:ascii="Sakkal Majalla" w:hAnsi="Sakkal Majalla" w:cs="Sakkal Majalla"/>
          <w:color w:val="000000" w:themeColor="text1"/>
          <w:sz w:val="28"/>
          <w:szCs w:val="28"/>
          <w:rtl/>
        </w:rPr>
        <w:t>الرشاقة الاستراتيجية"، والتي تعني القدرة على إعادة تشكيل الاتجاه الاستراتيجي بسرعة ومرونة دون فقدان التماسك والاتساق الداخلي. وأشارا إلى أن المنظمات التي تنجح في تحولها الرقمي هي تلك التي تتعامل مع الاستراتيجية بوصفها عملية مستمرة من التكيف والتعلم، لا بوصفها وثيقة ثابتة تُصاغ مرة واحدة وتُنفذ حرفياً. وفي الاتجاه ذاته، أكد</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من خلال مراجعته المنهجية للأدبيات المتعلقة بالتحول الرقمي في التطوير العقاري أن المرونة الاستراتيجية تمثل شرطاً لازماً لنجاح مبادرات التحول الرقمي في هذا القطاع، نظراً لما يتسم به من تعقيد في سلاسل القيمة وتعدد في أصحاب المصلحة وطول في دورات المشاريع</w:t>
      </w:r>
      <w:r w:rsidRPr="005158D3">
        <w:rPr>
          <w:rFonts w:ascii="Sakkal Majalla" w:hAnsi="Sakkal Majalla" w:cs="Sakkal Majalla"/>
          <w:color w:val="000000" w:themeColor="text1"/>
          <w:sz w:val="28"/>
          <w:szCs w:val="28"/>
        </w:rPr>
        <w:t>.</w:t>
      </w:r>
    </w:p>
    <w:p w14:paraId="16022BA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ويضيف هذا البُعد كذلك أهمية تكامل الاستراتيجية المرنة مع آليات الحوكمة الرشيقة، بحيث لا تفضي المرونة إلى فوضى أو فقدان للسيطرة على مسار التغيير. فالتوازن بين المرونة والانضباط يمثل تحدياً جوهرياً أمام القيادات الإدارية، إذ ينبغي أن تكون الاستراتيجية مرنة بالقدر الذي يسمح بالتكيف مع </w:t>
      </w:r>
      <w:r w:rsidRPr="005158D3">
        <w:rPr>
          <w:rFonts w:ascii="Sakkal Majalla" w:hAnsi="Sakkal Majalla" w:cs="Sakkal Majalla"/>
          <w:color w:val="000000" w:themeColor="text1"/>
          <w:sz w:val="28"/>
          <w:szCs w:val="28"/>
          <w:rtl/>
        </w:rPr>
        <w:lastRenderedPageBreak/>
        <w:t>المتغيرات، وصارمة بالقدر الذي يضمن الحفاظ على الاتجاه العام والأهداف الكبرى. وقد أوضح</w:t>
      </w:r>
      <w:r w:rsidRPr="005158D3">
        <w:rPr>
          <w:rFonts w:ascii="Sakkal Majalla" w:hAnsi="Sakkal Majalla" w:cs="Sakkal Majalla"/>
          <w:color w:val="000000" w:themeColor="text1"/>
          <w:sz w:val="28"/>
          <w:szCs w:val="28"/>
        </w:rPr>
        <w:t xml:space="preserve"> Al-Moaid and Almarhdi (2024) </w:t>
      </w:r>
      <w:r w:rsidRPr="005158D3">
        <w:rPr>
          <w:rFonts w:ascii="Sakkal Majalla" w:hAnsi="Sakkal Majalla" w:cs="Sakkal Majalla"/>
          <w:color w:val="000000" w:themeColor="text1"/>
          <w:sz w:val="28"/>
          <w:szCs w:val="28"/>
          <w:rtl/>
        </w:rPr>
        <w:t>أن تطوير القدرات الديناميكية للمنظمة يمثل المدخل الأساسي لبناء استراتيجيات مرنة قادرة على الاستجابة لمتطلبات التحول الرقمي المتغيرة، حيث تمكّن هذه القدرات المنظمة من رصد الفرص واقتناصها وإعادة تشكيل مواردها بما يتلاءم مع المتطلبات الجديدة</w:t>
      </w:r>
      <w:r w:rsidRPr="005158D3">
        <w:rPr>
          <w:rFonts w:ascii="Sakkal Majalla" w:hAnsi="Sakkal Majalla" w:cs="Sakkal Majalla"/>
          <w:color w:val="000000" w:themeColor="text1"/>
          <w:sz w:val="28"/>
          <w:szCs w:val="28"/>
        </w:rPr>
        <w:t>.</w:t>
      </w:r>
    </w:p>
    <w:p w14:paraId="3D6BD208" w14:textId="34D43369" w:rsidR="00636EDD" w:rsidRPr="005158D3" w:rsidRDefault="00636EDD" w:rsidP="00636EDD">
      <w:pPr>
        <w:pStyle w:val="NormalWeb"/>
        <w:numPr>
          <w:ilvl w:val="0"/>
          <w:numId w:val="19"/>
        </w:numPr>
        <w:bidi/>
        <w:spacing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البُعد الثاني: مشاركة الموظفين</w:t>
      </w:r>
    </w:p>
    <w:p w14:paraId="2F89E8D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يُعنى بُعد مشاركة الموظفين بمدى انخراط العاملين في مختلف المستويات التنظيمية في عملية التغيير، بدءاً من مراحل التخطيط واتخاذ القرار، مروراً بالتنفيذ، وانتهاءً بالتقييم والتحسين المستمر. ويستند هذا البُعد إلى مسلّمة مفادها أن التغيير التنظيمي الناجح لا يمكن أن يكون قراراً فوقياً يُفرض على العاملين من الأعلى إلى الأسفل، بل ينبغي أن يكون عملية تشاركية يشعر فيها كل فرد بأنه جزء من التحول وليس مجرد متلقٍّ سلبي لنتائجه. وقد أدركت الأدبيات الإدارية منذ وقت مبكر أن مستوى مشاركة الموظفين في عملية التغيير يُعدّ من أقوى المؤشرات التنبؤية بنجاح التغيير أو فشله</w:t>
      </w:r>
      <w:r w:rsidRPr="005158D3">
        <w:rPr>
          <w:rFonts w:ascii="Sakkal Majalla" w:hAnsi="Sakkal Majalla" w:cs="Sakkal Majalla"/>
          <w:color w:val="000000" w:themeColor="text1"/>
          <w:sz w:val="28"/>
          <w:szCs w:val="28"/>
        </w:rPr>
        <w:t>.</w:t>
      </w:r>
    </w:p>
    <w:p w14:paraId="58B5797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تناول الخصاونة والزوايدة (2023) بُعد المشاركة من خلال مقاربة القيادة التحويلية، حيث أوضحا أن القائد التحويلي يعمل على إشراك العاملين في صياغة رؤية التغيير وأهدافه، مما يولّد لديهم شعوراً بالملكية والمسؤولية تجاه مسار التحول. ويتجاوز مفهوم المشاركة في هذا السياق مجرد الإبلاغ أو الاستشارة الشكلية، ليشمل المشاركة الحقيقية في اتخاذ القرار وتصميم الحلول واقتراح البدائل. وقد أكد</w:t>
      </w:r>
      <w:r w:rsidRPr="005158D3">
        <w:rPr>
          <w:rFonts w:ascii="Sakkal Majalla" w:hAnsi="Sakkal Majalla" w:cs="Sakkal Majalla"/>
          <w:color w:val="000000" w:themeColor="text1"/>
          <w:sz w:val="28"/>
          <w:szCs w:val="28"/>
        </w:rPr>
        <w:t xml:space="preserve"> Mwamba (2023) </w:t>
      </w:r>
      <w:r w:rsidRPr="005158D3">
        <w:rPr>
          <w:rFonts w:ascii="Sakkal Majalla" w:hAnsi="Sakkal Majalla" w:cs="Sakkal Majalla"/>
          <w:color w:val="000000" w:themeColor="text1"/>
          <w:sz w:val="28"/>
          <w:szCs w:val="28"/>
          <w:rtl/>
        </w:rPr>
        <w:t>أن القيادة الفعّالة في إدارة التغيير تتطلب بناء قنوات تواصل ثنائية الاتجاه تتيح للعاملين التعبير عن آرائهم ومخاوفهم واقتراحاتهم، وأن هذا التواصل المفتوح يُسهم في تعزيز الثقة بين القيادة والعاملين ويقلل من احتمالات المقاومة</w:t>
      </w:r>
      <w:r w:rsidRPr="005158D3">
        <w:rPr>
          <w:rFonts w:ascii="Sakkal Majalla" w:hAnsi="Sakkal Majalla" w:cs="Sakkal Majalla"/>
          <w:color w:val="000000" w:themeColor="text1"/>
          <w:sz w:val="28"/>
          <w:szCs w:val="28"/>
        </w:rPr>
        <w:t>.</w:t>
      </w:r>
    </w:p>
    <w:p w14:paraId="45016E0C"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وتتعدد مستويات مشاركة الموظفين في عملية التغيير وتتدرج في عمقها وفاعليتها. ففي المستوى الأول، تأتي المشاركة المعلوماتية التي تتضمن إطلاع العاملين على خطط التغيير وأسبابه وأهدافه ومراحله، وهي مشاركة ضرورية لكنها غير كافية وحدها. وفي المستوى الثاني، تأتي المشاركة الاستشارية التي يُطلب فيها رأي العاملين وملاحظاتهم دون أن يكون لهم بالضرورة دور في اتخاذ القرار النهائي. أما المستوى الثالث، </w:t>
      </w:r>
      <w:r w:rsidRPr="005158D3">
        <w:rPr>
          <w:rFonts w:ascii="Sakkal Majalla" w:hAnsi="Sakkal Majalla" w:cs="Sakkal Majalla"/>
          <w:color w:val="000000" w:themeColor="text1"/>
          <w:sz w:val="28"/>
          <w:szCs w:val="28"/>
          <w:rtl/>
        </w:rPr>
        <w:lastRenderedPageBreak/>
        <w:t>فيتمثل في المشاركة التقريرية التي يكون فيها العاملون شركاء فعليين في صنع القرار وتصميم مسار التغيير، وهو المستوى الذي يولّد أعلى درجات الالتزام والانتماء لعملية التحول. وقد أوضح الشيخي والشيخي (2022) أن الثقافة التنظيمية تلعب دوراً محورياً في تحديد مستوى المشاركة الممكن، إذ إن المنظمات ذات الثقافة المنفتحة والتشاركية تكون أكثر قدرة على إشراك موظفيها بعمق في عمليات التغيير مقارنة بتلك التي تسودها ثقافة هرمية تقليدية</w:t>
      </w:r>
      <w:r w:rsidRPr="005158D3">
        <w:rPr>
          <w:rFonts w:ascii="Sakkal Majalla" w:hAnsi="Sakkal Majalla" w:cs="Sakkal Majalla"/>
          <w:color w:val="000000" w:themeColor="text1"/>
          <w:sz w:val="28"/>
          <w:szCs w:val="28"/>
        </w:rPr>
        <w:t>.</w:t>
      </w:r>
    </w:p>
    <w:p w14:paraId="62E7957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وفي سياق التحول الرقمي تحديداً، تكتسب مشاركة الموظفين أهمية مضاعفة لأن التقنيات الرقمية الجديدة تمس بشكل مباشر طريقة عمل الأفراد اليومية وأدواتهم ومهاراتهم المطلوبة. فقد أشار</w:t>
      </w:r>
      <w:r w:rsidRPr="005158D3">
        <w:rPr>
          <w:rFonts w:ascii="Sakkal Majalla" w:hAnsi="Sakkal Majalla" w:cs="Sakkal Majalla"/>
          <w:color w:val="000000" w:themeColor="text1"/>
          <w:sz w:val="28"/>
          <w:szCs w:val="28"/>
        </w:rPr>
        <w:t xml:space="preserve"> Sri et al. (2024) </w:t>
      </w:r>
      <w:r w:rsidRPr="005158D3">
        <w:rPr>
          <w:rFonts w:ascii="Sakkal Majalla" w:hAnsi="Sakkal Majalla" w:cs="Sakkal Majalla"/>
          <w:color w:val="000000" w:themeColor="text1"/>
          <w:sz w:val="28"/>
          <w:szCs w:val="28"/>
          <w:rtl/>
        </w:rPr>
        <w:t>إلى أن التحول الرقمي يُحدث تغييرات عميقة في الأدوار الوظيفية والعلاقات التنظيمية، مما يجعل مشاركة الموظفين في تصميم هذا التحول ضرورة لضمان ملاءمة الحلول الرقمية لاحتياجات العمل الفعلية وليس مجرد فرض تقني لا يراعي السياق التنظيمي والبشري. كما أكد</w:t>
      </w:r>
      <w:r w:rsidRPr="005158D3">
        <w:rPr>
          <w:rFonts w:ascii="Sakkal Majalla" w:hAnsi="Sakkal Majalla" w:cs="Sakkal Majalla"/>
          <w:color w:val="000000" w:themeColor="text1"/>
          <w:sz w:val="28"/>
          <w:szCs w:val="28"/>
        </w:rPr>
        <w:t xml:space="preserve"> Arasuraja (2024) </w:t>
      </w:r>
      <w:r w:rsidRPr="005158D3">
        <w:rPr>
          <w:rFonts w:ascii="Sakkal Majalla" w:hAnsi="Sakkal Majalla" w:cs="Sakkal Majalla"/>
          <w:color w:val="000000" w:themeColor="text1"/>
          <w:sz w:val="28"/>
          <w:szCs w:val="28"/>
          <w:rtl/>
        </w:rPr>
        <w:t>أن مشاركة الموظفين في مشاريع التحول الرقمي ينبغي أن تبدأ من المراحل المبكرة لتحديد المتطلبات وتصميم الحلول، لا أن تقتصر على مرحلة التنفيذ والتدريب على استخدام الأنظمة الجديدة بعد الانتهاء من بنائها</w:t>
      </w:r>
      <w:r w:rsidRPr="005158D3">
        <w:rPr>
          <w:rFonts w:ascii="Sakkal Majalla" w:hAnsi="Sakkal Majalla" w:cs="Sakkal Majalla"/>
          <w:color w:val="000000" w:themeColor="text1"/>
          <w:sz w:val="28"/>
          <w:szCs w:val="28"/>
        </w:rPr>
        <w:t>.</w:t>
      </w:r>
    </w:p>
    <w:p w14:paraId="695D6DD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ويرتبط هذا البُعد كذلك بمفهوم "وكلاء التغيير" الذين يمثلون العاملين الذين يتم اختيارهم أو يتطوعون لقيادة جهود التغيير داخل وحداتهم التنظيمية. ويُسهم هؤلاء الوكلاء في نقل رؤية التغيير من القيادة العليا إلى المستويات التنفيذية، وفي رصد المقاومة ومعالجتها في مراحلها المبكرة، وفي تقديم الدعم والمساندة لزملائهم خلال مراحل التحول. وقد تناولت مصباح وتليلاني (2024) دور مجالات إدارة التغيير المختلفة في إنجاح عمليات التحول، حيث أبرزتا أن المشاركة الفعّالة للعاملين تمثل أحد المجالات الحاسمة التي تحدد مآلات عملية التغيير</w:t>
      </w:r>
      <w:r w:rsidRPr="005158D3">
        <w:rPr>
          <w:rFonts w:ascii="Sakkal Majalla" w:hAnsi="Sakkal Majalla" w:cs="Sakkal Majalla"/>
          <w:color w:val="000000" w:themeColor="text1"/>
          <w:sz w:val="28"/>
          <w:szCs w:val="28"/>
        </w:rPr>
        <w:t>.</w:t>
      </w:r>
    </w:p>
    <w:p w14:paraId="75AD7F87" w14:textId="42FA51E0" w:rsidR="00636EDD" w:rsidRPr="005158D3" w:rsidRDefault="00636EDD" w:rsidP="00636EDD">
      <w:pPr>
        <w:pStyle w:val="NormalWeb"/>
        <w:numPr>
          <w:ilvl w:val="0"/>
          <w:numId w:val="19"/>
        </w:numPr>
        <w:bidi/>
        <w:spacing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البُعد الثالث: تطوير المهارات</w:t>
      </w:r>
    </w:p>
    <w:p w14:paraId="2FEFEE59"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يُشكّل بُعد تطوير المهارات المكوّن البنائي لإدارة التغيير التنظيمي، إذ يتعلق ببناء القدرات والكفاءات اللازمة لدى العاملين لتمكينهم من التعامل الفعّال مع المتطلبات الجديدة التي يفرضها التغيير. وتنبع أهمية هذا البُعد من حقيقة مفادها أن أي تغيير تنظيمي، وبخاصة ذلك المرتبط بالتحول الرقمي، </w:t>
      </w:r>
      <w:r w:rsidRPr="005158D3">
        <w:rPr>
          <w:rFonts w:ascii="Sakkal Majalla" w:hAnsi="Sakkal Majalla" w:cs="Sakkal Majalla"/>
          <w:color w:val="000000" w:themeColor="text1"/>
          <w:sz w:val="28"/>
          <w:szCs w:val="28"/>
          <w:rtl/>
        </w:rPr>
        <w:lastRenderedPageBreak/>
        <w:t>يستلزم مجموعة جديدة من المعارف والمهارات والقدرات التي قد لا تكون متوفرة لدى العاملين في ظل النموذج التشغيلي القائم. ومن ثم، فإن إهمال بُعد تطوير المهارات يعني في الواقع وضع الأفراد أمام مطالب جديدة دون تزويدهم بالأدوات اللازمة لتلبيتها، وهو ما يُفضي حتماً إلى الإحباط والمقاومة وتراجع الأداء</w:t>
      </w:r>
      <w:r w:rsidRPr="005158D3">
        <w:rPr>
          <w:rFonts w:ascii="Sakkal Majalla" w:hAnsi="Sakkal Majalla" w:cs="Sakkal Majalla"/>
          <w:color w:val="000000" w:themeColor="text1"/>
          <w:sz w:val="28"/>
          <w:szCs w:val="28"/>
        </w:rPr>
        <w:t>.</w:t>
      </w:r>
    </w:p>
    <w:p w14:paraId="2297A22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أوضحت العبادي (2020) أن تطوير القدرات البشرية يمثل أحد المحاور الجوهرية لإدارة التغيير التنظيمي، وأن الاستثمار في رأس المال البشري خلال مراحل التحول يُسهم في تقليل فجوة الكفاءات بين الواقع الراهن والمتطلبات المستقبلية. ولا يقتصر تطوير المهارات في هذا السياق على الجوانب التقنية فحسب، بل يمتد ليشمل المهارات السلوكية والإدارية والتحليلية التي يحتاجها العاملون للتعامل مع بيئة العمل الرقمية المتطورة. فالموظف الذي يُتقن استخدام أداة رقمية معينة لكنه يفتقر إلى مهارات التفكير التحليلي أو العمل الجماعي الافتراضي لن يكون قادراً على الاستفادة الكاملة من إمكانات التحول الرقمي</w:t>
      </w:r>
      <w:r w:rsidRPr="005158D3">
        <w:rPr>
          <w:rFonts w:ascii="Sakkal Majalla" w:hAnsi="Sakkal Majalla" w:cs="Sakkal Majalla"/>
          <w:color w:val="000000" w:themeColor="text1"/>
          <w:sz w:val="28"/>
          <w:szCs w:val="28"/>
        </w:rPr>
        <w:t>.</w:t>
      </w:r>
    </w:p>
    <w:p w14:paraId="2E337EA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ويتضمن بُعد تطوير المهارات عدة مكونات فرعية مترابطة. أولها التقييم الشامل للفجوة بين المهارات الراهنة والمهارات المطلوبة، وهو ما يمثل نقطة الانطلاق لأي برنامج تطويري فعّال</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وثانيها تصميم برامج تدريبية وتأهيلية متكاملة تستجيب للاحتياجات المحددة وتراعي تنوع أساليب التعلم لدى العاملين. وثالثها توفير بيئة تعلم مستمرة تتجاوز البرامج التدريبية الرسمية لتشمل التعلم الذاتي والتعلم من الأقران والتعلم بالممارسة. ورابعها تطوير آليات لقياس أثر التدريب وتقييم مدى تحقق الكفاءات المستهدفة</w:t>
      </w:r>
      <w:r w:rsidRPr="005158D3">
        <w:rPr>
          <w:rFonts w:ascii="Sakkal Majalla" w:hAnsi="Sakkal Majalla" w:cs="Sakkal Majalla"/>
          <w:color w:val="000000" w:themeColor="text1"/>
          <w:sz w:val="28"/>
          <w:szCs w:val="28"/>
        </w:rPr>
        <w:t>.</w:t>
      </w:r>
    </w:p>
    <w:p w14:paraId="088E2B5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أكد هادي والكرعاوي (2024) من خلال تناولهما لدور الإدارة الإلكترونية في تعزيز التغيير التنظيمي أن التحول نحو النماذج الإلكترونية والرقمية يستلزم إعادة بناء الكفاءات البشرية بصورة منهجية، وأن تطوير المهارات الرقمية للعاملين ينبغي أن يسير بالتوازي مع تطوير البنية التقنية وليس لاحقاً لها. كما أشار</w:t>
      </w:r>
      <w:r w:rsidRPr="005158D3">
        <w:rPr>
          <w:rFonts w:ascii="Sakkal Majalla" w:hAnsi="Sakkal Majalla" w:cs="Sakkal Majalla"/>
          <w:color w:val="000000" w:themeColor="text1"/>
          <w:sz w:val="28"/>
          <w:szCs w:val="28"/>
        </w:rPr>
        <w:t xml:space="preserve"> Alshammari et al. (2024) </w:t>
      </w:r>
      <w:r w:rsidRPr="005158D3">
        <w:rPr>
          <w:rFonts w:ascii="Sakkal Majalla" w:hAnsi="Sakkal Majalla" w:cs="Sakkal Majalla"/>
          <w:color w:val="000000" w:themeColor="text1"/>
          <w:sz w:val="28"/>
          <w:szCs w:val="28"/>
          <w:rtl/>
        </w:rPr>
        <w:t>إلى أن الثقافة التنظيمية الداعمة للتعلم والتطوير تمثل شرطاً مسبقاً لنجاح جهود تطوير المهارات، إذ إن المنظمات التي تقدّر التعلم المستمر وتكافئ اكتساب المهارات الجديدة تكون أقدر على بناء كوادر بشرية مؤهلة لقيادة التحول الرقمي والتفاعل الإيجابي معه</w:t>
      </w:r>
      <w:r w:rsidRPr="005158D3">
        <w:rPr>
          <w:rFonts w:ascii="Sakkal Majalla" w:hAnsi="Sakkal Majalla" w:cs="Sakkal Majalla"/>
          <w:color w:val="000000" w:themeColor="text1"/>
          <w:sz w:val="28"/>
          <w:szCs w:val="28"/>
        </w:rPr>
        <w:t>.</w:t>
      </w:r>
    </w:p>
    <w:p w14:paraId="5120EF82"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وفي سياق التطوير العقاري تحديداً، يكتسب تطوير المهارات أبعاداً خاصة نظراً لطبيعة القطاع الذي يتطلب مزيجاً فريداً من المهارات التقنية والهندسية والإدارية والتسويقية. فالتحول الرقمي في هذا </w:t>
      </w:r>
      <w:r w:rsidRPr="005158D3">
        <w:rPr>
          <w:rFonts w:ascii="Sakkal Majalla" w:hAnsi="Sakkal Majalla" w:cs="Sakkal Majalla"/>
          <w:color w:val="000000" w:themeColor="text1"/>
          <w:sz w:val="28"/>
          <w:szCs w:val="28"/>
          <w:rtl/>
        </w:rPr>
        <w:lastRenderedPageBreak/>
        <w:t xml:space="preserve">القطاع يعني التعامل مع منصات إدارة المشاريع الرقمية، ونظم نمذجة معلومات البناء، وأدوات التحليل المتقدم للبيانات العقارية، ومنصات التسويق الرقمي، وغيرها من التقنيات التي تتطلب كفاءات متنوعة ومتكاملة. وقد تناول </w:t>
      </w:r>
      <w:r w:rsidRPr="005158D3">
        <w:rPr>
          <w:rFonts w:ascii="Sakkal Majalla" w:hAnsi="Sakkal Majalla" w:cs="Sakkal Majalla"/>
          <w:color w:val="000000" w:themeColor="text1"/>
          <w:sz w:val="28"/>
          <w:szCs w:val="28"/>
        </w:rPr>
        <w:t xml:space="preserve">Rojas (2022) </w:t>
      </w:r>
      <w:r w:rsidRPr="005158D3">
        <w:rPr>
          <w:rFonts w:ascii="Sakkal Majalla" w:hAnsi="Sakkal Majalla" w:cs="Sakkal Majalla"/>
          <w:color w:val="000000" w:themeColor="text1"/>
          <w:sz w:val="28"/>
          <w:szCs w:val="28"/>
          <w:rtl/>
        </w:rPr>
        <w:t>هذا البُعد في سياق التطوير العقاري، مؤكداً أن تطوير المهارات الرقمية للكوادر العاملة في القطاع يمثل تحدياً جوهرياً يستلزم استثمارات كبيرة في التدريب والتأهيل وبناء شراكات مع مؤسسات التعليم والتدريب المتخصصة</w:t>
      </w:r>
      <w:r w:rsidRPr="005158D3">
        <w:rPr>
          <w:rFonts w:ascii="Sakkal Majalla" w:hAnsi="Sakkal Majalla" w:cs="Sakkal Majalla"/>
          <w:color w:val="000000" w:themeColor="text1"/>
          <w:sz w:val="28"/>
          <w:szCs w:val="28"/>
        </w:rPr>
        <w:t>.</w:t>
      </w:r>
    </w:p>
    <w:p w14:paraId="77913EB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أن تطوير المهارات لا يقتصر على المستوى الفردي بل يمتد إلى المستوى المؤسسي، إذ تحتاج المنظمة ككل إلى بناء ما يُعرف بالقدرات التنظيمية الجماعية التي تتجاوز مجموع المهارات الفردية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وقد أوضحت عيد (2024) من خلال تناولها لأثر القيادة الرقمية على إدارة التغيير التنظيمي أن القيادات الرقمية تلعب دوراً محورياً في تحديد أولويات تطوير المهارات وتوجيه الاستثمارات التدريبية نحو المجالات الأكثر أهمية لنجاح التحول الرقمي، مع ضمان توزيع عادل لفرص التطوير على مختلف المستويات التنظيمية</w:t>
      </w:r>
      <w:r w:rsidRPr="005158D3">
        <w:rPr>
          <w:rFonts w:ascii="Sakkal Majalla" w:hAnsi="Sakkal Majalla" w:cs="Sakkal Majalla"/>
          <w:color w:val="000000" w:themeColor="text1"/>
          <w:sz w:val="28"/>
          <w:szCs w:val="28"/>
        </w:rPr>
        <w:t>.</w:t>
      </w:r>
    </w:p>
    <w:p w14:paraId="66F0BF25" w14:textId="42927FB3" w:rsidR="00636EDD" w:rsidRPr="005158D3" w:rsidRDefault="00636EDD" w:rsidP="00636EDD">
      <w:pPr>
        <w:pStyle w:val="NormalWeb"/>
        <w:numPr>
          <w:ilvl w:val="0"/>
          <w:numId w:val="19"/>
        </w:numPr>
        <w:bidi/>
        <w:spacing w:line="360" w:lineRule="auto"/>
        <w:ind w:left="423"/>
        <w:jc w:val="both"/>
        <w:rPr>
          <w:rFonts w:ascii="Sakkal Majalla" w:hAnsi="Sakkal Majalla" w:cs="Sakkal Majalla"/>
          <w:b/>
          <w:bCs/>
          <w:color w:val="000000" w:themeColor="text1"/>
          <w:sz w:val="28"/>
          <w:szCs w:val="28"/>
          <w:rtl/>
        </w:rPr>
      </w:pPr>
      <w:r w:rsidRPr="005158D3">
        <w:rPr>
          <w:rFonts w:ascii="Sakkal Majalla" w:hAnsi="Sakkal Majalla" w:cs="Sakkal Majalla"/>
          <w:b/>
          <w:bCs/>
          <w:color w:val="000000" w:themeColor="text1"/>
          <w:sz w:val="28"/>
          <w:szCs w:val="28"/>
          <w:rtl/>
        </w:rPr>
        <w:t>البُعد الرابع: إدارة مقاومة التغيير الرقمي</w:t>
      </w:r>
    </w:p>
    <w:p w14:paraId="32217A3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يمثل بُعد إدارة مقاومة التغيير الرقمي الجانب الأكثر حساسية وتعقيداً في منظومة إدارة التغيير التنظيمي، إذ يتعامل مع ظاهرة إنسانية عميقة الجذور تتمثل في الميل الطبيعي لدى الأفراد والجماعات نحو مقاومة أي تغيير يُهدد استقرارهم المألوف أو يمسّ مصالحهم المستقرة أو يُدخلهم في مناطق عدم اليقين. وتُعدّ المقاومة من أكثر العوامل تأثيراً في مآلات عمليات التغيير، إذ يمكن أن تتحول من ظاهرة هامشية يمكن احتواؤها إلى قوة معطّلة تُجهض مشاريع التحول برمتها إذا لم تُدار بالكفاءة والحساسية المطلوبتين</w:t>
      </w:r>
      <w:r w:rsidRPr="005158D3">
        <w:rPr>
          <w:rFonts w:ascii="Sakkal Majalla" w:hAnsi="Sakkal Majalla" w:cs="Sakkal Majalla"/>
          <w:color w:val="000000" w:themeColor="text1"/>
          <w:sz w:val="28"/>
          <w:szCs w:val="28"/>
        </w:rPr>
        <w:t>.</w:t>
      </w:r>
    </w:p>
    <w:p w14:paraId="4959E92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وقد تناول نسيمة وعبدالنوري (2022) ظاهرة مقاومة التغيير في سياقها الصناعي، حيث أوضحا أن المقاومة تتخذ أشكالاً متعددة تتراوح بين المقاومة الصريحة المتمثلة في الاعتراض المباشر والرفض العلني، والمقاومة الضمنية التي تتجلى في التباطؤ في التنفيذ والتمسك بالأساليب القديمة والتشكيك المستمر في جدوى التغيير دون إبداء معارضة صريحة. وتُعدّ المقاومة الضمنية أكثر خطورة في كثير من الأحيان لأنها </w:t>
      </w:r>
      <w:r w:rsidRPr="005158D3">
        <w:rPr>
          <w:rFonts w:ascii="Sakkal Majalla" w:hAnsi="Sakkal Majalla" w:cs="Sakkal Majalla"/>
          <w:color w:val="000000" w:themeColor="text1"/>
          <w:sz w:val="28"/>
          <w:szCs w:val="28"/>
          <w:rtl/>
        </w:rPr>
        <w:lastRenderedPageBreak/>
        <w:t xml:space="preserve">يصعب رصدها ومعالجتها في الوقت المناسب. ومن زاوية مكملة، أشار الشيخي والشيخي </w:t>
      </w:r>
      <w:r w:rsidRPr="005158D3">
        <w:rPr>
          <w:rFonts w:ascii="Sakkal Majalla" w:hAnsi="Sakkal Majalla" w:cs="Sakkal Majalla"/>
          <w:color w:val="000000" w:themeColor="text1"/>
          <w:sz w:val="28"/>
          <w:szCs w:val="28"/>
        </w:rPr>
        <w:t xml:space="preserve">(2022) </w:t>
      </w:r>
      <w:r w:rsidRPr="005158D3">
        <w:rPr>
          <w:rFonts w:ascii="Sakkal Majalla" w:hAnsi="Sakkal Majalla" w:cs="Sakkal Majalla"/>
          <w:color w:val="000000" w:themeColor="text1"/>
          <w:sz w:val="28"/>
          <w:szCs w:val="28"/>
          <w:rtl/>
        </w:rPr>
        <w:t>إلى أن الثقافة التنظيمية السائدة تلعب دوراً محورياً في تشكيل أنماط المقاومة وحدّتها، إذ إن المنظمات ذات الثقافة المحافظة والمنغلقة تميل إلى توليد مقاومة أشد وأعمق مقارنة بتلك التي تتبنى ثقافة منفتحة تقدّر التجديد والتطوير</w:t>
      </w:r>
      <w:r w:rsidRPr="005158D3">
        <w:rPr>
          <w:rFonts w:ascii="Sakkal Majalla" w:hAnsi="Sakkal Majalla" w:cs="Sakkal Majalla"/>
          <w:color w:val="000000" w:themeColor="text1"/>
          <w:sz w:val="28"/>
          <w:szCs w:val="28"/>
        </w:rPr>
        <w:t>.</w:t>
      </w:r>
    </w:p>
    <w:p w14:paraId="1952ED0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وتتعدد أسباب مقاومة التغيير الرقمي وتتنوع مستوياتها. فعلى المستوى الفردي، ينبع جزء كبير من المقاومة من الخوف من المجهول والقلق بشأن القدرة على التكيف مع التقنيات الجديدة، لا سيما لدى الموظفين الذين قضوا سنوات طويلة في العمل وفق أنظمة وأساليب تقليدية. كما يُسهم الخوف من فقدان المكانة الوظيفية أو الاستغناء عن بعض الوظائف نتيجة الأتمتة في تغذية المقاومة لدى فئات معينة من العاملين. وعلى المستوى الجماعي، قد تنشأ المقاومة من ديناميكيات الجماعة وضغوط الأقران، حيث يتأثر الأفراد بمواقف زملائهم وقادتهم المباشرين تجاه التغيير. أما على المستوى التنظيمي، فقد تنبع المقاومة من جمود الهياكل والأنظمة القائمة، أو من تضارب المصالح بين الوحدات التنظيمية المختلفة، أو من غياب الحوافز الكافية لتبنّي التغيير</w:t>
      </w:r>
      <w:r w:rsidRPr="005158D3">
        <w:rPr>
          <w:rFonts w:ascii="Sakkal Majalla" w:hAnsi="Sakkal Majalla" w:cs="Sakkal Majalla"/>
          <w:color w:val="000000" w:themeColor="text1"/>
          <w:sz w:val="28"/>
          <w:szCs w:val="28"/>
        </w:rPr>
        <w:t>.</w:t>
      </w:r>
    </w:p>
    <w:p w14:paraId="1D5B767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أكد</w:t>
      </w:r>
      <w:r w:rsidRPr="005158D3">
        <w:rPr>
          <w:rFonts w:ascii="Sakkal Majalla" w:hAnsi="Sakkal Majalla" w:cs="Sakkal Majalla"/>
          <w:color w:val="000000" w:themeColor="text1"/>
          <w:sz w:val="28"/>
          <w:szCs w:val="28"/>
        </w:rPr>
        <w:t xml:space="preserve"> Pacolli (2022) </w:t>
      </w:r>
      <w:r w:rsidRPr="005158D3">
        <w:rPr>
          <w:rFonts w:ascii="Sakkal Majalla" w:hAnsi="Sakkal Majalla" w:cs="Sakkal Majalla"/>
          <w:color w:val="000000" w:themeColor="text1"/>
          <w:sz w:val="28"/>
          <w:szCs w:val="28"/>
          <w:rtl/>
        </w:rPr>
        <w:t>أن إدارة مقاومة التغيير في سياق التحول الرقمي تتطلب مقاربة متعددة المستويات تجمع بين استراتيجيات التوعية والتواصل، واستراتيجيات المشاركة والتمكين، واستراتيجيات التدريب والتأهيل، واستراتيجيات التحفيز والمكافأة. وأشار إلى أن نجاح إدارة المقاومة يتوقف على القدرة على تشخيص مصادرها بدقة ومعالجة كل مصدر بالاستراتيجية المناسبة له، إذ لا توجد استراتيجية واحدة تصلح لجميع أنماط المقاومة ومستوياتها. كما أوضح</w:t>
      </w:r>
      <w:r w:rsidRPr="005158D3">
        <w:rPr>
          <w:rFonts w:ascii="Sakkal Majalla" w:hAnsi="Sakkal Majalla" w:cs="Sakkal Majalla"/>
          <w:color w:val="000000" w:themeColor="text1"/>
          <w:sz w:val="28"/>
          <w:szCs w:val="28"/>
        </w:rPr>
        <w:t xml:space="preserve"> Kala Kamdjoug (2024) </w:t>
      </w:r>
      <w:r w:rsidRPr="005158D3">
        <w:rPr>
          <w:rFonts w:ascii="Sakkal Majalla" w:hAnsi="Sakkal Majalla" w:cs="Sakkal Majalla"/>
          <w:color w:val="000000" w:themeColor="text1"/>
          <w:sz w:val="28"/>
          <w:szCs w:val="28"/>
          <w:rtl/>
        </w:rPr>
        <w:t>أن التعامل مع المقاومة ينبغي أن يبدأ من المراحل المبكرة لمشروع التحول الرقمي وليس بعد ظهور علاماتها، وأن الاستثمار المبكر في بناء الثقة والتواصل الشفاف مع العاملين يُسهم بشكل كبير في تخفيف حدة المقاومة المتوقعة</w:t>
      </w:r>
      <w:r w:rsidRPr="005158D3">
        <w:rPr>
          <w:rFonts w:ascii="Sakkal Majalla" w:hAnsi="Sakkal Majalla" w:cs="Sakkal Majalla"/>
          <w:color w:val="000000" w:themeColor="text1"/>
          <w:sz w:val="28"/>
          <w:szCs w:val="28"/>
        </w:rPr>
        <w:t>.</w:t>
      </w:r>
    </w:p>
    <w:p w14:paraId="58DD708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المنظورات الحديثة في التعامل مع المقاومة ما يُعرف بالمقاربة الإيجابية التي لا تنظر إلى المقاومة بوصفها ظاهرة سلبية ينبغي القضاء عليها بالكامل، بل بوصفها مصدراً قيّماً للمعلومات والتغذية الراجعة يمكن توظيفه لتحسين مسار التغيير ذاته</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 xml:space="preserve">فالمقاومة قد تكون مؤشراً على وجود عيوب حقيقية في </w:t>
      </w:r>
      <w:r w:rsidRPr="005158D3">
        <w:rPr>
          <w:rFonts w:ascii="Sakkal Majalla" w:hAnsi="Sakkal Majalla" w:cs="Sakkal Majalla"/>
          <w:color w:val="000000" w:themeColor="text1"/>
          <w:sz w:val="28"/>
          <w:szCs w:val="28"/>
          <w:rtl/>
        </w:rPr>
        <w:lastRenderedPageBreak/>
        <w:t>خطة التغيير أو في طريقة تنفيذها، والاستماع إلى أصوات المقاومين بعقل منفتح قد يكشف عن جوانب لم تنتبه إليها القيادة. وقد تبنّت مومني والخياط (2024) هذا المنظور حين تناولا إدارة التغيير في سياق الأسواق التجارية، حيث أبرزا أهمية التعامل مع المقاومة بوصفها فرصة للحوار والتحسين وليس تهديداً يجب إسكاته</w:t>
      </w:r>
      <w:r w:rsidRPr="005158D3">
        <w:rPr>
          <w:rFonts w:ascii="Sakkal Majalla" w:hAnsi="Sakkal Majalla" w:cs="Sakkal Majalla"/>
          <w:color w:val="000000" w:themeColor="text1"/>
          <w:sz w:val="28"/>
          <w:szCs w:val="28"/>
        </w:rPr>
        <w:t>.</w:t>
      </w:r>
    </w:p>
    <w:p w14:paraId="4233B49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وفي سياق القطاع العقاري، تتخذ مقاومة التغيير الرقمي أبعاداً خاصة ترتبط بطبيعة الممارسات الراسخة في هذا القطاع والتي تعتمد تقليدياً على العلاقات الشخصية والخبرة الميدانية والحدس المهني. فالانتقال إلى نماذج عمل رقمية يعني في كثير من الأحيان استبدال هذه الممارسات المألوفة بأنظمة وأدوات رقمية قد يشعر بعض العاملين بأنها تقلل من قيمة خبراتهم المتراكمة. ولذلك، فإن إدارة مقاومة التغيير الرقمي في قطاع التطوير العقاري تستلزم حساسية خاصة في التعامل مع هذه المخاوف، مع التأكيد على أن التقنيات الرقمية تهدف إلى تعزيز الخبرة البشرية وتمكينها لا إحلالها أو تهميشها</w:t>
      </w:r>
      <w:r w:rsidRPr="005158D3">
        <w:rPr>
          <w:rFonts w:ascii="Sakkal Majalla" w:hAnsi="Sakkal Majalla" w:cs="Sakkal Majalla"/>
          <w:color w:val="000000" w:themeColor="text1"/>
          <w:sz w:val="28"/>
          <w:szCs w:val="28"/>
        </w:rPr>
        <w:t>.</w:t>
      </w:r>
    </w:p>
    <w:p w14:paraId="54A3660F" w14:textId="197293B9" w:rsidR="00D624F6" w:rsidRPr="005158D3" w:rsidRDefault="00636EDD" w:rsidP="00636ED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62086"/>
      <w:r w:rsidRPr="005158D3">
        <w:rPr>
          <w:rFonts w:ascii="Sakkal Majalla" w:hAnsi="Sakkal Majalla" w:cs="Sakkal Majalla"/>
          <w:b/>
          <w:bCs/>
          <w:color w:val="000000" w:themeColor="text1"/>
          <w:sz w:val="32"/>
          <w:szCs w:val="32"/>
          <w:rtl/>
        </w:rPr>
        <w:t>6.1.2 استراتيجيات إدارة التغيير التنظيمي</w:t>
      </w:r>
      <w:bookmarkEnd w:id="36"/>
    </w:p>
    <w:p w14:paraId="5FDFDCAA"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تتعدد الاستراتيجيات التي تتبناها المنظمات في إدارة التغيير التنظيمي، وتتنوع بتنوع طبيعة التغيير المستهدف وحجمه والسياق التنظيمي والثقافي الذي يجري فيه. وقد أفرزت الأدبيات الإدارية جملة من المقاربات الاستراتيجية التي يمكن للمنظمات الاستفادة منها في تصميم وتنفيذ مبادرات التغيير بالكفاءة والفاعلية المطلوبتين</w:t>
      </w:r>
      <w:r w:rsidRPr="005158D3">
        <w:rPr>
          <w:rFonts w:ascii="Sakkal Majalla" w:hAnsi="Sakkal Majalla" w:cs="Sakkal Majalla"/>
          <w:color w:val="000000" w:themeColor="text1"/>
          <w:sz w:val="28"/>
          <w:szCs w:val="28"/>
        </w:rPr>
        <w:t>.</w:t>
      </w:r>
    </w:p>
    <w:p w14:paraId="2A213EA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وتُعدّ استراتيجية التواصل والتوعية من أكثر الاستراتيجيات أهمية في إدارة التغيير، إذ تقوم على مبدأ أن المعرفة والفهم يُمثلان خط الدفاع الأول في مواجهة المقاومة والقلق اللذين يصاحبان عادةً عمليات التحول. وقد أكد الخصاونة والزوايدة (2023) أن القيادة التحويلية الفعّالة تعتمد بشكل جوهري على قدرة القائد على إيصال رؤية التغيير بوضوح وإقناع، وعلى بناء سردية مقنعة تشرح أسباب التغيير وأهدافه وفوائده المتوقعة لمختلف أصحاب المصلحة. ولا يعني التواصل في هذا السياق مجرد نقل المعلومات في اتجاه واحد، بل يشمل الاستماع الفعّال لمخاوف العاملين واقتراحاتهم وتوفير قنوات للحوار المفتوح والبنّاء حول مسار التغيير</w:t>
      </w:r>
      <w:r w:rsidRPr="005158D3">
        <w:rPr>
          <w:rFonts w:ascii="Sakkal Majalla" w:hAnsi="Sakkal Majalla" w:cs="Sakkal Majalla"/>
          <w:color w:val="000000" w:themeColor="text1"/>
          <w:sz w:val="28"/>
          <w:szCs w:val="28"/>
        </w:rPr>
        <w:t>.</w:t>
      </w:r>
    </w:p>
    <w:p w14:paraId="586C43E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كما تبرز استراتيجية التمكين والمشاركة بوصفها مقاربة فعّالة تقوم على إشراك العاملين في تصميم التغيير وتنفيذه، بدلاً من فرضه عليهم كقرار إداري مكتمل الأركان. وقد أوضح جالو (2022) أن إدارة التغيير الناجحة تتطلب تمكين العاملين من ممارسة قدر من السيطرة على عملية التحول في إطار وحداتهم التنظيمية، وهو ما يُولّد لديهم شعوراً بالملكية والمسؤولية يدفعهم نحو التفاعل الإيجابي مع التغيير بدلاً من مقاومته. وتتقاطع هذه الاستراتيجية مع ما طرحه</w:t>
      </w:r>
      <w:r w:rsidRPr="005158D3">
        <w:rPr>
          <w:rFonts w:ascii="Sakkal Majalla" w:hAnsi="Sakkal Majalla" w:cs="Sakkal Majalla"/>
          <w:color w:val="000000" w:themeColor="text1"/>
          <w:sz w:val="28"/>
          <w:szCs w:val="28"/>
        </w:rPr>
        <w:t xml:space="preserve"> Mwamba (2023) </w:t>
      </w:r>
      <w:r w:rsidRPr="005158D3">
        <w:rPr>
          <w:rFonts w:ascii="Sakkal Majalla" w:hAnsi="Sakkal Majalla" w:cs="Sakkal Majalla"/>
          <w:color w:val="000000" w:themeColor="text1"/>
          <w:sz w:val="28"/>
          <w:szCs w:val="28"/>
          <w:rtl/>
        </w:rPr>
        <w:t>حول أهمية بناء تحالفات داعمة للتغيير تشمل عناصر مؤثرة من مختلف المستويات التنظيمية تتولى دور السفراء والمدافعين عن مشروع التحول</w:t>
      </w:r>
      <w:r w:rsidRPr="005158D3">
        <w:rPr>
          <w:rFonts w:ascii="Sakkal Majalla" w:hAnsi="Sakkal Majalla" w:cs="Sakkal Majalla"/>
          <w:color w:val="000000" w:themeColor="text1"/>
          <w:sz w:val="28"/>
          <w:szCs w:val="28"/>
        </w:rPr>
        <w:t>.</w:t>
      </w:r>
    </w:p>
    <w:p w14:paraId="4C77106C"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الاستراتيجيات المهمة كذلك استراتيجية التطوير والتأهيل التي تركز على بناء القدرات اللازمة لاستيعاب التغيير والتعامل معه بفاعلية. وقد أشارت عيد (2024) إلى أن القيادة الرقمية الفعّالة تعمل على وضع خطط تطويرية شاملة تستهدف سدّ الفجوات في المهارات والكفاءات التي يكشف عنها التغيير المستهدف. وتشمل هذه الاستراتيجية برامج التدريب الرسمية، والتوجيه والإرشاد المهني، والتعلم بالممارسة، والتدوير الوظيفي، وغيرها من الآليات التي تُسهم في إعداد الكوادر البشرية لمتطلبات المرحلة الجديدة</w:t>
      </w:r>
      <w:r w:rsidRPr="005158D3">
        <w:rPr>
          <w:rFonts w:ascii="Sakkal Majalla" w:hAnsi="Sakkal Majalla" w:cs="Sakkal Majalla"/>
          <w:color w:val="000000" w:themeColor="text1"/>
          <w:sz w:val="28"/>
          <w:szCs w:val="28"/>
        </w:rPr>
        <w:t>.</w:t>
      </w:r>
    </w:p>
    <w:p w14:paraId="0EBDEEF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وفي سياق التحول الرقمي تحديداً، برزت استراتيجية التنفيذ التدريجي بوصفها مقاربة فعّالة تتجنب المخاطر المرتبطة بالتغيير الجذري المفاجئ. وقد أوضح</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أن المنظمات الناجحة في تحولها الرقمي تميل إلى تبنّي مقاربة تدريجية تبدأ بمشاريع رقمية محدودة النطاق تُستخدم كتجارب استطلاعية يُستفاد من دروسها في توسيع نطاق التحول لاحقاً. وتتيح هذه المقاربة للمنظمة تحقيق مكاسب سريعة تُعزز الثقة في مسار التغيير، وتوفر فرصة للتعلم من الأخطاء وتصحيح المسار قبل الالتزام بتحولات واسعة النطاق. كما أكد</w:t>
      </w:r>
      <w:r w:rsidRPr="005158D3">
        <w:rPr>
          <w:rFonts w:ascii="Sakkal Majalla" w:hAnsi="Sakkal Majalla" w:cs="Sakkal Majalla"/>
          <w:color w:val="000000" w:themeColor="text1"/>
          <w:sz w:val="28"/>
          <w:szCs w:val="28"/>
        </w:rPr>
        <w:t xml:space="preserve"> Al-Moaid and Almarhdi (2024) </w:t>
      </w:r>
      <w:r w:rsidRPr="005158D3">
        <w:rPr>
          <w:rFonts w:ascii="Sakkal Majalla" w:hAnsi="Sakkal Majalla" w:cs="Sakkal Majalla"/>
          <w:color w:val="000000" w:themeColor="text1"/>
          <w:sz w:val="28"/>
          <w:szCs w:val="28"/>
          <w:rtl/>
        </w:rPr>
        <w:t>أن بناء القدرات الديناميكية يمثل استراتيجية محورية لنجاح التحول الرقمي، إذ يُمكّن المنظمة من تطوير قدراتها الداخلية بشكل مستمر ومتواصل بما يتلاءم مع التطورات التقنية المتسارعة</w:t>
      </w:r>
      <w:r w:rsidRPr="005158D3">
        <w:rPr>
          <w:rFonts w:ascii="Sakkal Majalla" w:hAnsi="Sakkal Majalla" w:cs="Sakkal Majalla"/>
          <w:color w:val="000000" w:themeColor="text1"/>
          <w:sz w:val="28"/>
          <w:szCs w:val="28"/>
        </w:rPr>
        <w:t>.</w:t>
      </w:r>
    </w:p>
    <w:p w14:paraId="2784D9D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كذلك تبرز استراتيجية إدارة الثقافة التنظيمية بوصفها مكوّناً أساسياً في منظومة استراتيجيات إدارة التغيير</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وقد أوضح</w:t>
      </w:r>
      <w:r w:rsidRPr="005158D3">
        <w:rPr>
          <w:rFonts w:ascii="Sakkal Majalla" w:hAnsi="Sakkal Majalla" w:cs="Sakkal Majalla"/>
          <w:color w:val="000000" w:themeColor="text1"/>
          <w:sz w:val="28"/>
          <w:szCs w:val="28"/>
        </w:rPr>
        <w:t xml:space="preserve"> Alshammari et al. (2024) </w:t>
      </w:r>
      <w:r w:rsidRPr="005158D3">
        <w:rPr>
          <w:rFonts w:ascii="Sakkal Majalla" w:hAnsi="Sakkal Majalla" w:cs="Sakkal Majalla"/>
          <w:color w:val="000000" w:themeColor="text1"/>
          <w:sz w:val="28"/>
          <w:szCs w:val="28"/>
          <w:rtl/>
        </w:rPr>
        <w:t xml:space="preserve">أن الثقافة التنظيمية تمثل البيئة الحاضنة التي </w:t>
      </w:r>
      <w:r w:rsidRPr="005158D3">
        <w:rPr>
          <w:rFonts w:ascii="Sakkal Majalla" w:hAnsi="Sakkal Majalla" w:cs="Sakkal Majalla"/>
          <w:color w:val="000000" w:themeColor="text1"/>
          <w:sz w:val="28"/>
          <w:szCs w:val="28"/>
          <w:rtl/>
        </w:rPr>
        <w:lastRenderedPageBreak/>
        <w:t>تُسهّل التحول الرقمي أو تُعيقه، وأن المنظمات التي تنجح في تشكيل ثقافة رقمية داعمة للابتكار والتجريب والتعلم من الأخطاء تكون أقدر على تحقيق تحول رقمي ناجح ومستدام. ويتطلب تغيير الثقافة التنظيمية جهوداً مستمرة وطويلة الأمد تتضمن تعديل أنظمة المكافآت والحوافز بما يشجع السلوكيات المرغوبة، وتطوير أنماط القيادة بما يتسق مع قيم الثقافة الرقمية، وتعزيز ممارسات الشفافية والتعاون عبر الوحدات التنظيمية</w:t>
      </w:r>
      <w:r w:rsidRPr="005158D3">
        <w:rPr>
          <w:rFonts w:ascii="Sakkal Majalla" w:hAnsi="Sakkal Majalla" w:cs="Sakkal Majalla"/>
          <w:color w:val="000000" w:themeColor="text1"/>
          <w:sz w:val="28"/>
          <w:szCs w:val="28"/>
        </w:rPr>
        <w:t>.</w:t>
      </w:r>
    </w:p>
    <w:p w14:paraId="2EA4CBD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tl/>
        </w:rPr>
      </w:pPr>
      <w:r w:rsidRPr="005158D3">
        <w:rPr>
          <w:rFonts w:ascii="Sakkal Majalla" w:hAnsi="Sakkal Majalla" w:cs="Sakkal Majalla"/>
          <w:color w:val="000000" w:themeColor="text1"/>
          <w:sz w:val="28"/>
          <w:szCs w:val="28"/>
          <w:rtl/>
        </w:rPr>
        <w:t xml:space="preserve">وأخيراً، تُعدّ استراتيجية بناء التحالفات الداعمة من الاستراتيجيات الفعّالة في إدارة التغيير، إذ تقوم على استقطاب دعم الأطراف المؤثرة داخل المنظمة وخارجها لمشروع التحول. وقد أشارت مخدوم </w:t>
      </w:r>
      <w:r w:rsidRPr="005158D3">
        <w:rPr>
          <w:rFonts w:ascii="Sakkal Majalla" w:hAnsi="Sakkal Majalla" w:cs="Sakkal Majalla"/>
          <w:color w:val="000000" w:themeColor="text1"/>
          <w:sz w:val="28"/>
          <w:szCs w:val="28"/>
        </w:rPr>
        <w:t xml:space="preserve">(2021) </w:t>
      </w:r>
      <w:r w:rsidRPr="005158D3">
        <w:rPr>
          <w:rFonts w:ascii="Sakkal Majalla" w:hAnsi="Sakkal Majalla" w:cs="Sakkal Majalla"/>
          <w:color w:val="000000" w:themeColor="text1"/>
          <w:sz w:val="28"/>
          <w:szCs w:val="28"/>
          <w:rtl/>
        </w:rPr>
        <w:t>إلى أن القيادة الاستراتيجية الناجحة تعمل على بناء شبكة من الحلفاء والداعمين في مختلف المستويات التنظيمية، بحيث يُصبح التغيير مشروعاً جماعياً يحظى بدعم واسع وليس مبادرة فردية تعتمد على شخص واحد أو مجموعة محدودة. ويتسق هذا مع ما أكده</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حول أهمية تشكيل فرق عمل متكاملة تجمع بين خبرات إدارة المشاريع وإدارة التغيير لضمان تناول مختلف أبعاد التحول بشكل متوازن ومتكامل</w:t>
      </w:r>
      <w:r w:rsidRPr="005158D3">
        <w:rPr>
          <w:rFonts w:ascii="Sakkal Majalla" w:hAnsi="Sakkal Majalla" w:cs="Sakkal Majalla"/>
          <w:color w:val="000000" w:themeColor="text1"/>
          <w:sz w:val="28"/>
          <w:szCs w:val="28"/>
        </w:rPr>
        <w:t>.</w:t>
      </w:r>
    </w:p>
    <w:p w14:paraId="49735EFB" w14:textId="12A2DB4B" w:rsidR="00D624F6" w:rsidRPr="005158D3" w:rsidRDefault="00D624F6" w:rsidP="005A5B5C">
      <w:pPr>
        <w:pStyle w:val="NormalWeb"/>
        <w:bidi/>
        <w:spacing w:line="360" w:lineRule="auto"/>
        <w:ind w:left="360"/>
        <w:jc w:val="both"/>
        <w:rPr>
          <w:rFonts w:ascii="Sakkal Majalla" w:hAnsi="Sakkal Majalla" w:cs="Sakkal Majalla"/>
          <w:color w:val="000000" w:themeColor="text1"/>
          <w:sz w:val="28"/>
          <w:szCs w:val="28"/>
        </w:rPr>
      </w:pPr>
    </w:p>
    <w:p w14:paraId="6A0F94B4" w14:textId="2061177E" w:rsidR="00D624F6" w:rsidRPr="005158D3" w:rsidRDefault="00636EDD" w:rsidP="00636EDD">
      <w:pPr>
        <w:spacing w:before="100" w:beforeAutospacing="1" w:after="100" w:afterAutospacing="1"/>
        <w:jc w:val="center"/>
        <w:outlineLvl w:val="1"/>
        <w:rPr>
          <w:rFonts w:ascii="Sakkal Majalla" w:hAnsi="Sakkal Majalla" w:cs="Sakkal Majalla"/>
          <w:b/>
          <w:bCs/>
          <w:color w:val="000000" w:themeColor="text1"/>
          <w:sz w:val="36"/>
          <w:szCs w:val="36"/>
        </w:rPr>
      </w:pPr>
      <w:r w:rsidRPr="005158D3">
        <w:rPr>
          <w:rFonts w:ascii="Sakkal Majalla" w:hAnsi="Sakkal Majalla" w:cs="Sakkal Majalla"/>
          <w:b/>
          <w:bCs/>
          <w:color w:val="000000" w:themeColor="text1"/>
          <w:sz w:val="36"/>
          <w:szCs w:val="36"/>
          <w:rtl/>
        </w:rPr>
        <w:br w:type="page"/>
      </w:r>
      <w:bookmarkStart w:id="37" w:name="_Toc223362087"/>
      <w:r w:rsidR="00D624F6" w:rsidRPr="005158D3">
        <w:rPr>
          <w:rFonts w:ascii="Sakkal Majalla" w:hAnsi="Sakkal Majalla" w:cs="Sakkal Majalla"/>
          <w:b/>
          <w:bCs/>
          <w:color w:val="000000" w:themeColor="text1"/>
          <w:sz w:val="36"/>
          <w:szCs w:val="36"/>
          <w:rtl/>
        </w:rPr>
        <w:lastRenderedPageBreak/>
        <w:t>المبحث الثاني: نجاح التحول الرقمي في مشاريع التطوير العقاري (المتغير التابع)</w:t>
      </w:r>
      <w:bookmarkEnd w:id="37"/>
    </w:p>
    <w:p w14:paraId="72C8AF34" w14:textId="78B4162D" w:rsidR="00D624F6" w:rsidRPr="005158D3" w:rsidRDefault="00636EDD" w:rsidP="00636EDD">
      <w:pPr>
        <w:pStyle w:val="NormalWeb"/>
        <w:bidi/>
        <w:spacing w:line="360" w:lineRule="auto"/>
        <w:jc w:val="both"/>
        <w:outlineLvl w:val="2"/>
        <w:rPr>
          <w:rFonts w:ascii="Sakkal Majalla" w:hAnsi="Sakkal Majalla" w:cs="Sakkal Majalla"/>
          <w:b/>
          <w:bCs/>
          <w:color w:val="000000" w:themeColor="text1"/>
          <w:sz w:val="32"/>
          <w:szCs w:val="32"/>
        </w:rPr>
      </w:pPr>
      <w:bookmarkStart w:id="38" w:name="_Toc223362088"/>
      <w:r w:rsidRPr="005158D3">
        <w:rPr>
          <w:rFonts w:ascii="Sakkal Majalla" w:hAnsi="Sakkal Majalla" w:cs="Sakkal Majalla" w:hint="cs"/>
          <w:b/>
          <w:bCs/>
          <w:color w:val="000000" w:themeColor="text1"/>
          <w:sz w:val="32"/>
          <w:szCs w:val="32"/>
          <w:rtl/>
        </w:rPr>
        <w:t xml:space="preserve">1.2.2 </w:t>
      </w:r>
      <w:r w:rsidR="00D624F6" w:rsidRPr="005158D3">
        <w:rPr>
          <w:rFonts w:ascii="Sakkal Majalla" w:hAnsi="Sakkal Majalla" w:cs="Sakkal Majalla"/>
          <w:b/>
          <w:bCs/>
          <w:color w:val="000000" w:themeColor="text1"/>
          <w:sz w:val="32"/>
          <w:szCs w:val="32"/>
          <w:rtl/>
        </w:rPr>
        <w:t>تمهيد</w:t>
      </w:r>
      <w:bookmarkEnd w:id="38"/>
    </w:p>
    <w:p w14:paraId="17F65AB9"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يُشكّل التحول الرقمي أحد أبرز التحولات الجذرية التي تشهدها بيئة الأعمال المعاصرة، إذ لم يعد مجرد خيار تقني تتبناه المنظمات لتحسين عملياتها، بل أصبح ضرورة استراتيجية تُعيد تشكيل نماذج الأعمال والعلاقات مع أصحاب المصلحة وطرائق خلق القيمة بصورة جذرية. وفي قطاع التطوير العقاري تحديداً، يكتسب التحول الرقمي أبعاداً خاصة نابعة من طبيعة هذا القطاع الذي ظل لعقود طويلة يعتمد على الأساليب التقليدية في التصميم والبناء والتسويق وإدارة المشاريع، قبل أن تفرض التقنيات الحديثة واقعاً جديداً يستلزم إعادة التفكير في مختلف حلقات سلسلة القيمة العقارية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وقد تناول إبراهيم (2023) التحول الرقمي بوصفه ظاهرة متعددة الأبعاد تتجاوز مجرد رقمنة العمليات القائمة لتشمل إعادة ابتكار نماذج تقديم الخدمات والتفاعل مع المستفيدين، وذلك من خلال تحليله لتجربة منصة مصر الرقمية كنموذج للتحول الرقمي الشامل. كما أوضح أبو النصر (2023) أن التحول الرقمي والإدارة الإلكترونية يمثلان مساراً لا رجعة فيه بالنسبة للمنظمات المعاصرة، وأن الفجوة بين الواقع والمأمول في هذا المجال تستدعي جهوداً مضاعفة على المستويين النظري والتطبيقي</w:t>
      </w:r>
      <w:r w:rsidRPr="005158D3">
        <w:rPr>
          <w:rFonts w:ascii="Sakkal Majalla" w:hAnsi="Sakkal Majalla" w:cs="Sakkal Majalla"/>
          <w:color w:val="000000" w:themeColor="text1"/>
          <w:sz w:val="28"/>
          <w:szCs w:val="28"/>
        </w:rPr>
        <w:t>.</w:t>
      </w:r>
    </w:p>
    <w:p w14:paraId="6103365C"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صعيد الأدبيات الأجنبية، أسهم</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في تأصيل مفهوم التحول الرقمي في سياق التطوير العقاري من خلال مراجعته المنهجية للأدبيات، حيث رصد الاتجاهات الحالية والمستقبلية لهذا التحول في القطاع العقاري. كما تناول داهينين (2024أ) أثر القيادة في نجاح التحول الرقمي في القطاع الصحي السعودي، مقدّماً رؤية تطبيقية حول العوامل المؤثرة في نجاح مسارات التحول الرقمي في السياق السعودي. ويسعى هذا المبحث إلى تقديم معالجة نظرية شاملة لنجاح التحول الرقمي في مشاريع التطوير العقاري بوصفه المتغير التابع في الدراسة الحالية، من خلال استعراض مفهوم التحول الرقمي وتعريفاته، وأهميته، وأهدافه، وأبعاد نجاحه، واستراتيجياته في قطاع التطوير العقاري</w:t>
      </w:r>
      <w:r w:rsidRPr="005158D3">
        <w:rPr>
          <w:rFonts w:ascii="Sakkal Majalla" w:hAnsi="Sakkal Majalla" w:cs="Sakkal Majalla"/>
          <w:color w:val="000000" w:themeColor="text1"/>
          <w:sz w:val="28"/>
          <w:szCs w:val="28"/>
        </w:rPr>
        <w:t>.</w:t>
      </w:r>
    </w:p>
    <w:p w14:paraId="444491A9" w14:textId="77777777" w:rsidR="00636EDD" w:rsidRPr="005158D3" w:rsidRDefault="00636EDD">
      <w:pPr>
        <w:bidi w:val="0"/>
        <w:rPr>
          <w:rFonts w:ascii="Sakkal Majalla" w:eastAsia="Times New Roman" w:hAnsi="Sakkal Majalla" w:cs="Sakkal Majalla"/>
          <w:color w:val="000000" w:themeColor="text1"/>
          <w:kern w:val="0"/>
          <w:sz w:val="28"/>
          <w:szCs w:val="28"/>
          <w14:ligatures w14:val="none"/>
        </w:rPr>
      </w:pPr>
      <w:r w:rsidRPr="005158D3">
        <w:rPr>
          <w:rFonts w:ascii="Sakkal Majalla" w:hAnsi="Sakkal Majalla" w:cs="Sakkal Majalla"/>
          <w:color w:val="000000" w:themeColor="text1"/>
          <w:sz w:val="28"/>
          <w:szCs w:val="28"/>
        </w:rPr>
        <w:br w:type="page"/>
      </w:r>
    </w:p>
    <w:p w14:paraId="3D6A8CBA" w14:textId="475C7122" w:rsidR="00D624F6" w:rsidRPr="005158D3" w:rsidRDefault="00636EDD" w:rsidP="00636EDD">
      <w:pPr>
        <w:spacing w:before="100" w:beforeAutospacing="1" w:after="100" w:afterAutospacing="1"/>
        <w:outlineLvl w:val="2"/>
        <w:rPr>
          <w:rFonts w:ascii="Sakkal Majalla" w:hAnsi="Sakkal Majalla" w:cs="Sakkal Majalla"/>
          <w:b/>
          <w:bCs/>
          <w:color w:val="000000" w:themeColor="text1"/>
          <w:sz w:val="32"/>
          <w:szCs w:val="32"/>
        </w:rPr>
      </w:pPr>
      <w:bookmarkStart w:id="39" w:name="_Toc223362089"/>
      <w:r w:rsidRPr="005158D3">
        <w:rPr>
          <w:rFonts w:ascii="Sakkal Majalla" w:hAnsi="Sakkal Majalla" w:cs="Sakkal Majalla" w:hint="cs"/>
          <w:b/>
          <w:bCs/>
          <w:color w:val="000000" w:themeColor="text1"/>
          <w:sz w:val="32"/>
          <w:szCs w:val="32"/>
          <w:rtl/>
        </w:rPr>
        <w:lastRenderedPageBreak/>
        <w:t xml:space="preserve">2.2.2 </w:t>
      </w:r>
      <w:r w:rsidR="00D624F6" w:rsidRPr="005158D3">
        <w:rPr>
          <w:rFonts w:ascii="Sakkal Majalla" w:hAnsi="Sakkal Majalla" w:cs="Sakkal Majalla"/>
          <w:b/>
          <w:bCs/>
          <w:color w:val="000000" w:themeColor="text1"/>
          <w:sz w:val="32"/>
          <w:szCs w:val="32"/>
          <w:rtl/>
        </w:rPr>
        <w:t>مفهوم التحول الرقمي</w:t>
      </w:r>
      <w:bookmarkEnd w:id="39"/>
    </w:p>
    <w:p w14:paraId="3BA58D18"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شهد مفهوم التحول الرقمي تطوراً ملحوظاً في الأدبيات الأكاديمية والمهنية خلال العقدين الأخيرين، إذ تحوّل من مصطلح تقني ضيّق يرتبط بعمليات الرقمنة والأتمتة إلى مفهوم استراتيجي واسع يشمل التحول في نماذج الأعمال والثقافة التنظيمية وتجربة العملاء والقدرات المؤسسية. وقد أفرز هذا التطور تعدداً في التعريفات يعكس الزوايا المختلفة التي تناول منها الباحثون هذا المفهوم، وفيما يأتي استعراض لأبرز هذه التعريفات بما يكشف عن ثرائها وتكاملها</w:t>
      </w:r>
      <w:r w:rsidRPr="005158D3">
        <w:rPr>
          <w:rFonts w:ascii="Sakkal Majalla" w:hAnsi="Sakkal Majalla" w:cs="Sakkal Majalla"/>
          <w:color w:val="000000" w:themeColor="text1"/>
          <w:sz w:val="28"/>
          <w:szCs w:val="28"/>
        </w:rPr>
        <w:t>.</w:t>
      </w:r>
    </w:p>
    <w:p w14:paraId="59229D2C"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تناول إبراهيم (2023) التحول الرقمي من زاوية تركز على إعادة تصميم الخدمات والعمليات، إذ عرّفه بأنه العملية الشاملة التي يتم من خلالها توظيف التقنيات الرقمية الحديثة لإعادة هندسة الخدمات والعمليات المؤسسية بصورة تتيح تقديمها عبر منصات رقمية متكاملة، بما يُسهم في تحسين جودة الخدمة وتسهيل الوصول إليها وتعزيز كفاءة تقديمها. ويتميز هذا التعريف بتركيزه على البُعد الخدمي للتحول الرقمي، وهو بُعد ذو أهمية خاصة في قطاع التطوير العقاري الذي يتعامل مع شريحة واسعة من العملاء والمستفيدين الذين يتطلعون إلى تجارب رقمية سلسة ومتكاملة</w:t>
      </w:r>
      <w:r w:rsidRPr="005158D3">
        <w:rPr>
          <w:rFonts w:ascii="Sakkal Majalla" w:hAnsi="Sakkal Majalla" w:cs="Sakkal Majalla"/>
          <w:color w:val="000000" w:themeColor="text1"/>
          <w:sz w:val="28"/>
          <w:szCs w:val="28"/>
        </w:rPr>
        <w:t>.</w:t>
      </w:r>
    </w:p>
    <w:p w14:paraId="1FF4777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منظور إداري أوسع، عرّف أبو النصر</w:t>
      </w:r>
      <w:r w:rsidRPr="005158D3">
        <w:rPr>
          <w:rFonts w:ascii="Sakkal Majalla" w:hAnsi="Sakkal Majalla" w:cs="Sakkal Majalla"/>
          <w:color w:val="000000" w:themeColor="text1"/>
          <w:sz w:val="28"/>
          <w:szCs w:val="28"/>
        </w:rPr>
        <w:t xml:space="preserve"> (2023) </w:t>
      </w:r>
      <w:r w:rsidRPr="005158D3">
        <w:rPr>
          <w:rFonts w:ascii="Sakkal Majalla" w:hAnsi="Sakkal Majalla" w:cs="Sakkal Majalla"/>
          <w:color w:val="000000" w:themeColor="text1"/>
          <w:sz w:val="28"/>
          <w:szCs w:val="28"/>
          <w:rtl/>
        </w:rPr>
        <w:t>التحول الرقمي بأنه الانتقال المنظم والمخطط من النماذج الإدارية التقليدية القائمة على العمليات الورقية والإجراءات اليدوية إلى نماذج إدارية إلكترونية ورقمية تعتمد على تكنولوجيا المعلومات والاتصالات في أداء مختلف الوظائف الإدارية. ويتسم هذا التعريف بإبرازه للطابع التحولي لهذه العملية، إذ لا يقتصر الأمر على مجرد إضافة أدوات تقنية إلى العمليات القائمة، بل يمتد إلى إعادة تصميم العمليات ذاتها وفقاً لمنطق رقمي جديد. وفي اتجاه يركز على البُعد المؤسسي والوثائقي، تناولت البحيري (2020) التحول الرقمي من خلال مدخل الرقمنة، حيث عرّفته بأنه عملية تحويل الوثائق والمعلومات من شكلها التقليدي إلى أشكال رقمية قابلة للمعالجة والتخزين والاسترجاع والمشاركة إلكترونياً، وهو ما يمثل الطبقة الأساسية التي تقوم عليها مراحل التحول الرقمي الأكثر تقدماً</w:t>
      </w:r>
      <w:r w:rsidRPr="005158D3">
        <w:rPr>
          <w:rFonts w:ascii="Sakkal Majalla" w:hAnsi="Sakkal Majalla" w:cs="Sakkal Majalla"/>
          <w:color w:val="000000" w:themeColor="text1"/>
          <w:sz w:val="28"/>
          <w:szCs w:val="28"/>
        </w:rPr>
        <w:t>.</w:t>
      </w:r>
    </w:p>
    <w:p w14:paraId="0097682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أما حافظ (2022) فقد عرّف التحول الرقمي في سياق القطاع المالي والتأميني بأنه التوظيف الاستراتيجي للتقنيات الرقمية المتقدمة في إعادة تصميم العمليات الجوهرية للمنظمة بما يُمكّنها من تقديم خدمات أكثر كفاءة ودقة وسرعة، مع خفض التكاليف التشغيلية وتحسين تجربة العميل. ويُبرز هذا التعريف البُعد الاقتصادي والتنافسي للتحول الرقمي، حيث يُنظر إليه بوصفه أداة لتحقيق ميزة تنافسية مستدامة من خلال الكفاءة والابتكار</w:t>
      </w:r>
      <w:r w:rsidRPr="005158D3">
        <w:rPr>
          <w:rFonts w:ascii="Sakkal Majalla" w:hAnsi="Sakkal Majalla" w:cs="Sakkal Majalla"/>
          <w:color w:val="000000" w:themeColor="text1"/>
          <w:sz w:val="28"/>
          <w:szCs w:val="28"/>
        </w:rPr>
        <w:t>.</w:t>
      </w:r>
    </w:p>
    <w:p w14:paraId="4B83267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صعيد الأدبيات الأجنبية، قدّم</w:t>
      </w:r>
      <w:r w:rsidRPr="005158D3">
        <w:rPr>
          <w:rFonts w:ascii="Sakkal Majalla" w:hAnsi="Sakkal Majalla" w:cs="Sakkal Majalla"/>
          <w:color w:val="000000" w:themeColor="text1"/>
          <w:sz w:val="28"/>
          <w:szCs w:val="28"/>
        </w:rPr>
        <w:t xml:space="preserve"> Hanelt et al. (2021) </w:t>
      </w:r>
      <w:r w:rsidRPr="005158D3">
        <w:rPr>
          <w:rFonts w:ascii="Sakkal Majalla" w:hAnsi="Sakkal Majalla" w:cs="Sakkal Majalla"/>
          <w:color w:val="000000" w:themeColor="text1"/>
          <w:sz w:val="28"/>
          <w:szCs w:val="28"/>
          <w:rtl/>
        </w:rPr>
        <w:t>تعريفاً شاملاً للتحول الرقمي بوصفه التغيير التنظيمي الذي يُحدثه انتشار التقنيات الرقمية واستخدامها، والذي يشمل تعديلات في الاستراتيجية وفي نماذج الأعمال وفي الهياكل التنظيمية وفي العمليات والثقافة، استجابةً للفرص والتحديات التي تفرزها البيئة الرقمية. ويتسم هذا التعريف بشموليته وبتأكيده على أن التحول الرقمي ليس مجرد تغيير تقني بل هو تغيير تنظيمي عميق ومتعدد الأبعاد. وفي السياق ذاته، عرّف</w:t>
      </w:r>
      <w:r w:rsidRPr="005158D3">
        <w:rPr>
          <w:rFonts w:ascii="Sakkal Majalla" w:hAnsi="Sakkal Majalla" w:cs="Sakkal Majalla"/>
          <w:color w:val="000000" w:themeColor="text1"/>
          <w:sz w:val="28"/>
          <w:szCs w:val="28"/>
        </w:rPr>
        <w:t xml:space="preserve"> Sri et al. (2024) </w:t>
      </w:r>
      <w:r w:rsidRPr="005158D3">
        <w:rPr>
          <w:rFonts w:ascii="Sakkal Majalla" w:hAnsi="Sakkal Majalla" w:cs="Sakkal Majalla"/>
          <w:color w:val="000000" w:themeColor="text1"/>
          <w:sz w:val="28"/>
          <w:szCs w:val="28"/>
          <w:rtl/>
        </w:rPr>
        <w:t>التحول الرقمي بأنه العملية المستمرة التي تُعيد من خلالها المنظمات تشكيل قدراتها وعملياتها ونماذج أعمالها من خلال دمج التقنيات الرقمية بشكل عميق في نسيجها التنظيمي، بما يُمكّنها من تحقيق مستويات أعلى من الأداء والمرونة والابتكار</w:t>
      </w:r>
      <w:r w:rsidRPr="005158D3">
        <w:rPr>
          <w:rFonts w:ascii="Sakkal Majalla" w:hAnsi="Sakkal Majalla" w:cs="Sakkal Majalla"/>
          <w:color w:val="000000" w:themeColor="text1"/>
          <w:sz w:val="28"/>
          <w:szCs w:val="28"/>
        </w:rPr>
        <w:t>.</w:t>
      </w:r>
    </w:p>
    <w:p w14:paraId="0167609A"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عرّف</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التحول الرقمي في سياق التطوير العقاري تحديداً بأنه التكامل المنهجي للتقنيات الرقمية في مراحل دورة حياة المشروع العقاري كافة، بدءاً من التخطيط والتصميم، مروراً بالبناء والتشييد، وانتهاءً بالتسويق والبيع وإدارة ما بعد التسليم، بهدف تحسين الكفاءة وخفض التكاليف ورفع جودة المخرجات وتعزيز تجربة العميل</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ويكتسب هذا التعريف أهمية خاصة للدراسة الحالية كونه يربط التحول الرقمي بالسياق القطاعي المحدد الذي تتناوله</w:t>
      </w:r>
      <w:r w:rsidRPr="005158D3">
        <w:rPr>
          <w:rFonts w:ascii="Sakkal Majalla" w:hAnsi="Sakkal Majalla" w:cs="Sakkal Majalla"/>
          <w:color w:val="000000" w:themeColor="text1"/>
          <w:sz w:val="28"/>
          <w:szCs w:val="28"/>
        </w:rPr>
        <w:t>.</w:t>
      </w:r>
    </w:p>
    <w:p w14:paraId="75F1A9D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وبتحليل التعريفات السابقة، يتبين أن ثمة عناصر مشتركة تشكّل جوهر مفهوم التحول الرقمي: فهو أولاً عملية تحولية شاملة وليس مجرد تحديث تقني جزئي؛ وهو ثانياً عملية استراتيجية تتطلب رؤية واضحة وتخطيطاً محكماً؛ وهو ثالثاً عملية مستمرة ومتطورة لا تنتهي بمشروع واحد بل تمثل مساراً دائماً </w:t>
      </w:r>
      <w:r w:rsidRPr="005158D3">
        <w:rPr>
          <w:rFonts w:ascii="Sakkal Majalla" w:hAnsi="Sakkal Majalla" w:cs="Sakkal Majalla"/>
          <w:color w:val="000000" w:themeColor="text1"/>
          <w:sz w:val="28"/>
          <w:szCs w:val="28"/>
          <w:rtl/>
        </w:rPr>
        <w:lastRenderedPageBreak/>
        <w:t>من التطوير والتحسين؛ وهو رابعاً عملية متعددة الأبعاد تمس الاستراتيجية والعمليات والثقافة والبنية التقنية والكوادر البشرية</w:t>
      </w:r>
      <w:r w:rsidRPr="005158D3">
        <w:rPr>
          <w:rFonts w:ascii="Sakkal Majalla" w:hAnsi="Sakkal Majalla" w:cs="Sakkal Majalla"/>
          <w:color w:val="000000" w:themeColor="text1"/>
          <w:sz w:val="28"/>
          <w:szCs w:val="28"/>
        </w:rPr>
        <w:t>.</w:t>
      </w:r>
    </w:p>
    <w:p w14:paraId="530CA7C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وبناءً على ما تقدّم، يرى الباحث أن نجاح التحول الرقمي في مشاريع التطوير العقاري يمكن تعريفه بأنه: "الدرجة التي تنجح فيها شركات التطوير العقاري في دمج التقنيات الرقمية المتقدمة بشكل عميق ومنهجي في مختلف مراحل دورة حياة المشروع العقاري وعملياتها الإدارية والتشغيلية، بما يُفضي إلى تحقيق تحسينات ملموسة ومستدامة في الكفاءة التشغيلية وجودة المخرجات وتجربة العملاء والقدرة التنافسية، مع ضمان تبنّي العاملين والمستفيدين لهذه التقنيات واستخدامها بالفاعلية المطلوبة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ويجمع هذا التعريف بين البُعد التقني والبُعد التنظيمي والبُعد البشري لنجاح التحول الرقمي، مع مراعاة خصوصية قطاع التطوير العقاري</w:t>
      </w:r>
      <w:r w:rsidRPr="005158D3">
        <w:rPr>
          <w:rFonts w:ascii="Sakkal Majalla" w:hAnsi="Sakkal Majalla" w:cs="Sakkal Majalla"/>
          <w:color w:val="000000" w:themeColor="text1"/>
          <w:sz w:val="28"/>
          <w:szCs w:val="28"/>
        </w:rPr>
        <w:t>.</w:t>
      </w:r>
    </w:p>
    <w:p w14:paraId="67FA9348" w14:textId="28DC6B68" w:rsidR="00D624F6" w:rsidRPr="005158D3" w:rsidRDefault="00636EDD" w:rsidP="00636EDD">
      <w:pPr>
        <w:pStyle w:val="NormalWeb"/>
        <w:bidi/>
        <w:spacing w:line="360" w:lineRule="auto"/>
        <w:jc w:val="both"/>
        <w:outlineLvl w:val="2"/>
        <w:rPr>
          <w:rFonts w:ascii="Sakkal Majalla" w:hAnsi="Sakkal Majalla" w:cs="Sakkal Majalla"/>
          <w:b/>
          <w:bCs/>
          <w:color w:val="000000" w:themeColor="text1"/>
          <w:sz w:val="32"/>
          <w:szCs w:val="32"/>
        </w:rPr>
      </w:pPr>
      <w:bookmarkStart w:id="40" w:name="_Toc223362090"/>
      <w:r w:rsidRPr="005158D3">
        <w:rPr>
          <w:rFonts w:ascii="Sakkal Majalla" w:hAnsi="Sakkal Majalla" w:cs="Sakkal Majalla" w:hint="cs"/>
          <w:b/>
          <w:bCs/>
          <w:color w:val="000000" w:themeColor="text1"/>
          <w:sz w:val="32"/>
          <w:szCs w:val="32"/>
          <w:rtl/>
        </w:rPr>
        <w:t xml:space="preserve">3.2.2 </w:t>
      </w:r>
      <w:r w:rsidR="00D624F6" w:rsidRPr="005158D3">
        <w:rPr>
          <w:rFonts w:ascii="Sakkal Majalla" w:hAnsi="Sakkal Majalla" w:cs="Sakkal Majalla"/>
          <w:b/>
          <w:bCs/>
          <w:color w:val="000000" w:themeColor="text1"/>
          <w:sz w:val="32"/>
          <w:szCs w:val="32"/>
          <w:rtl/>
        </w:rPr>
        <w:t>أهمية التحول الرقمي في مشاريع التطوير العقاري</w:t>
      </w:r>
      <w:bookmarkEnd w:id="40"/>
    </w:p>
    <w:p w14:paraId="12F110D8"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تتبوأ قضية التحول الرقمي موقعاً متقدماً على أجندة المنظمات المعاصرة بمختلف قطاعاتها وأحجامها، إذ أصبحت القدرة على التحول الرقمي الفعّال شرطاً لازماً للبقاء والمنافسة في بيئة أعمال تتسم بالتغير المتسارع والتعقيد المتزايد. وفي قطاع التطوير العقاري، تتضاعف هذه الأهمية بالنظر إلى حجم القطاع وتأثيره في الاقتصاد الوطني وارتباطه المباشر بجودة حياة المواطنين ومستوى التنمية العمرانية. وتتجلى هذه الأهمية في مستويات متعددة ومتكاملة يمكن استعراضها على النحو الآتي</w:t>
      </w:r>
      <w:r w:rsidRPr="005158D3">
        <w:rPr>
          <w:rFonts w:ascii="Sakkal Majalla" w:hAnsi="Sakkal Majalla" w:cs="Sakkal Majalla"/>
          <w:color w:val="000000" w:themeColor="text1"/>
          <w:sz w:val="28"/>
          <w:szCs w:val="28"/>
        </w:rPr>
        <w:t>.</w:t>
      </w:r>
    </w:p>
    <w:p w14:paraId="451FE039"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يشير سقاط (2024) إلى أن أهمية التحول الرقمي في المنظمات تتبلور في عدة محاور أساسية: أولها تحسين الكفاءة التشغيلية من خلال أتمتة العمليات الروتينية وتقليل الاعتماد على الإجراءات اليدوية المعرّضة للخطأ والتأخير، وهو ما يُسهم في تسريع إنجاز المهام وخفض التكاليف التشغيلية بشكل ملموس. وثانيها تعزيز جودة الخدمات المقدمة للمستفيدين من خلال توفير قنوات رقمية متعددة ومتكاملة تتيح الوصول إلى الخدمات بيسر وسهولة في أي وقت ومن أي مكان. وثالثها تحسين قدرة المنظمة على اتخاذ القرارات المبنية على البيانات والتحليلات الرقمية، بدلاً من الاعتماد على الحدس والخبرة الشخصية فحسب، وهو ما يرفع من دقة القرارات وفاعليتها</w:t>
      </w:r>
      <w:r w:rsidRPr="005158D3">
        <w:rPr>
          <w:rFonts w:ascii="Sakkal Majalla" w:hAnsi="Sakkal Majalla" w:cs="Sakkal Majalla"/>
          <w:color w:val="000000" w:themeColor="text1"/>
          <w:sz w:val="28"/>
          <w:szCs w:val="28"/>
        </w:rPr>
        <w:t>.</w:t>
      </w:r>
    </w:p>
    <w:p w14:paraId="72E9B58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ويرى حمودة (2022) أن أهمية التحول الرقمي تمتد لتشمل بُعداً يتعلق بالأمن والحماية، إذ أوضح أن التحول الرقمي يستلزم بناء منظومة أمن سيبراني متكاملة تحمي البيانات والمعلومات والأنظمة الرقمية، وأن هذا البُعد يُكسب المنظمات التي تتبناه ثقة أكبر لدى عملائها وشركائها. وفي قطاع التطوير العقاري الذي يتعامل مع معاملات مالية ضخمة ومعلومات حساسة تتعلق بالملكيات والعقود، يكتسب هذا البُعد أهمية استثنائية</w:t>
      </w:r>
      <w:r w:rsidRPr="005158D3">
        <w:rPr>
          <w:rFonts w:ascii="Sakkal Majalla" w:hAnsi="Sakkal Majalla" w:cs="Sakkal Majalla"/>
          <w:color w:val="000000" w:themeColor="text1"/>
          <w:sz w:val="28"/>
          <w:szCs w:val="28"/>
        </w:rPr>
        <w:t>.</w:t>
      </w:r>
    </w:p>
    <w:p w14:paraId="0AE71A6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ومن زاوية تركز على البعد التنموي، أوضحت ندا </w:t>
      </w:r>
      <w:r w:rsidRPr="005158D3">
        <w:rPr>
          <w:rFonts w:ascii="Sakkal Majalla" w:hAnsi="Sakkal Majalla" w:cs="Sakkal Majalla"/>
          <w:color w:val="000000" w:themeColor="text1"/>
          <w:sz w:val="28"/>
          <w:szCs w:val="28"/>
        </w:rPr>
        <w:t xml:space="preserve">(2020) </w:t>
      </w:r>
      <w:r w:rsidRPr="005158D3">
        <w:rPr>
          <w:rFonts w:ascii="Sakkal Majalla" w:hAnsi="Sakkal Majalla" w:cs="Sakkal Majalla"/>
          <w:color w:val="000000" w:themeColor="text1"/>
          <w:sz w:val="28"/>
          <w:szCs w:val="28"/>
          <w:rtl/>
        </w:rPr>
        <w:t>أن التحول الرقمي يرتبط ارتباطاً وثيقاً بأهداف التنمية المستدامة، إذ يُسهم في ترشيد استهلاك الموارد وتحسين الشفافية وتعزيز المشاركة المجتمعية. وفي قطاع التطوير العقاري، يتجلى هذا الارتباط في إمكانية توظيف التقنيات الرقمية لتحقيق مشاريع عقارية أكثر استدامة من حيث كفاءة الطاقة وإدارة الموارد والحد من الأثر البيئي</w:t>
      </w:r>
      <w:r w:rsidRPr="005158D3">
        <w:rPr>
          <w:rFonts w:ascii="Sakkal Majalla" w:hAnsi="Sakkal Majalla" w:cs="Sakkal Majalla"/>
          <w:color w:val="000000" w:themeColor="text1"/>
          <w:sz w:val="28"/>
          <w:szCs w:val="28"/>
        </w:rPr>
        <w:t>.</w:t>
      </w:r>
    </w:p>
    <w:p w14:paraId="5EEC80D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صعيد الأدبيات الأجنبية، أكد</w:t>
      </w:r>
      <w:r w:rsidRPr="005158D3">
        <w:rPr>
          <w:rFonts w:ascii="Sakkal Majalla" w:hAnsi="Sakkal Majalla" w:cs="Sakkal Majalla"/>
          <w:color w:val="000000" w:themeColor="text1"/>
          <w:sz w:val="28"/>
          <w:szCs w:val="28"/>
        </w:rPr>
        <w:t xml:space="preserve"> Alshammari et al. (2024) </w:t>
      </w:r>
      <w:r w:rsidRPr="005158D3">
        <w:rPr>
          <w:rFonts w:ascii="Sakkal Majalla" w:hAnsi="Sakkal Majalla" w:cs="Sakkal Majalla"/>
          <w:color w:val="000000" w:themeColor="text1"/>
          <w:sz w:val="28"/>
          <w:szCs w:val="28"/>
          <w:rtl/>
        </w:rPr>
        <w:t>أن أهمية التحول الرقمي تتجلى في كونه يمثل المحرك الرئيس للابتكار والتجديد داخل المنظمات، حيث يتيح للمنظمات إعادة تصميم نماذج أعمالها واكتشاف مصادر جديدة للقيمة لم تكن متاحة في ظل النماذج التقليدية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كما أشار إلى أن الثقافة التنظيمية الداعمة للرقمنة تمثل عاملاً حاسماً في تحقيق هذه الفوائد، إذ إن التقنيات الرقمية وحدها لا تكفي ما لم تصاحبها ثقافة تنظيمية منفتحة على التغيير ومحفزة للابتكار</w:t>
      </w:r>
      <w:r w:rsidRPr="005158D3">
        <w:rPr>
          <w:rFonts w:ascii="Sakkal Majalla" w:hAnsi="Sakkal Majalla" w:cs="Sakkal Majalla"/>
          <w:color w:val="000000" w:themeColor="text1"/>
          <w:sz w:val="28"/>
          <w:szCs w:val="28"/>
        </w:rPr>
        <w:t>.</w:t>
      </w:r>
    </w:p>
    <w:p w14:paraId="3216898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أوضح داهينين (2024ب) أن أهمية التحول الرقمي تبرز بشكل خاص في سياق المشاريع الريادية، حيث تمثل القدرات الرقمية عاملاً تمكينياً أساسياً لنجاح هذه المشاريع في بيئة تنافسية متسارعة التغير. وأشار إلى أن تبنّي التوجه الاستباقي في تطوير القدرات الرقمية يمنح المنظمات أفضلية تنافسية ملموسة مقارنة بتلك التي تنتظر حتى تصبح الرقمنة ضرورة ملحّة قبل أن تبادر بالتحول</w:t>
      </w:r>
      <w:r w:rsidRPr="005158D3">
        <w:rPr>
          <w:rFonts w:ascii="Sakkal Majalla" w:hAnsi="Sakkal Majalla" w:cs="Sakkal Majalla"/>
          <w:color w:val="000000" w:themeColor="text1"/>
          <w:sz w:val="28"/>
          <w:szCs w:val="28"/>
        </w:rPr>
        <w:t>.</w:t>
      </w:r>
    </w:p>
    <w:p w14:paraId="25A6AAF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ويرى الباحث أن أهمية التحول الرقمي في مشاريع التطوير العقاري السعودي تتعاظم بشكل خاص في ضوء رؤية المملكة العربية السعودية 2030 التي وضعت القطاع العقاري والسكني في صدارة أولوياتها التنموية، وأكدت على أهمية التقنية والابتكار في تطوير هذا القطاع ورفع كفاءته. وتمثل شركة الوطنية للإسكان</w:t>
      </w:r>
      <w:r w:rsidRPr="005158D3">
        <w:rPr>
          <w:rFonts w:ascii="Sakkal Majalla" w:hAnsi="Sakkal Majalla" w:cs="Sakkal Majalla"/>
          <w:color w:val="000000" w:themeColor="text1"/>
          <w:sz w:val="28"/>
          <w:szCs w:val="28"/>
        </w:rPr>
        <w:t xml:space="preserve"> NHC </w:t>
      </w:r>
      <w:r w:rsidRPr="005158D3">
        <w:rPr>
          <w:rFonts w:ascii="Sakkal Majalla" w:hAnsi="Sakkal Majalla" w:cs="Sakkal Majalla"/>
          <w:color w:val="000000" w:themeColor="text1"/>
          <w:sz w:val="28"/>
          <w:szCs w:val="28"/>
          <w:rtl/>
        </w:rPr>
        <w:t xml:space="preserve">نموذجاً واضحاً لهذا التوجه، إذ تقود جهود التحول الرقمي في القطاع العقاري </w:t>
      </w:r>
      <w:r w:rsidRPr="005158D3">
        <w:rPr>
          <w:rFonts w:ascii="Sakkal Majalla" w:hAnsi="Sakkal Majalla" w:cs="Sakkal Majalla"/>
          <w:color w:val="000000" w:themeColor="text1"/>
          <w:sz w:val="28"/>
          <w:szCs w:val="28"/>
          <w:rtl/>
        </w:rPr>
        <w:lastRenderedPageBreak/>
        <w:t>السعودي من خلال منظومة من المنصات والحلول الرقمية التي تخدم مختلف حلقات سلسلة القيمة العقارية</w:t>
      </w:r>
      <w:r w:rsidRPr="005158D3">
        <w:rPr>
          <w:rFonts w:ascii="Sakkal Majalla" w:hAnsi="Sakkal Majalla" w:cs="Sakkal Majalla"/>
          <w:color w:val="000000" w:themeColor="text1"/>
          <w:sz w:val="28"/>
          <w:szCs w:val="28"/>
        </w:rPr>
        <w:t>.</w:t>
      </w:r>
    </w:p>
    <w:p w14:paraId="662089C3" w14:textId="5AAB06BA" w:rsidR="00D624F6" w:rsidRPr="005158D3" w:rsidRDefault="00636EDD" w:rsidP="00636EDD">
      <w:pPr>
        <w:pStyle w:val="NormalWeb"/>
        <w:bidi/>
        <w:spacing w:line="360" w:lineRule="auto"/>
        <w:jc w:val="both"/>
        <w:outlineLvl w:val="2"/>
        <w:rPr>
          <w:rFonts w:ascii="Sakkal Majalla" w:hAnsi="Sakkal Majalla" w:cs="Sakkal Majalla"/>
          <w:b/>
          <w:bCs/>
          <w:color w:val="000000" w:themeColor="text1"/>
          <w:sz w:val="32"/>
          <w:szCs w:val="32"/>
        </w:rPr>
      </w:pPr>
      <w:bookmarkStart w:id="41" w:name="_Toc223362091"/>
      <w:r w:rsidRPr="005158D3">
        <w:rPr>
          <w:rFonts w:ascii="Sakkal Majalla" w:hAnsi="Sakkal Majalla" w:cs="Sakkal Majalla" w:hint="cs"/>
          <w:b/>
          <w:bCs/>
          <w:color w:val="000000" w:themeColor="text1"/>
          <w:sz w:val="32"/>
          <w:szCs w:val="32"/>
          <w:rtl/>
        </w:rPr>
        <w:t xml:space="preserve">4.2.2 </w:t>
      </w:r>
      <w:r w:rsidR="00D624F6" w:rsidRPr="005158D3">
        <w:rPr>
          <w:rFonts w:ascii="Sakkal Majalla" w:hAnsi="Sakkal Majalla" w:cs="Sakkal Majalla"/>
          <w:b/>
          <w:bCs/>
          <w:color w:val="000000" w:themeColor="text1"/>
          <w:sz w:val="32"/>
          <w:szCs w:val="32"/>
          <w:rtl/>
        </w:rPr>
        <w:t>أهداف التحول الرقمي في مشاريع التطوير العقاري</w:t>
      </w:r>
      <w:bookmarkEnd w:id="41"/>
    </w:p>
    <w:p w14:paraId="0951EE1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تتنوع أهداف التحول الرقمي في مشاريع التطوير العقاري لتشمل مستويات متعددة تتراوح بين الأهداف الاستراتيجية الكلية والأهداف التشغيلية التفصيلية، وتمس مختلف حلقات سلسلة القيمة العقارية من التخطيط والتصميم إلى التسويق والبيع وإدارة ما بعد التسليم</w:t>
      </w:r>
      <w:r w:rsidRPr="005158D3">
        <w:rPr>
          <w:rFonts w:ascii="Sakkal Majalla" w:hAnsi="Sakkal Majalla" w:cs="Sakkal Majalla"/>
          <w:color w:val="000000" w:themeColor="text1"/>
          <w:sz w:val="28"/>
          <w:szCs w:val="28"/>
        </w:rPr>
        <w:t>.</w:t>
      </w:r>
    </w:p>
    <w:p w14:paraId="27277937"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فعلى المستوى الاستراتيجي، يهدف التحول الرقمي إلى إعادة تشكيل نموذج الأعمال العقاري بما يتلاءم مع متطلبات العصر الرقمي ويُمكّن الشركة من المنافسة بفاعلية في سوق متزايد التعقيد والتنافسية. وقد أوضح صبحي وعبدالعال ومغاوري (2022) أن التحول الرقمي في قطاع التطوير العمراني يستهدف بناء منظومة رقمية متكاملة تربط بين مختلف الجهات الفاعلة في العملية التنموية، وتُمكّن من التنسيق الفعّال بين المراحل المختلفة للمشروع العقاري. ويتسق هذا الهدف مع ما أشار إليه</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من أن التكامل بين إدارة المشاريع الرقمية وإدارة التغيير يُفضي إلى تحقيق تحول رقمي مستدام يتجاوز مجرد التحديث التقني ليشمل تحولاً حقيقياً في نمط إدارة المشاريع العقارية</w:t>
      </w:r>
      <w:r w:rsidRPr="005158D3">
        <w:rPr>
          <w:rFonts w:ascii="Sakkal Majalla" w:hAnsi="Sakkal Majalla" w:cs="Sakkal Majalla"/>
          <w:color w:val="000000" w:themeColor="text1"/>
          <w:sz w:val="28"/>
          <w:szCs w:val="28"/>
        </w:rPr>
        <w:t>.</w:t>
      </w:r>
    </w:p>
    <w:p w14:paraId="306207C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ومن حيث الكفاءة التشغيلية، يسعى التحول الرقمي إلى أتمتة العمليات الروتينية وتبسيط الإجراءات وتسريع دورات العمل في المشاريع العقارية. فالمشروع العقاري التقليدي يتضمن عشرات العمليات المتتابعة والمتوازية التي تشمل التصميم والتراخيص والمشتريات والتنفيذ والرقابة والتسليم، وكل عملية منها تتضمن بدورها إجراءات فرعية متعددة تتطلب التنسيق بين أطراف عديدة. وقد أوضحت البحيري (2020) أن رقمنة الوثائق والمعلومات المتعلقة بمشاريع التطوير تُمثل خطوة أساسية نحو تحقيق هذه الكفاءة، إذ تُتيح الوصول السريع والآمن إلى المعلومات اللازمة لاتخاذ القرار وتقلل من الازدواجية والهدر في الجهود</w:t>
      </w:r>
      <w:r w:rsidRPr="005158D3">
        <w:rPr>
          <w:rFonts w:ascii="Sakkal Majalla" w:hAnsi="Sakkal Majalla" w:cs="Sakkal Majalla"/>
          <w:color w:val="000000" w:themeColor="text1"/>
          <w:sz w:val="28"/>
          <w:szCs w:val="28"/>
        </w:rPr>
        <w:t>.</w:t>
      </w:r>
    </w:p>
    <w:p w14:paraId="3BD20EA0"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كما يهدف التحول الرقمي إلى تحسين جودة المخرجات العقارية من خلال توظيف تقنيات التصميم الرقمي والمحاكاة والنمذجة التي تتيح اكتشاف المشكلات ومعالجتها في المراحل المبكرة قبل بدء التنفيذ الفعلي. وقد أشار</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إلى أن التقنيات الرقمية في قطاع التطوير العقاري تُمكّن من تحقيق مستويات أعلى من الدقة في التقدير والتخطيط، وتقليل الهدر في المواد والوقت، وتحسين التنسيق بين الفرق والتخصصات المختلفة المشاركة في المشروع</w:t>
      </w:r>
      <w:r w:rsidRPr="005158D3">
        <w:rPr>
          <w:rFonts w:ascii="Sakkal Majalla" w:hAnsi="Sakkal Majalla" w:cs="Sakkal Majalla"/>
          <w:color w:val="000000" w:themeColor="text1"/>
          <w:sz w:val="28"/>
          <w:szCs w:val="28"/>
        </w:rPr>
        <w:t>.</w:t>
      </w:r>
    </w:p>
    <w:p w14:paraId="0487F116"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وعلى صعيد تجربة العميل، يهدف التحول الرقمي إلى تقديم تجارب متميزة للعملاء والمستفيدين من المشاريع العقارية. وقد تناول عبدالفتاح (2022) كيف يُسهم التحول الرقمي في تطوير الخدمات المقدمة للمستفيدين من خلال توظيف نظم المعلومات والمنصات الرقمية في تسهيل الوصول إلى الخدمات وتحسين جودتها. وفي قطاع التطوير العقاري، يتجلى هذا الهدف في توفير منصات رقمية تتيح للعملاء استعراض المشاريع افتراضياً وإجراء عمليات الحجز والشراء إلكترونياً ومتابعة مراحل تنفيذ مشاريعهم عن بُعد والتواصل مع فرق الخدمة بسهولة ويسر</w:t>
      </w:r>
      <w:r w:rsidRPr="005158D3">
        <w:rPr>
          <w:rFonts w:ascii="Sakkal Majalla" w:hAnsi="Sakkal Majalla" w:cs="Sakkal Majalla"/>
          <w:color w:val="000000" w:themeColor="text1"/>
          <w:sz w:val="28"/>
          <w:szCs w:val="28"/>
        </w:rPr>
        <w:t>.</w:t>
      </w:r>
    </w:p>
    <w:p w14:paraId="6E388E1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فضلاً عن ذلك، يهدف التحول الرقمي إلى تعزيز قدرة شركات التطوير العقاري على اتخاذ قرارات مبنية على البيانات والتحليلات المتقدمة. فقد أوضح</w:t>
      </w:r>
      <w:r w:rsidRPr="005158D3">
        <w:rPr>
          <w:rFonts w:ascii="Sakkal Majalla" w:hAnsi="Sakkal Majalla" w:cs="Sakkal Majalla"/>
          <w:color w:val="000000" w:themeColor="text1"/>
          <w:sz w:val="28"/>
          <w:szCs w:val="28"/>
        </w:rPr>
        <w:t xml:space="preserve"> Sri et al. (2024) </w:t>
      </w:r>
      <w:r w:rsidRPr="005158D3">
        <w:rPr>
          <w:rFonts w:ascii="Sakkal Majalla" w:hAnsi="Sakkal Majalla" w:cs="Sakkal Majalla"/>
          <w:color w:val="000000" w:themeColor="text1"/>
          <w:sz w:val="28"/>
          <w:szCs w:val="28"/>
          <w:rtl/>
        </w:rPr>
        <w:t>أن التحول الرقمي يُمكّن المنظمات من الاستفادة من الكميات الهائلة من البيانات التي تولّدها عملياتها الرقمية في فهم أعمق لاتجاهات السوق وتفضيلات العملاء وأنماط الأداء، مما يُعزز من جودة القرارات الاستراتيجية والتشغيلية. وفي قطاع التطوير العقاري، تتضمن هذه البيانات معلومات حول تفضيلات المشترين وأنماط الطلب والتكاليف الفعلية مقابل المقدّرة ومعدلات الإنجاز وغيرها من المؤشرات التي تُسهم في تحسين التخطيط واتخاذ القرار</w:t>
      </w:r>
      <w:r w:rsidRPr="005158D3">
        <w:rPr>
          <w:rFonts w:ascii="Sakkal Majalla" w:hAnsi="Sakkal Majalla" w:cs="Sakkal Majalla"/>
          <w:color w:val="000000" w:themeColor="text1"/>
          <w:sz w:val="28"/>
          <w:szCs w:val="28"/>
        </w:rPr>
        <w:t>.</w:t>
      </w:r>
    </w:p>
    <w:p w14:paraId="3F8488B0" w14:textId="4E0C2BA1" w:rsidR="00D624F6" w:rsidRPr="005158D3" w:rsidRDefault="00636EDD" w:rsidP="00636EDD">
      <w:pPr>
        <w:pStyle w:val="NormalWeb"/>
        <w:bidi/>
        <w:spacing w:line="360" w:lineRule="auto"/>
        <w:jc w:val="both"/>
        <w:outlineLvl w:val="2"/>
        <w:rPr>
          <w:rFonts w:ascii="Sakkal Majalla" w:hAnsi="Sakkal Majalla" w:cs="Sakkal Majalla"/>
          <w:b/>
          <w:bCs/>
          <w:color w:val="000000" w:themeColor="text1"/>
          <w:sz w:val="32"/>
          <w:szCs w:val="32"/>
        </w:rPr>
      </w:pPr>
      <w:bookmarkStart w:id="42" w:name="_Toc223362092"/>
      <w:r w:rsidRPr="005158D3">
        <w:rPr>
          <w:rFonts w:ascii="Sakkal Majalla" w:hAnsi="Sakkal Majalla" w:cs="Sakkal Majalla" w:hint="cs"/>
          <w:b/>
          <w:bCs/>
          <w:color w:val="000000" w:themeColor="text1"/>
          <w:sz w:val="32"/>
          <w:szCs w:val="32"/>
          <w:rtl/>
        </w:rPr>
        <w:t xml:space="preserve">5.2.2 </w:t>
      </w:r>
      <w:r w:rsidR="00D624F6" w:rsidRPr="005158D3">
        <w:rPr>
          <w:rFonts w:ascii="Sakkal Majalla" w:hAnsi="Sakkal Majalla" w:cs="Sakkal Majalla"/>
          <w:b/>
          <w:bCs/>
          <w:color w:val="000000" w:themeColor="text1"/>
          <w:sz w:val="32"/>
          <w:szCs w:val="32"/>
          <w:rtl/>
        </w:rPr>
        <w:t>أبعاد نجاح التحول الرقمي في مشاريع التطوير العقاري</w:t>
      </w:r>
      <w:bookmarkEnd w:id="42"/>
    </w:p>
    <w:p w14:paraId="5A7C9E67"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تم تحديد أبعاد نجاح التحول الرقمي في الدراسة الحالية بناءً على المراجعة المعمّقة للأدبيات النظرية والتطبيقية ذات الصلة، ولا سيما دراسة</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التي تناولت التحول الرقمي في التطوير العقاري ودور إدارة التغيير فيه، ودراسة داهينين (2024أ) التي بحثت في أثر القيادة في نجاح التحول الرقمي في السياق السعودي، ودراسة نعموني</w:t>
      </w:r>
      <w:r w:rsidRPr="005158D3">
        <w:rPr>
          <w:rFonts w:ascii="Sakkal Majalla" w:hAnsi="Sakkal Majalla" w:cs="Sakkal Majalla"/>
          <w:color w:val="000000" w:themeColor="text1"/>
          <w:sz w:val="28"/>
          <w:szCs w:val="28"/>
        </w:rPr>
        <w:t xml:space="preserve"> (2020) </w:t>
      </w:r>
      <w:r w:rsidRPr="005158D3">
        <w:rPr>
          <w:rFonts w:ascii="Sakkal Majalla" w:hAnsi="Sakkal Majalla" w:cs="Sakkal Majalla"/>
          <w:color w:val="000000" w:themeColor="text1"/>
          <w:sz w:val="28"/>
          <w:szCs w:val="28"/>
          <w:rtl/>
        </w:rPr>
        <w:t xml:space="preserve">التي تناولت تأثير الثقافة التنظيمية على نجاح التحول </w:t>
      </w:r>
      <w:r w:rsidRPr="005158D3">
        <w:rPr>
          <w:rFonts w:ascii="Sakkal Majalla" w:hAnsi="Sakkal Majalla" w:cs="Sakkal Majalla"/>
          <w:color w:val="000000" w:themeColor="text1"/>
          <w:sz w:val="28"/>
          <w:szCs w:val="28"/>
          <w:rtl/>
        </w:rPr>
        <w:lastRenderedPageBreak/>
        <w:t>الرقمي، ودراسة داهينين (2024ب) التي بحثت في أثر القدرات الرقمية في نجاح التحول الرقمي بالمشاريع الريادية، ودراسة رابحي (2022) التي تناولت تأثير القيادة الرقمية في نجاح مشاريع التحول الرقمي. وقد أفرزت هذه المراجعة فهماً متعدد الأبعاد لنجاح التحول الرقمي يتجاوز المؤشرات التقنية الضيقة ليشمل أبعاداً تنظيمية وبشرية واستراتيجية. ويمكن تصنيف هذه الأبعاد في المحاور الآتية</w:t>
      </w:r>
      <w:r w:rsidRPr="005158D3">
        <w:rPr>
          <w:rFonts w:ascii="Sakkal Majalla" w:hAnsi="Sakkal Majalla" w:cs="Sakkal Majalla"/>
          <w:color w:val="000000" w:themeColor="text1"/>
          <w:sz w:val="28"/>
          <w:szCs w:val="28"/>
        </w:rPr>
        <w:t>.</w:t>
      </w:r>
    </w:p>
    <w:p w14:paraId="79D5C6C8" w14:textId="77777777" w:rsidR="00D624F6" w:rsidRPr="005158D3" w:rsidRDefault="00D624F6" w:rsidP="00636EDD">
      <w:pPr>
        <w:pStyle w:val="NormalWeb"/>
        <w:numPr>
          <w:ilvl w:val="0"/>
          <w:numId w:val="20"/>
        </w:numPr>
        <w:bidi/>
        <w:spacing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البُعد الأول: الكفاءة التشغيلية الرقمية</w:t>
      </w:r>
    </w:p>
    <w:p w14:paraId="1937E00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يُمثّل بُعد الكفاءة التشغيلية الرقمية أحد المؤشرات الجوهرية لنجاح التحول الرقمي، إذ يعكس مدى قدرة المنظمة على تحقيق تحسينات ملموسة في عملياتها التشغيلية من خلال التقنيات الرقمية المتبنّاة. ويتضمن هذا البُعد عناصر متعددة تشمل سرعة إنجاز العمليات، ودقة المخرجات، وخفض التكاليف التشغيلية، وتقليل الهدر في الموارد والوقت، وتحسين مستوى التنسيق والتكامل بين الوحدات التنظيمية والفرق المشاركة في المشروع العقاري</w:t>
      </w:r>
      <w:r w:rsidRPr="005158D3">
        <w:rPr>
          <w:rFonts w:ascii="Sakkal Majalla" w:hAnsi="Sakkal Majalla" w:cs="Sakkal Majalla"/>
          <w:color w:val="000000" w:themeColor="text1"/>
          <w:sz w:val="28"/>
          <w:szCs w:val="28"/>
        </w:rPr>
        <w:t>.</w:t>
      </w:r>
    </w:p>
    <w:p w14:paraId="0F9AC35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تناولت البحيري (2020) هذا البُعد من خلال مدخل رقمنة وثائق إدارة المشروعات، حيث أوضحت أن تحويل الوثائق والمعلومات إلى صيغ رقمية يُسهم بشكل مباشر في تسريع عمليات البحث والاسترجاع وتقليل الأخطاء وتعزيز إمكانية المشاركة والتعاون بين الأطراف المعنية. وفي سياق المشاريع العقارية، تتضمن هذه الوثائق المخططات الهندسية والعقود وأوامر التغيير وتقارير الإنجاز ومحاضر الاجتماعات وغيرها من المستندات التي يؤدي تحويلها إلى صيغ رقمية متكاملة إلى تحسين كبير في كفاءة إدارة المشروع</w:t>
      </w:r>
      <w:r w:rsidRPr="005158D3">
        <w:rPr>
          <w:rFonts w:ascii="Sakkal Majalla" w:hAnsi="Sakkal Majalla" w:cs="Sakkal Majalla"/>
          <w:color w:val="000000" w:themeColor="text1"/>
          <w:sz w:val="28"/>
          <w:szCs w:val="28"/>
        </w:rPr>
        <w:t>.</w:t>
      </w:r>
    </w:p>
    <w:p w14:paraId="3F45978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وأضاف هادي والكرعاوي (2024) أن الإدارة الإلكترونية تُسهم في تعزيز الكفاءة التشغيلية من خلال أتمتة الإجراءات الروتينية وتسهيل تدفق المعلومات بين المستويات الإدارية المختلفة، مما يُقلّل من البيروقراطية والتأخيرات غير المبررة. وفي قطاع التطوير العقاري الذي يتسم بتعقد سلاسل الإمداد وتعدد المقاولين والموردين، تكتسب الكفاءة التشغيلية الرقمية أهمية مضاعفة لأنها تُمكّن من إدارة هذا التعقيد بفاعلية أكبر والحد من التأخيرات وتجاوزات التكاليف التي تُعدّ من أكثر التحديات شيوعاً في المشاريع العقارية الكبرى</w:t>
      </w:r>
      <w:r w:rsidRPr="005158D3">
        <w:rPr>
          <w:rFonts w:ascii="Sakkal Majalla" w:hAnsi="Sakkal Majalla" w:cs="Sakkal Majalla"/>
          <w:color w:val="000000" w:themeColor="text1"/>
          <w:sz w:val="28"/>
          <w:szCs w:val="28"/>
        </w:rPr>
        <w:t>.</w:t>
      </w:r>
    </w:p>
    <w:p w14:paraId="6BD41B71" w14:textId="77777777" w:rsidR="00D624F6" w:rsidRPr="005158D3" w:rsidRDefault="00D624F6" w:rsidP="00636EDD">
      <w:pPr>
        <w:pStyle w:val="NormalWeb"/>
        <w:numPr>
          <w:ilvl w:val="0"/>
          <w:numId w:val="20"/>
        </w:numPr>
        <w:bidi/>
        <w:spacing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lastRenderedPageBreak/>
        <w:t>البُعد الثاني: جودة المخرجات الرقمية</w:t>
      </w:r>
    </w:p>
    <w:p w14:paraId="432DBDB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يرتبط بُعد جودة المخرجات الرقمية بمدى قدرة التحول الرقمي على تحسين مستوى جودة المنتجات والخدمات التي تقدمها شركة التطوير العقاري لعملائها والمستفيدين منها. ويتجاوز مفهوم الجودة في هذا السياق البُعد التقني الضيّق ليشمل جودة التصميم، وجودة التنفيذ، وجودة الخدمات المصاحبة، وجودة التواصل مع العملاء، ومدى مطابقة المخرجات النهائية للتوقعات والمواصفات المحددة سلفاً</w:t>
      </w:r>
      <w:r w:rsidRPr="005158D3">
        <w:rPr>
          <w:rFonts w:ascii="Sakkal Majalla" w:hAnsi="Sakkal Majalla" w:cs="Sakkal Majalla"/>
          <w:color w:val="000000" w:themeColor="text1"/>
          <w:sz w:val="28"/>
          <w:szCs w:val="28"/>
        </w:rPr>
        <w:t>.</w:t>
      </w:r>
    </w:p>
    <w:p w14:paraId="4CD4763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وقد أوضح</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أن التقنيات الرقمية في قطاع التطوير العقاري تُتيح تحقيق مستويات أعلى من الجودة من خلال عدة آليات، منها: استخدام تقنيات نمذجة معلومات البناء التي تُمكّن من الكشف المبكر عن التعارضات التصميمية ومعالجتها قبل بدء التنفيذ، وتوظيف أدوات المحاكاة الرقمية لاختبار سيناريوهات مختلفة وتحسين الأداء، واستخدام أنظمة الرقابة الرقمية لمتابعة جودة التنفيذ في الوقت الفعلي والكشف الفوري عن الانحرافات عن المواصفات المطلوبة</w:t>
      </w:r>
      <w:r w:rsidRPr="005158D3">
        <w:rPr>
          <w:rFonts w:ascii="Sakkal Majalla" w:hAnsi="Sakkal Majalla" w:cs="Sakkal Majalla"/>
          <w:color w:val="000000" w:themeColor="text1"/>
          <w:sz w:val="28"/>
          <w:szCs w:val="28"/>
        </w:rPr>
        <w:t>.</w:t>
      </w:r>
    </w:p>
    <w:p w14:paraId="0DC705AD"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وأكد رابحي (2022) أن القيادة الرقمية الفعّالة تلعب دوراً محورياً في ضمان جودة مخرجات التحول الرقمي، إذ إن القيادة التي تمتلك رؤية واضحة لمعايير الجودة الرقمية وتتابع تحقيقها بشكل منهجي تُسهم في رفع مستوى المخرجات وضمان اتساقها مع التوقعات. كما أن القيادة الرقمية تعمل على خلق ثقافة تنظيمية تُقدّر الجودة وتسعى إلى التحسين المستمر، وهو ما ينعكس إيجابياً على جودة المشاريع العقارية بمختلف مراحلها</w:t>
      </w:r>
      <w:r w:rsidRPr="005158D3">
        <w:rPr>
          <w:rFonts w:ascii="Sakkal Majalla" w:hAnsi="Sakkal Majalla" w:cs="Sakkal Majalla"/>
          <w:color w:val="000000" w:themeColor="text1"/>
          <w:sz w:val="28"/>
          <w:szCs w:val="28"/>
        </w:rPr>
        <w:t>.</w:t>
      </w:r>
    </w:p>
    <w:p w14:paraId="27318974" w14:textId="77777777" w:rsidR="00D624F6" w:rsidRPr="005158D3" w:rsidRDefault="00D624F6" w:rsidP="00636EDD">
      <w:pPr>
        <w:pStyle w:val="NormalWeb"/>
        <w:numPr>
          <w:ilvl w:val="0"/>
          <w:numId w:val="20"/>
        </w:numPr>
        <w:bidi/>
        <w:spacing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البُعد الثالث: تبنّي التقنيات الرقمية واستخدامها</w:t>
      </w:r>
    </w:p>
    <w:p w14:paraId="3272E52F"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يعكس هذا البُعد مدى نجاح المنظمة في تحقيق التبنّي الفعلي والاستخدام الحقيقي للتقنيات الرقمية من قبل العاملين والمستفيدين، وهو ما يميّز بين التحول الرقمي الشكلي الذي يقتصر على اقتناء الأنظمة وتركيبها دون استخدامها بالفاعلية المطلوبة، والتحول الرقمي الحقيقي الذي يتضمن تبنّياً عميقاً ومستداماً للتقنيات الجديدة في الممارسة اليومية</w:t>
      </w:r>
      <w:r w:rsidRPr="005158D3">
        <w:rPr>
          <w:rFonts w:ascii="Sakkal Majalla" w:hAnsi="Sakkal Majalla" w:cs="Sakkal Majalla"/>
          <w:color w:val="000000" w:themeColor="text1"/>
          <w:sz w:val="28"/>
          <w:szCs w:val="28"/>
        </w:rPr>
        <w:t>.</w:t>
      </w:r>
    </w:p>
    <w:p w14:paraId="7CCEFED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وقد تناولت نعموني (2020) هذا البُعد من خلال دراسة تأثير الثقافة التنظيمية على نجاح التحول الرقمي، حيث أوضحت أن الثقافة التنظيمية تؤثر بشكل جوهري في مستوى تبنّي العاملين للتقنيات الرقمية الجديدة، وأن المنظمات ذات الثقافة المنفتحة على التغيير والمحفزة للتعلم تحقق مستويات أعلى من التبنّي مقارنة بتلك التي تسودها ثقافة محافظة ومقاومة للتجديد. ويكتسب هذا البُعد أهمية خاصة في قطاع التطوير العقاري الذي يضم كوادر بشرية متنوعة التخصصات والمستويات التعليمية، مما يجعل تحقيق التبنّي الشامل تحدياً يستلزم جهوداً متعددة المستويات</w:t>
      </w:r>
      <w:r w:rsidRPr="005158D3">
        <w:rPr>
          <w:rFonts w:ascii="Sakkal Majalla" w:hAnsi="Sakkal Majalla" w:cs="Sakkal Majalla"/>
          <w:color w:val="000000" w:themeColor="text1"/>
          <w:sz w:val="28"/>
          <w:szCs w:val="28"/>
        </w:rPr>
        <w:t>.</w:t>
      </w:r>
    </w:p>
    <w:p w14:paraId="2C132B8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وأوضح</w:t>
      </w:r>
      <w:r w:rsidRPr="005158D3">
        <w:rPr>
          <w:rFonts w:ascii="Sakkal Majalla" w:hAnsi="Sakkal Majalla" w:cs="Sakkal Majalla"/>
          <w:color w:val="000000" w:themeColor="text1"/>
          <w:sz w:val="28"/>
          <w:szCs w:val="28"/>
        </w:rPr>
        <w:t xml:space="preserve"> Kala Kamdjoug (2024) </w:t>
      </w:r>
      <w:r w:rsidRPr="005158D3">
        <w:rPr>
          <w:rFonts w:ascii="Sakkal Majalla" w:hAnsi="Sakkal Majalla" w:cs="Sakkal Majalla"/>
          <w:color w:val="000000" w:themeColor="text1"/>
          <w:sz w:val="28"/>
          <w:szCs w:val="28"/>
          <w:rtl/>
        </w:rPr>
        <w:t>أن قياس نجاح التحول الرقمي لا يمكن أن يقتصر على المؤشرات التقنية مثل عدد الأنظمة المُنشأة أو حجم البيانات المعالجة، بل ينبغي أن يشمل مؤشرات تتعلق بمستوى الاستخدام الفعلي لهذه الأنظمة ومدى اعتماد العاملين عليها في أداء مهامهم اليومية. فكثير من مشاريع التحول الرقمي تُنجز بنجاح من الناحية التقنية لكنها تفشل في تحقيق القيمة المرجوة بسبب ضعف التبنّي من قبل المستخدمين النهائيين، وهو ما يُعرف في الأدبيات بفجوة التبنّي التي تمثل أحد أبرز تحديات التحول الرقمي</w:t>
      </w:r>
      <w:r w:rsidRPr="005158D3">
        <w:rPr>
          <w:rFonts w:ascii="Sakkal Majalla" w:hAnsi="Sakkal Majalla" w:cs="Sakkal Majalla"/>
          <w:color w:val="000000" w:themeColor="text1"/>
          <w:sz w:val="28"/>
          <w:szCs w:val="28"/>
        </w:rPr>
        <w:t>.</w:t>
      </w:r>
    </w:p>
    <w:p w14:paraId="76791D6C"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أكد</w:t>
      </w:r>
      <w:r w:rsidRPr="005158D3">
        <w:rPr>
          <w:rFonts w:ascii="Sakkal Majalla" w:hAnsi="Sakkal Majalla" w:cs="Sakkal Majalla"/>
          <w:color w:val="000000" w:themeColor="text1"/>
          <w:sz w:val="28"/>
          <w:szCs w:val="28"/>
        </w:rPr>
        <w:t xml:space="preserve"> Dhiman (2025) </w:t>
      </w:r>
      <w:r w:rsidRPr="005158D3">
        <w:rPr>
          <w:rFonts w:ascii="Sakkal Majalla" w:hAnsi="Sakkal Majalla" w:cs="Sakkal Majalla"/>
          <w:color w:val="000000" w:themeColor="text1"/>
          <w:sz w:val="28"/>
          <w:szCs w:val="28"/>
          <w:rtl/>
        </w:rPr>
        <w:t>أن تحقيق التبنّي الفعّال يتطلب استراتيجيات متكاملة لإدارة التغيير تتضمن التوعية والتدريب والدعم المستمر والتحفيز، وأن إهمال الجانب البشري في مشاريع التحول الرقمي يؤدي حتماً إلى فجوة بين الإمكانات التقنية المتاحة والاستخدام الفعلي لها. وفي قطاع التطوير العقاري، يمتد مفهوم التبنّي ليشمل ليس فقط العاملين داخل الشركة، بل أيضاً الأطراف الخارجية كالمقاولين والموردين والاستشاريين والعملاء الذين ينبغي أن يتعاملوا مع المنصات والأنظمة الرقمية بفاعلية</w:t>
      </w:r>
      <w:r w:rsidRPr="005158D3">
        <w:rPr>
          <w:rFonts w:ascii="Sakkal Majalla" w:hAnsi="Sakkal Majalla" w:cs="Sakkal Majalla"/>
          <w:color w:val="000000" w:themeColor="text1"/>
          <w:sz w:val="28"/>
          <w:szCs w:val="28"/>
        </w:rPr>
        <w:t>.</w:t>
      </w:r>
    </w:p>
    <w:p w14:paraId="1F6ABA76" w14:textId="77777777" w:rsidR="00D624F6" w:rsidRPr="005158D3" w:rsidRDefault="00D624F6" w:rsidP="00636EDD">
      <w:pPr>
        <w:pStyle w:val="NormalWeb"/>
        <w:numPr>
          <w:ilvl w:val="0"/>
          <w:numId w:val="20"/>
        </w:numPr>
        <w:bidi/>
        <w:spacing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البُعد الرابع: الابتكار الرقمي والقدرة التنافسية</w:t>
      </w:r>
    </w:p>
    <w:p w14:paraId="5C800F0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يعكس هذا البُعد مدى قدرة التحول الرقمي على تمكين شركة التطوير العقاري من ابتكار منتجات وخدمات ونماذج أعمال جديدة تُعزز من موقعها التنافسي في السوق. فنجاح التحول الرقمي لا يُقاس فقط بمدى تحسين العمليات القائمة، بل يمتد ليشمل القدرة على خلق قيمة جديدة لم تكن ممكنة في ظل النموذج التقليدي</w:t>
      </w:r>
      <w:r w:rsidRPr="005158D3">
        <w:rPr>
          <w:rFonts w:ascii="Sakkal Majalla" w:hAnsi="Sakkal Majalla" w:cs="Sakkal Majalla"/>
          <w:color w:val="000000" w:themeColor="text1"/>
          <w:sz w:val="28"/>
          <w:szCs w:val="28"/>
        </w:rPr>
        <w:t>.</w:t>
      </w:r>
    </w:p>
    <w:p w14:paraId="37CCF79A"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وقد تناول داهينين (2024ب) هذا البُعد من خلال مفهوم القدرات الديناميكية، حيث أوضح أن القدرات الرقمية تُمكّن المنظمات من تبنّي توجه استباقي في اكتشاف الفرص وتطوير حلول مبتكرة تسبق توقعات السوق. وفي قطاع التطوير العقاري، يتجلى الابتكار الرقمي في مجالات متعددة تشمل تطوير نماذج تسويق عقاري رقمية مبتكرة، وابتكار حلول ذكية لإدارة المجتمعات السكنية، وتطوير تطبيقات تفاعلية تُثري تجربة العميل، وتوظيف الذكاء الاصطناعي في تحليل اتجاهات السوق والتنبؤ بالطلب</w:t>
      </w:r>
      <w:r w:rsidRPr="005158D3">
        <w:rPr>
          <w:rFonts w:ascii="Sakkal Majalla" w:hAnsi="Sakkal Majalla" w:cs="Sakkal Majalla"/>
          <w:color w:val="000000" w:themeColor="text1"/>
          <w:sz w:val="28"/>
          <w:szCs w:val="28"/>
        </w:rPr>
        <w:t>.</w:t>
      </w:r>
    </w:p>
    <w:p w14:paraId="4D439F0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وأكد</w:t>
      </w:r>
      <w:r w:rsidRPr="005158D3">
        <w:rPr>
          <w:rFonts w:ascii="Sakkal Majalla" w:hAnsi="Sakkal Majalla" w:cs="Sakkal Majalla"/>
          <w:color w:val="000000" w:themeColor="text1"/>
          <w:sz w:val="28"/>
          <w:szCs w:val="28"/>
        </w:rPr>
        <w:t xml:space="preserve"> Al-Moaid and Almarhdi (2024) </w:t>
      </w:r>
      <w:r w:rsidRPr="005158D3">
        <w:rPr>
          <w:rFonts w:ascii="Sakkal Majalla" w:hAnsi="Sakkal Majalla" w:cs="Sakkal Majalla"/>
          <w:color w:val="000000" w:themeColor="text1"/>
          <w:sz w:val="28"/>
          <w:szCs w:val="28"/>
          <w:rtl/>
        </w:rPr>
        <w:t>أن بناء القدرات الديناميكية يمثل المفتاح لتحقيق ابتكار رقمي مستدام، إذ إن هذه القدرات تُمكّن المنظمة من إعادة تشكيل مواردها وكفاءاتها بشكل مستمر استجابةً للتغيرات في البيئة التنافسية والتقنية. كما أوضح أن إدارة التغيير تلعب دوراً وسيطاً محورياً في العلاقة بين القدرات الديناميكية ونجاح التحول الرقمي، وهو ما يؤكد الترابط العضوي بين المتغيرين المستقل والتابع في الدراسة الحالية</w:t>
      </w:r>
      <w:r w:rsidRPr="005158D3">
        <w:rPr>
          <w:rFonts w:ascii="Sakkal Majalla" w:hAnsi="Sakkal Majalla" w:cs="Sakkal Majalla"/>
          <w:color w:val="000000" w:themeColor="text1"/>
          <w:sz w:val="28"/>
          <w:szCs w:val="28"/>
        </w:rPr>
        <w:t>.</w:t>
      </w:r>
    </w:p>
    <w:p w14:paraId="3639498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وأضاف</w:t>
      </w:r>
      <w:r w:rsidRPr="005158D3">
        <w:rPr>
          <w:rFonts w:ascii="Sakkal Majalla" w:hAnsi="Sakkal Majalla" w:cs="Sakkal Majalla"/>
          <w:color w:val="000000" w:themeColor="text1"/>
          <w:sz w:val="28"/>
          <w:szCs w:val="28"/>
        </w:rPr>
        <w:t xml:space="preserve"> Pacolli (2022) </w:t>
      </w:r>
      <w:r w:rsidRPr="005158D3">
        <w:rPr>
          <w:rFonts w:ascii="Sakkal Majalla" w:hAnsi="Sakkal Majalla" w:cs="Sakkal Majalla"/>
          <w:color w:val="000000" w:themeColor="text1"/>
          <w:sz w:val="28"/>
          <w:szCs w:val="28"/>
          <w:rtl/>
        </w:rPr>
        <w:t>أن استدامة الابتكار الرقمي تتطلب تجاوز منطق المشاريع المنفصلة نحو بناء منظومة مؤسسية دائمة للابتكار الرقمي، تتضمن هياكل تنظيمية داعمة وعمليات منهجية لتوليد الأفكار وتقييمها وتطبيقها، فضلاً عن ثقافة تنظيمية تُشجع على التجريب وتتقبل الفشل بوصفه جزءاً طبيعياً من عملية الابتكار</w:t>
      </w:r>
      <w:r w:rsidRPr="005158D3">
        <w:rPr>
          <w:rFonts w:ascii="Sakkal Majalla" w:hAnsi="Sakkal Majalla" w:cs="Sakkal Majalla"/>
          <w:color w:val="000000" w:themeColor="text1"/>
          <w:sz w:val="28"/>
          <w:szCs w:val="28"/>
        </w:rPr>
        <w:t>.</w:t>
      </w:r>
    </w:p>
    <w:p w14:paraId="4EC5B1E7" w14:textId="77777777" w:rsidR="00D624F6" w:rsidRPr="005158D3" w:rsidRDefault="00D624F6" w:rsidP="00636EDD">
      <w:pPr>
        <w:pStyle w:val="NormalWeb"/>
        <w:numPr>
          <w:ilvl w:val="0"/>
          <w:numId w:val="20"/>
        </w:numPr>
        <w:bidi/>
        <w:spacing w:line="360" w:lineRule="auto"/>
        <w:ind w:left="423"/>
        <w:jc w:val="both"/>
        <w:rPr>
          <w:rFonts w:ascii="Sakkal Majalla" w:hAnsi="Sakkal Majalla" w:cs="Sakkal Majalla"/>
          <w:b/>
          <w:bCs/>
          <w:color w:val="000000" w:themeColor="text1"/>
          <w:sz w:val="28"/>
          <w:szCs w:val="28"/>
        </w:rPr>
      </w:pPr>
      <w:r w:rsidRPr="005158D3">
        <w:rPr>
          <w:rFonts w:ascii="Sakkal Majalla" w:hAnsi="Sakkal Majalla" w:cs="Sakkal Majalla"/>
          <w:b/>
          <w:bCs/>
          <w:color w:val="000000" w:themeColor="text1"/>
          <w:sz w:val="28"/>
          <w:szCs w:val="28"/>
          <w:rtl/>
        </w:rPr>
        <w:t>البُعد الخامس: التحول في الثقافة التنظيمية</w:t>
      </w:r>
    </w:p>
    <w:p w14:paraId="1146D52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يُمثّل التحول في الثقافة التنظيمية نحو ثقافة رقمية بُعداً جوهرياً من أبعاد نجاح التحول الرقمي، إذ يعكس مدى عمق التحول واستدامته. فالتحول الرقمي الناجح لا يقتصر على إدخال تقنيات جديدة أو تحسين عمليات قائمة، بل يمتد ليشمل تحولاً في القيم والمعتقدات والافتراضات المشتركة التي توجه سلوك الأفراد وتفاعلاتهم داخل المنظمة</w:t>
      </w:r>
      <w:r w:rsidRPr="005158D3">
        <w:rPr>
          <w:rFonts w:ascii="Sakkal Majalla" w:hAnsi="Sakkal Majalla" w:cs="Sakkal Majalla"/>
          <w:color w:val="000000" w:themeColor="text1"/>
          <w:sz w:val="28"/>
          <w:szCs w:val="28"/>
        </w:rPr>
        <w:t>.</w:t>
      </w:r>
    </w:p>
    <w:p w14:paraId="656C9BD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 xml:space="preserve">وقد أوضحت نعموني (2020) أن الثقافة التنظيمية تمثل المحدد الأعمق لنجاح التحول الرقمي أو فشله، إذ إن التقنيات الأكثر تقدماً قد تفشل في تحقيق أهدافها إذا زُرعت في تربة ثقافية غير ملائمة. </w:t>
      </w:r>
      <w:r w:rsidRPr="005158D3">
        <w:rPr>
          <w:rFonts w:ascii="Sakkal Majalla" w:hAnsi="Sakkal Majalla" w:cs="Sakkal Majalla"/>
          <w:color w:val="000000" w:themeColor="text1"/>
          <w:sz w:val="28"/>
          <w:szCs w:val="28"/>
          <w:rtl/>
        </w:rPr>
        <w:lastRenderedPageBreak/>
        <w:t>وأشارت إلى أن نجاح التحول الرقمي يستلزم بناء ثقافة تنظيمية تتسم بالانفتاح على التجريب، والتعلم المستمر، والتعاون عبر الحدود التنظيمية، واتخاذ القرارات المبنية على البيانات، والتركيز على تجربة العميل. وهذه السمات الثقافية لا تتشكل بين عشية وضحاها، بل تتطلب جهوداً مستمرة ومتواصلة على مدار سنوات لترسيخها في الوعي الجمعي للمنظمة</w:t>
      </w:r>
      <w:r w:rsidRPr="005158D3">
        <w:rPr>
          <w:rFonts w:ascii="Sakkal Majalla" w:hAnsi="Sakkal Majalla" w:cs="Sakkal Majalla"/>
          <w:color w:val="000000" w:themeColor="text1"/>
          <w:sz w:val="28"/>
          <w:szCs w:val="28"/>
        </w:rPr>
        <w:t>.</w:t>
      </w:r>
    </w:p>
    <w:p w14:paraId="12A2D941"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وأكد</w:t>
      </w:r>
      <w:r w:rsidRPr="005158D3">
        <w:rPr>
          <w:rFonts w:ascii="Sakkal Majalla" w:hAnsi="Sakkal Majalla" w:cs="Sakkal Majalla"/>
          <w:color w:val="000000" w:themeColor="text1"/>
          <w:sz w:val="28"/>
          <w:szCs w:val="28"/>
        </w:rPr>
        <w:t xml:space="preserve"> Alshammari et al. (2024) </w:t>
      </w:r>
      <w:r w:rsidRPr="005158D3">
        <w:rPr>
          <w:rFonts w:ascii="Sakkal Majalla" w:hAnsi="Sakkal Majalla" w:cs="Sakkal Majalla"/>
          <w:color w:val="000000" w:themeColor="text1"/>
          <w:sz w:val="28"/>
          <w:szCs w:val="28"/>
          <w:rtl/>
        </w:rPr>
        <w:t>أن التحدي الثقافي يُعدّ من أصعب التحديات التي تواجهها المنظمات في مسيرة تحولها الرقمي، خاصة في المنظمات ذات التاريخ الطويل والتقاليد الراسخة. وأوضح أن المنظمات التي تنجح في بناء ثقافة رقمية داعمة تكون أقدر على جذب الكفاءات الرقمية والاحتفاظ بها، وعلى تحقيق مستويات أعلى من الابتكار والتكيف مع المتغيرات. وفي قطاع التطوير العقاري الذي يتسم تقليدياً بثقافة محافظة تعتمد على الخبرة الميدانية والعلاقات الشخصية، يمثل التحول الثقافي تحدياً مضاعفاً يستلزم مقاربات حساسة ومتدرجة</w:t>
      </w:r>
      <w:r w:rsidRPr="005158D3">
        <w:rPr>
          <w:rFonts w:ascii="Sakkal Majalla" w:hAnsi="Sakkal Majalla" w:cs="Sakkal Majalla"/>
          <w:color w:val="000000" w:themeColor="text1"/>
          <w:sz w:val="28"/>
          <w:szCs w:val="28"/>
        </w:rPr>
        <w:t>.</w:t>
      </w:r>
    </w:p>
    <w:p w14:paraId="091D3CE5" w14:textId="427A6D38" w:rsidR="00D624F6" w:rsidRPr="005158D3" w:rsidRDefault="00636EDD" w:rsidP="00636EDD">
      <w:pPr>
        <w:pStyle w:val="NormalWeb"/>
        <w:bidi/>
        <w:spacing w:line="360" w:lineRule="auto"/>
        <w:jc w:val="both"/>
        <w:outlineLvl w:val="2"/>
        <w:rPr>
          <w:rFonts w:ascii="Sakkal Majalla" w:hAnsi="Sakkal Majalla" w:cs="Sakkal Majalla"/>
          <w:b/>
          <w:bCs/>
          <w:color w:val="000000" w:themeColor="text1"/>
          <w:sz w:val="32"/>
          <w:szCs w:val="32"/>
        </w:rPr>
      </w:pPr>
      <w:bookmarkStart w:id="43" w:name="_Toc223362093"/>
      <w:r w:rsidRPr="005158D3">
        <w:rPr>
          <w:rFonts w:ascii="Sakkal Majalla" w:hAnsi="Sakkal Majalla" w:cs="Sakkal Majalla" w:hint="cs"/>
          <w:b/>
          <w:bCs/>
          <w:color w:val="000000" w:themeColor="text1"/>
          <w:sz w:val="32"/>
          <w:szCs w:val="32"/>
          <w:rtl/>
        </w:rPr>
        <w:t xml:space="preserve">6.2.2 </w:t>
      </w:r>
      <w:r w:rsidR="00D624F6" w:rsidRPr="005158D3">
        <w:rPr>
          <w:rFonts w:ascii="Sakkal Majalla" w:hAnsi="Sakkal Majalla" w:cs="Sakkal Majalla"/>
          <w:b/>
          <w:bCs/>
          <w:color w:val="000000" w:themeColor="text1"/>
          <w:sz w:val="32"/>
          <w:szCs w:val="32"/>
          <w:rtl/>
        </w:rPr>
        <w:t>استراتيجيات التحول الرقمي في مشاريع التطوير العقاري</w:t>
      </w:r>
      <w:bookmarkEnd w:id="43"/>
    </w:p>
    <w:p w14:paraId="41B5D11E"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تتطلب عملية التحول الرقمي في مشاريع التطوير العقاري تبنّي استراتيجيات متكاملة ومتعددة الأبعاد تأخذ في الاعتبار خصوصيات هذا القطاع وتحدياته الفريدة. وقد أفرزت الأدبيات النظرية والتطبيقية عدداً من المقاربات الاستراتيجية التي يمكن لشركات التطوير العقاري الاستفادة منها في تصميم وتنفيذ مبادرات التحول الرقمي بالفاعلية المطلوبة</w:t>
      </w:r>
      <w:r w:rsidRPr="005158D3">
        <w:rPr>
          <w:rFonts w:ascii="Sakkal Majalla" w:hAnsi="Sakkal Majalla" w:cs="Sakkal Majalla"/>
          <w:color w:val="000000" w:themeColor="text1"/>
          <w:sz w:val="28"/>
          <w:szCs w:val="28"/>
        </w:rPr>
        <w:t>.</w:t>
      </w:r>
    </w:p>
    <w:p w14:paraId="7724410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تُعدّ استراتيجية التحول المرحلي والتدريجي من أكثر الاستراتيجيات ملاءمة لقطاع التطوير العقاري، وذلك بالنظر إلى حجم الاستثمارات المطلوبة وتعقيد العمليات ومستوى المخاطر المرتبطة بالتغيير الجذري المفاجئ. وقد أوضح سقاط (2024) أن المنظمات الناجحة في تحولها الرقمي تميل إلى تبنّي مقاربة تبدأ بمشاريع رقمية محددة النطاق ذات أثر سريع وملموس، ثم تتوسع تدريجياً لتشمل نطاقات أوسع بناءً على الدروس المستفادة والنتائج المحققة. وتتيح هذه المقاربة للمنظمة بناء الثقة في مسار التحول الرقمي وتقليل المخاطر المرتبطة بالتغيير الشامل</w:t>
      </w:r>
      <w:r w:rsidRPr="005158D3">
        <w:rPr>
          <w:rFonts w:ascii="Sakkal Majalla" w:hAnsi="Sakkal Majalla" w:cs="Sakkal Majalla"/>
          <w:color w:val="000000" w:themeColor="text1"/>
          <w:sz w:val="28"/>
          <w:szCs w:val="28"/>
        </w:rPr>
        <w:t>.</w:t>
      </w:r>
    </w:p>
    <w:p w14:paraId="44DF1D7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ومن الاستراتيجيات المحورية كذلك استراتيجية بناء القدرات الرقمية الداخلية، والتي تركز على تطوير المعارف والمهارات والكفاءات الرقمية لدى الكوادر البشرية العاملة في الشركة. وقد أكد داهينين (2024أ) أن القيادة الفعّالة تمثل ركيزة أساسية لنجاح هذه الاستراتيجية، إذ إن القيادات التي تمتلك رؤية رقمية واضحة وتلتزم شخصياً بمسار التحول تكون أقدر على حشد الموارد وتوجيه الجهود نحو بناء القدرات المطلوبة</w:t>
      </w:r>
      <w:r w:rsidRPr="005158D3">
        <w:rPr>
          <w:rFonts w:ascii="Sakkal Majalla" w:hAnsi="Sakkal Majalla" w:cs="Sakkal Majalla"/>
          <w:color w:val="000000" w:themeColor="text1"/>
          <w:sz w:val="28"/>
          <w:szCs w:val="28"/>
        </w:rPr>
        <w:t xml:space="preserve">. </w:t>
      </w:r>
      <w:r w:rsidRPr="005158D3">
        <w:rPr>
          <w:rFonts w:ascii="Sakkal Majalla" w:hAnsi="Sakkal Majalla" w:cs="Sakkal Majalla"/>
          <w:color w:val="000000" w:themeColor="text1"/>
          <w:sz w:val="28"/>
          <w:szCs w:val="28"/>
          <w:rtl/>
        </w:rPr>
        <w:t>وتتضمن هذه الاستراتيجية عناصر متعددة تشمل برامج التدريب والتأهيل الرقمي، واستقطاب الكفاءات الرقمية المتخصصة، وبناء شراكات مع مؤسسات التعليم والتدريب التقني، وتطوير مسارات وظيفية رقمية تُحفّز العاملين على اكتساب المهارات الجديدة</w:t>
      </w:r>
      <w:r w:rsidRPr="005158D3">
        <w:rPr>
          <w:rFonts w:ascii="Sakkal Majalla" w:hAnsi="Sakkal Majalla" w:cs="Sakkal Majalla"/>
          <w:color w:val="000000" w:themeColor="text1"/>
          <w:sz w:val="28"/>
          <w:szCs w:val="28"/>
        </w:rPr>
        <w:t>.</w:t>
      </w:r>
    </w:p>
    <w:p w14:paraId="3E7AC83B"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كما تبرز استراتيجية التكامل التقني والتنظيمي بوصفها مقاربة ضرورية لضمان تحقيق القيمة المرجوة من التحول الرقمي. وقد أوضح</w:t>
      </w:r>
      <w:r w:rsidRPr="005158D3">
        <w:rPr>
          <w:rFonts w:ascii="Sakkal Majalla" w:hAnsi="Sakkal Majalla" w:cs="Sakkal Majalla"/>
          <w:color w:val="000000" w:themeColor="text1"/>
          <w:sz w:val="28"/>
          <w:szCs w:val="28"/>
        </w:rPr>
        <w:t xml:space="preserve"> Haron (2021) </w:t>
      </w:r>
      <w:r w:rsidRPr="005158D3">
        <w:rPr>
          <w:rFonts w:ascii="Sakkal Majalla" w:hAnsi="Sakkal Majalla" w:cs="Sakkal Majalla"/>
          <w:color w:val="000000" w:themeColor="text1"/>
          <w:sz w:val="28"/>
          <w:szCs w:val="28"/>
          <w:rtl/>
        </w:rPr>
        <w:t>أن فصل المسار التقني عن المسار التنظيمي في مشاريع التحول الرقمي يُفضي في كثير من الأحيان إلى إنجاز المشروع تقنياً دون تحقيق التبنّي والاستخدام الفعلي المطلوبين. ولذلك، تقوم هذه الاستراتيجية على مبدأ تكامل إدارة المشاريع الرقمية مع إدارة التغيير التنظيمي في إطار واحد متكامل يضمن معالجة الأبعاد التقنية والبشرية والثقافية للتحول بشكل متزامن ومتوازن</w:t>
      </w:r>
      <w:r w:rsidRPr="005158D3">
        <w:rPr>
          <w:rFonts w:ascii="Sakkal Majalla" w:hAnsi="Sakkal Majalla" w:cs="Sakkal Majalla"/>
          <w:color w:val="000000" w:themeColor="text1"/>
          <w:sz w:val="28"/>
          <w:szCs w:val="28"/>
        </w:rPr>
        <w:t>.</w:t>
      </w:r>
    </w:p>
    <w:p w14:paraId="07606364"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وتحتل استراتيجية الشراكات والتحالفات الرقمية مكانة مهمة في منظومة استراتيجيات التحول الرقمي في قطاع التطوير العقاري. فالتعقيد التقني المتزايد للحلول الرقمية والتطور المتسارع للتقنيات يجعل من الصعب على شركة تطوير عقاري واحدة بناء جميع القدرات الرقمية المطلوبة داخلياً، مما يستلزم بناء شراكات استراتيجية مع شركات التقنية ومزودي الحلول الرقمية المتخصصة. وقد أشار</w:t>
      </w:r>
      <w:r w:rsidRPr="005158D3">
        <w:rPr>
          <w:rFonts w:ascii="Sakkal Majalla" w:hAnsi="Sakkal Majalla" w:cs="Sakkal Majalla"/>
          <w:color w:val="000000" w:themeColor="text1"/>
          <w:sz w:val="28"/>
          <w:szCs w:val="28"/>
        </w:rPr>
        <w:t xml:space="preserve"> Rojas (2022) </w:t>
      </w:r>
      <w:r w:rsidRPr="005158D3">
        <w:rPr>
          <w:rFonts w:ascii="Sakkal Majalla" w:hAnsi="Sakkal Majalla" w:cs="Sakkal Majalla"/>
          <w:color w:val="000000" w:themeColor="text1"/>
          <w:sz w:val="28"/>
          <w:szCs w:val="28"/>
          <w:rtl/>
        </w:rPr>
        <w:t>إلى أن منظومة التقنيات العقارية</w:t>
      </w:r>
      <w:r w:rsidRPr="005158D3">
        <w:rPr>
          <w:rFonts w:ascii="Sakkal Majalla" w:hAnsi="Sakkal Majalla" w:cs="Sakkal Majalla"/>
          <w:color w:val="000000" w:themeColor="text1"/>
          <w:sz w:val="28"/>
          <w:szCs w:val="28"/>
        </w:rPr>
        <w:t xml:space="preserve"> (PropTech) </w:t>
      </w:r>
      <w:r w:rsidRPr="005158D3">
        <w:rPr>
          <w:rFonts w:ascii="Sakkal Majalla" w:hAnsi="Sakkal Majalla" w:cs="Sakkal Majalla"/>
          <w:color w:val="000000" w:themeColor="text1"/>
          <w:sz w:val="28"/>
          <w:szCs w:val="28"/>
          <w:rtl/>
        </w:rPr>
        <w:t>تُوفّر فرصاً واسعة للتعاون بين شركات التطوير العقاري وشركات التقنية المتخصصة في مجالات مثل الذكاء الاصطناعي، وإنترنت الأشياء، والواقع الافتراضي، وسلسلة الكتل، وغيرها من التقنيات التي يمكن توظيفها لتحسين مختلف جوانب العمل العقاري</w:t>
      </w:r>
      <w:r w:rsidRPr="005158D3">
        <w:rPr>
          <w:rFonts w:ascii="Sakkal Majalla" w:hAnsi="Sakkal Majalla" w:cs="Sakkal Majalla"/>
          <w:color w:val="000000" w:themeColor="text1"/>
          <w:sz w:val="28"/>
          <w:szCs w:val="28"/>
        </w:rPr>
        <w:t>.</w:t>
      </w:r>
    </w:p>
    <w:p w14:paraId="17D1B2A5"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lastRenderedPageBreak/>
        <w:t>فضلاً عن ذلك، تمثل استراتيجية التركيز على تجربة العميل الرقمية محوراً أساسياً في التحول الرقمي لشركات التطوير العقاري. فالعميل المعاصر أصبح يتوقع تجارب رقمية سلسة ومتكاملة مماثلة لتلك التي يحصل عليها في قطاعات أخرى كالتجارة الإلكترونية والخدمات المصرفية. وقد أوضح إبراهيم (2023) أن نجاح المنصات الرقمية يرتبط ارتباطاً وثيقاً بمدى قدرتها على تقديم تجربة مستخدم متميزة تتسم بالبساطة والسرعة والشمولية. وفي قطاع التطوير العقاري، تشمل تجربة العميل الرقمية مراحل متعددة تبدأ من البحث والاستكشاف عبر المنصات الرقمية، مروراً بالجولات الافتراضية والاستشارات عن بُعد، وصولاً إلى عمليات الحجز والشراء والتمويل الإلكتروني ومتابعة مراحل التنفيذ والتسليم والخدمات ما بعد البيع</w:t>
      </w:r>
      <w:r w:rsidRPr="005158D3">
        <w:rPr>
          <w:rFonts w:ascii="Sakkal Majalla" w:hAnsi="Sakkal Majalla" w:cs="Sakkal Majalla"/>
          <w:color w:val="000000" w:themeColor="text1"/>
          <w:sz w:val="28"/>
          <w:szCs w:val="28"/>
        </w:rPr>
        <w:t>.</w:t>
      </w:r>
    </w:p>
    <w:p w14:paraId="62BF2A13" w14:textId="77777777" w:rsidR="00D624F6" w:rsidRPr="005158D3" w:rsidRDefault="00D624F6" w:rsidP="00636EDD">
      <w:pPr>
        <w:pStyle w:val="NormalWeb"/>
        <w:bidi/>
        <w:spacing w:line="360" w:lineRule="auto"/>
        <w:ind w:left="-2" w:firstLine="708"/>
        <w:jc w:val="both"/>
        <w:rPr>
          <w:rFonts w:ascii="Sakkal Majalla" w:hAnsi="Sakkal Majalla" w:cs="Sakkal Majalla"/>
          <w:color w:val="000000" w:themeColor="text1"/>
          <w:sz w:val="28"/>
          <w:szCs w:val="28"/>
        </w:rPr>
      </w:pPr>
      <w:r w:rsidRPr="005158D3">
        <w:rPr>
          <w:rFonts w:ascii="Sakkal Majalla" w:hAnsi="Sakkal Majalla" w:cs="Sakkal Majalla"/>
          <w:color w:val="000000" w:themeColor="text1"/>
          <w:sz w:val="28"/>
          <w:szCs w:val="28"/>
          <w:rtl/>
        </w:rPr>
        <w:t>وأخيراً، تبرز استراتيجية الحوكمة الرقمية بوصفها إطاراً ضرورياً لضمان إدارة التحول الرقمي بالكفاءة والانضباط المطلوبين. وقد أشار حمودة (2022) إلى أن التحول الرقمي يستلزم إطاراً متيناً للحوكمة يتضمن سياسات واضحة لإدارة البيانات وحمايتها، ومعايير للأمن السيبراني، وآليات للمساءلة والمتابعة، وهو ما يضمن أن مسار التحول الرقمي يسير وفق أسس مؤسسية رشيدة تحمي مصالح جميع أصحاب المصلحة. وفي قطاع التطوير العقاري الذي يتعامل مع معاملات مالية ضخمة ومعلومات شخصية حساسة، تكتسب الحوكمة الرقمية أهمية استثنائية لبناء الثقة والمصداقية لدى العملاء والشركاء والجهات التنظيمية</w:t>
      </w:r>
      <w:r w:rsidRPr="005158D3">
        <w:rPr>
          <w:rFonts w:ascii="Sakkal Majalla" w:hAnsi="Sakkal Majalla" w:cs="Sakkal Majalla"/>
          <w:color w:val="000000" w:themeColor="text1"/>
          <w:sz w:val="28"/>
          <w:szCs w:val="28"/>
        </w:rPr>
        <w:t>.</w:t>
      </w:r>
    </w:p>
    <w:p w14:paraId="218BA654" w14:textId="19A4A06B" w:rsidR="005158D3" w:rsidRPr="005158D3" w:rsidRDefault="00636EDD" w:rsidP="0091632F">
      <w:pPr>
        <w:spacing w:before="100" w:beforeAutospacing="1" w:after="100" w:afterAutospacing="1"/>
        <w:jc w:val="center"/>
        <w:outlineLvl w:val="0"/>
        <w:rPr>
          <w:rFonts w:cs="Sakkal Majalla"/>
          <w:b/>
          <w:bCs/>
          <w:color w:val="000000" w:themeColor="text1"/>
          <w:sz w:val="24"/>
          <w:szCs w:val="32"/>
          <w:rtl/>
        </w:rPr>
        <w:sectPr w:rsidR="005158D3" w:rsidRPr="005158D3" w:rsidSect="004A7CB8">
          <w:footerReference w:type="default" r:id="rId9"/>
          <w:pgSz w:w="11906" w:h="16838" w:code="9"/>
          <w:pgMar w:top="1440" w:right="1985" w:bottom="1440" w:left="1418" w:header="720" w:footer="720" w:gutter="567"/>
          <w:pgNumType w:start="1"/>
          <w:cols w:space="708"/>
          <w:bidi/>
          <w:rtlGutter/>
          <w:docGrid w:linePitch="360"/>
        </w:sectPr>
      </w:pPr>
      <w:r w:rsidRPr="005158D3">
        <w:rPr>
          <w:rFonts w:ascii="Sakkal Majalla" w:hAnsi="Sakkal Majalla" w:cs="Sakkal Majalla"/>
          <w:b/>
          <w:bCs/>
          <w:color w:val="000000" w:themeColor="text1"/>
          <w:sz w:val="40"/>
          <w:szCs w:val="40"/>
          <w:rtl/>
        </w:rPr>
        <w:br w:type="page"/>
      </w:r>
      <w:bookmarkStart w:id="44" w:name="_GoBack"/>
      <w:bookmarkEnd w:id="28"/>
      <w:bookmarkEnd w:id="44"/>
    </w:p>
    <w:p w14:paraId="29D4231B" w14:textId="12A9E691" w:rsidR="0081623B" w:rsidRPr="005158D3" w:rsidRDefault="0081623B" w:rsidP="005A5B5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158D3">
        <w:rPr>
          <w:rFonts w:ascii="Sakkal Majalla" w:hAnsi="Sakkal Majalla" w:cs="Sakkal Majalla"/>
          <w:b/>
          <w:bCs/>
          <w:noProof/>
          <w:color w:val="000000" w:themeColor="text1"/>
          <w:sz w:val="32"/>
          <w:szCs w:val="32"/>
        </w:rPr>
        <w:lastRenderedPageBreak/>
        <w:drawing>
          <wp:anchor distT="0" distB="0" distL="114300" distR="114300" simplePos="0" relativeHeight="251657728" behindDoc="1" locked="0" layoutInCell="1" allowOverlap="1" wp14:anchorId="10B9448C" wp14:editId="144700AB">
            <wp:simplePos x="0" y="0"/>
            <wp:positionH relativeFrom="column">
              <wp:posOffset>2903220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5158D3">
        <w:rPr>
          <w:rFonts w:ascii="Sakkal Majalla" w:eastAsia="Calibri" w:hAnsi="Sakkal Majalla" w:cs="Sakkal Majalla"/>
          <w:b/>
          <w:bCs/>
          <w:color w:val="000000" w:themeColor="text1"/>
          <w:kern w:val="0"/>
          <w:sz w:val="32"/>
          <w:szCs w:val="32"/>
          <w:lang w:bidi="ar-EG"/>
          <w14:ligatures w14:val="none"/>
        </w:rPr>
        <w:t>Mid</w:t>
      </w:r>
      <w:r w:rsidR="000D353F" w:rsidRPr="005158D3">
        <w:rPr>
          <w:rFonts w:ascii="Sakkal Majalla" w:eastAsia="Calibri" w:hAnsi="Sakkal Majalla" w:cs="Sakkal Majalla"/>
          <w:b/>
          <w:bCs/>
          <w:color w:val="000000" w:themeColor="text1"/>
          <w:kern w:val="0"/>
          <w:sz w:val="32"/>
          <w:szCs w:val="32"/>
          <w:lang w:bidi="ar-EG"/>
          <w14:ligatures w14:val="none"/>
        </w:rPr>
        <w:t xml:space="preserve"> </w:t>
      </w:r>
      <w:r w:rsidRPr="005158D3">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5158D3" w:rsidRDefault="0081623B" w:rsidP="005A5B5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158D3">
        <w:rPr>
          <w:rFonts w:ascii="Sakkal Majalla" w:eastAsia="Calibri" w:hAnsi="Sakkal Majalla" w:cs="Sakkal Majalla"/>
          <w:b/>
          <w:bCs/>
          <w:color w:val="000000" w:themeColor="text1"/>
          <w:kern w:val="0"/>
          <w:sz w:val="32"/>
          <w:szCs w:val="32"/>
          <w:lang w:bidi="ar-EG"/>
          <w14:ligatures w14:val="none"/>
        </w:rPr>
        <w:t>College of Management</w:t>
      </w:r>
    </w:p>
    <w:p w14:paraId="61E6A82A" w14:textId="4AD85068" w:rsidR="009F79CE" w:rsidRPr="005158D3" w:rsidRDefault="00295BBE" w:rsidP="005A5B5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158D3">
        <w:rPr>
          <w:rFonts w:ascii="Sakkal Majalla" w:eastAsia="Calibri" w:hAnsi="Sakkal Majalla" w:cs="Sakkal Majalla"/>
          <w:b/>
          <w:bCs/>
          <w:color w:val="000000" w:themeColor="text1"/>
          <w:kern w:val="0"/>
          <w:sz w:val="32"/>
          <w:szCs w:val="32"/>
          <w:lang w:bidi="ar-EG"/>
          <w14:ligatures w14:val="none"/>
        </w:rPr>
        <w:t xml:space="preserve">Master of </w:t>
      </w:r>
      <w:r w:rsidR="009F79CE" w:rsidRPr="005158D3">
        <w:rPr>
          <w:rFonts w:ascii="Sakkal Majalla" w:eastAsia="Calibri" w:hAnsi="Sakkal Majalla" w:cs="Sakkal Majalla"/>
          <w:b/>
          <w:bCs/>
          <w:color w:val="000000" w:themeColor="text1"/>
          <w:kern w:val="0"/>
          <w:sz w:val="32"/>
          <w:szCs w:val="32"/>
          <w14:ligatures w14:val="none"/>
        </w:rPr>
        <w:t>project management</w:t>
      </w:r>
    </w:p>
    <w:p w14:paraId="17372067" w14:textId="77777777" w:rsidR="00534DA5" w:rsidRPr="005158D3" w:rsidRDefault="00534DA5" w:rsidP="005A5B5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A9C6815" w14:textId="77777777" w:rsidR="00811C71" w:rsidRPr="005158D3" w:rsidRDefault="00811C71" w:rsidP="005158D3">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5158D3">
        <w:rPr>
          <w:rFonts w:ascii="Sakkal Majalla" w:eastAsia="Calibri" w:hAnsi="Sakkal Majalla" w:cs="Sakkal Majalla"/>
          <w:b/>
          <w:bCs/>
          <w:color w:val="000000" w:themeColor="text1"/>
          <w:kern w:val="0"/>
          <w:sz w:val="40"/>
          <w:szCs w:val="40"/>
          <w:lang w:bidi="ar-EG"/>
          <w14:ligatures w14:val="none"/>
        </w:rPr>
        <w:t>The Role of Organizational Change Management in the Success of Digital Transformation of Real Estate Development Projects in the Kingdom of Saudi Arabia – An Applied Study on NHC Company.</w:t>
      </w:r>
    </w:p>
    <w:p w14:paraId="24532F5F" w14:textId="61DA3126" w:rsidR="000D353F" w:rsidRPr="005158D3" w:rsidRDefault="000D353F" w:rsidP="005158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58D3">
        <w:rPr>
          <w:rFonts w:ascii="Sakkal Majalla" w:eastAsia="Calibri" w:hAnsi="Sakkal Majalla" w:cs="Sakkal Majalla"/>
          <w:b/>
          <w:bCs/>
          <w:color w:val="000000" w:themeColor="text1"/>
          <w:kern w:val="0"/>
          <w:sz w:val="36"/>
          <w:szCs w:val="36"/>
          <w:lang w:bidi="ar-EG"/>
          <w14:ligatures w14:val="none"/>
        </w:rPr>
        <w:t>Prepared by:</w:t>
      </w:r>
    </w:p>
    <w:p w14:paraId="5C0F6871" w14:textId="77777777" w:rsidR="00B226CF" w:rsidRPr="005158D3" w:rsidRDefault="00B226CF" w:rsidP="005158D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7BC8D513" w14:textId="77777777" w:rsidR="00892E22" w:rsidRPr="005158D3" w:rsidRDefault="00892E22" w:rsidP="005158D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5158D3" w:rsidRDefault="0081623B" w:rsidP="005158D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58D3">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158D3" w:rsidRDefault="00BA5817" w:rsidP="005158D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158D3">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5158D3" w:rsidRDefault="000A06E6" w:rsidP="005158D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158D3">
        <w:rPr>
          <w:rFonts w:ascii="Sakkal Majalla" w:eastAsia="Calibri" w:hAnsi="Sakkal Majalla" w:cs="Sakkal Majalla"/>
          <w:color w:val="000000" w:themeColor="text1"/>
          <w:kern w:val="0"/>
          <w:sz w:val="36"/>
          <w:szCs w:val="36"/>
          <w:lang w:bidi="ar-EG"/>
          <w14:ligatures w14:val="none"/>
        </w:rPr>
        <w:t>Dr. Fayez Jarad</w:t>
      </w:r>
    </w:p>
    <w:p w14:paraId="6E52896B" w14:textId="0F45A579" w:rsidR="009125CE" w:rsidRPr="005158D3" w:rsidRDefault="005158D3" w:rsidP="005158D3">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5158D3">
        <w:rPr>
          <w:rFonts w:ascii="Sakkal Majalla" w:eastAsia="Calibri" w:hAnsi="Sakkal Majalla" w:cs="Sakkal Majalla" w:hint="cs"/>
          <w:color w:val="000000" w:themeColor="text1"/>
          <w:kern w:val="0"/>
          <w:sz w:val="36"/>
          <w:szCs w:val="36"/>
          <w:rtl/>
          <w:lang w:bidi="ar-EG"/>
          <w14:ligatures w14:val="none"/>
        </w:rPr>
        <w:t xml:space="preserve">1447 </w:t>
      </w:r>
      <w:r w:rsidRPr="005158D3">
        <w:rPr>
          <w:rFonts w:ascii="Sakkal Majalla" w:eastAsia="Calibri" w:hAnsi="Sakkal Majalla" w:cs="Sakkal Majalla"/>
          <w:color w:val="000000" w:themeColor="text1"/>
          <w:kern w:val="0"/>
          <w:sz w:val="36"/>
          <w:szCs w:val="36"/>
          <w:rtl/>
          <w:lang w:bidi="ar-EG"/>
          <w14:ligatures w14:val="none"/>
        </w:rPr>
        <w:t>–</w:t>
      </w:r>
      <w:r w:rsidRPr="005158D3">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5158D3" w:rsidSect="004A7CB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37E08" w14:textId="77777777" w:rsidR="00945ED5" w:rsidRDefault="00945ED5" w:rsidP="009125CE">
      <w:pPr>
        <w:spacing w:after="0" w:line="240" w:lineRule="auto"/>
      </w:pPr>
      <w:r>
        <w:separator/>
      </w:r>
    </w:p>
  </w:endnote>
  <w:endnote w:type="continuationSeparator" w:id="0">
    <w:p w14:paraId="54A6589A" w14:textId="77777777" w:rsidR="00945ED5" w:rsidRDefault="00945ED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79612061"/>
      <w:docPartObj>
        <w:docPartGallery w:val="Page Numbers (Bottom of Page)"/>
        <w:docPartUnique/>
      </w:docPartObj>
    </w:sdtPr>
    <w:sdtContent>
      <w:p w14:paraId="31C25AE0" w14:textId="77777777" w:rsidR="00DC78CB" w:rsidRDefault="00DC78CB">
        <w:pPr>
          <w:pStyle w:val="Footer"/>
        </w:pPr>
        <w:r>
          <w:rPr>
            <w:noProof/>
          </w:rPr>
          <mc:AlternateContent>
            <mc:Choice Requires="wps">
              <w:drawing>
                <wp:anchor distT="0" distB="0" distL="114300" distR="114300" simplePos="0" relativeHeight="251669504" behindDoc="0" locked="0" layoutInCell="1" allowOverlap="1" wp14:anchorId="08250577" wp14:editId="0F4F61A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DEE8072" w14:textId="77777777" w:rsidR="00DC78CB" w:rsidRPr="005A5B5C" w:rsidRDefault="00DC78CB">
                              <w:pPr>
                                <w:jc w:val="center"/>
                                <w:rPr>
                                  <w:rFonts w:ascii="Sakkal Majalla" w:hAnsi="Sakkal Majalla" w:cs="Sakkal Majalla"/>
                                  <w:b/>
                                  <w:bCs/>
                                  <w:sz w:val="24"/>
                                  <w:szCs w:val="24"/>
                                </w:rPr>
                              </w:pPr>
                              <w:r w:rsidRPr="005A5B5C">
                                <w:rPr>
                                  <w:rFonts w:ascii="Sakkal Majalla" w:hAnsi="Sakkal Majalla" w:cs="Sakkal Majalla"/>
                                  <w:b/>
                                  <w:bCs/>
                                  <w:sz w:val="24"/>
                                  <w:szCs w:val="24"/>
                                </w:rPr>
                                <w:fldChar w:fldCharType="begin"/>
                              </w:r>
                              <w:r w:rsidRPr="005A5B5C">
                                <w:rPr>
                                  <w:rFonts w:ascii="Sakkal Majalla" w:hAnsi="Sakkal Majalla" w:cs="Sakkal Majalla"/>
                                  <w:b/>
                                  <w:bCs/>
                                  <w:sz w:val="24"/>
                                  <w:szCs w:val="24"/>
                                </w:rPr>
                                <w:instrText xml:space="preserve"> PAGE    \* MERGEFORMAT </w:instrText>
                              </w:r>
                              <w:r w:rsidRPr="005A5B5C">
                                <w:rPr>
                                  <w:rFonts w:ascii="Sakkal Majalla" w:hAnsi="Sakkal Majalla" w:cs="Sakkal Majalla"/>
                                  <w:b/>
                                  <w:bCs/>
                                  <w:sz w:val="24"/>
                                  <w:szCs w:val="24"/>
                                </w:rPr>
                                <w:fldChar w:fldCharType="separate"/>
                              </w:r>
                              <w:r w:rsidR="0091632F">
                                <w:rPr>
                                  <w:rFonts w:ascii="Sakkal Majalla" w:hAnsi="Sakkal Majalla" w:cs="Sakkal Majalla"/>
                                  <w:b/>
                                  <w:bCs/>
                                  <w:noProof/>
                                  <w:sz w:val="24"/>
                                  <w:szCs w:val="24"/>
                                  <w:rtl/>
                                </w:rPr>
                                <w:t>53</w:t>
                              </w:r>
                              <w:r w:rsidRPr="005A5B5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25057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DEE8072" w14:textId="77777777" w:rsidR="00DC78CB" w:rsidRPr="005A5B5C" w:rsidRDefault="00DC78CB">
                        <w:pPr>
                          <w:jc w:val="center"/>
                          <w:rPr>
                            <w:rFonts w:ascii="Sakkal Majalla" w:hAnsi="Sakkal Majalla" w:cs="Sakkal Majalla"/>
                            <w:b/>
                            <w:bCs/>
                            <w:sz w:val="24"/>
                            <w:szCs w:val="24"/>
                          </w:rPr>
                        </w:pPr>
                        <w:r w:rsidRPr="005A5B5C">
                          <w:rPr>
                            <w:rFonts w:ascii="Sakkal Majalla" w:hAnsi="Sakkal Majalla" w:cs="Sakkal Majalla"/>
                            <w:b/>
                            <w:bCs/>
                            <w:sz w:val="24"/>
                            <w:szCs w:val="24"/>
                          </w:rPr>
                          <w:fldChar w:fldCharType="begin"/>
                        </w:r>
                        <w:r w:rsidRPr="005A5B5C">
                          <w:rPr>
                            <w:rFonts w:ascii="Sakkal Majalla" w:hAnsi="Sakkal Majalla" w:cs="Sakkal Majalla"/>
                            <w:b/>
                            <w:bCs/>
                            <w:sz w:val="24"/>
                            <w:szCs w:val="24"/>
                          </w:rPr>
                          <w:instrText xml:space="preserve"> PAGE    \* MERGEFORMAT </w:instrText>
                        </w:r>
                        <w:r w:rsidRPr="005A5B5C">
                          <w:rPr>
                            <w:rFonts w:ascii="Sakkal Majalla" w:hAnsi="Sakkal Majalla" w:cs="Sakkal Majalla"/>
                            <w:b/>
                            <w:bCs/>
                            <w:sz w:val="24"/>
                            <w:szCs w:val="24"/>
                          </w:rPr>
                          <w:fldChar w:fldCharType="separate"/>
                        </w:r>
                        <w:r w:rsidR="0091632F">
                          <w:rPr>
                            <w:rFonts w:ascii="Sakkal Majalla" w:hAnsi="Sakkal Majalla" w:cs="Sakkal Majalla"/>
                            <w:b/>
                            <w:bCs/>
                            <w:noProof/>
                            <w:sz w:val="24"/>
                            <w:szCs w:val="24"/>
                            <w:rtl/>
                          </w:rPr>
                          <w:t>53</w:t>
                        </w:r>
                        <w:r w:rsidRPr="005A5B5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6432" behindDoc="0" locked="0" layoutInCell="1" allowOverlap="1" wp14:anchorId="7361F8B7" wp14:editId="108F7567">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2619A31"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0D86E" w14:textId="748981D4" w:rsidR="00DC78CB" w:rsidRDefault="00DC78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88469E" w14:textId="77777777" w:rsidR="00945ED5" w:rsidRDefault="00945ED5" w:rsidP="009125CE">
      <w:pPr>
        <w:spacing w:after="0" w:line="240" w:lineRule="auto"/>
      </w:pPr>
      <w:r>
        <w:separator/>
      </w:r>
    </w:p>
  </w:footnote>
  <w:footnote w:type="continuationSeparator" w:id="0">
    <w:p w14:paraId="74DB0244" w14:textId="77777777" w:rsidR="00945ED5" w:rsidRDefault="00945ED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861D6"/>
    <w:multiLevelType w:val="hybridMultilevel"/>
    <w:tmpl w:val="1272124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E463F02"/>
    <w:multiLevelType w:val="multilevel"/>
    <w:tmpl w:val="F4A61B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C248B"/>
    <w:multiLevelType w:val="hybridMultilevel"/>
    <w:tmpl w:val="D0E8F8B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892836"/>
    <w:multiLevelType w:val="hybridMultilevel"/>
    <w:tmpl w:val="48AECD52"/>
    <w:lvl w:ilvl="0" w:tplc="A490AC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F37C37"/>
    <w:multiLevelType w:val="hybridMultilevel"/>
    <w:tmpl w:val="F746D72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A63168"/>
    <w:multiLevelType w:val="hybridMultilevel"/>
    <w:tmpl w:val="35A09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954E7"/>
    <w:multiLevelType w:val="hybridMultilevel"/>
    <w:tmpl w:val="910E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EF2BB3"/>
    <w:multiLevelType w:val="hybridMultilevel"/>
    <w:tmpl w:val="7B4EC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865140"/>
    <w:multiLevelType w:val="hybridMultilevel"/>
    <w:tmpl w:val="73EA59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321BB9"/>
    <w:multiLevelType w:val="hybridMultilevel"/>
    <w:tmpl w:val="54362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705AA0"/>
    <w:multiLevelType w:val="hybridMultilevel"/>
    <w:tmpl w:val="E58CE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C055D6"/>
    <w:multiLevelType w:val="multilevel"/>
    <w:tmpl w:val="8480C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697BBA"/>
    <w:multiLevelType w:val="hybridMultilevel"/>
    <w:tmpl w:val="17F2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5124E"/>
    <w:multiLevelType w:val="hybridMultilevel"/>
    <w:tmpl w:val="9976B12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91035A"/>
    <w:multiLevelType w:val="hybridMultilevel"/>
    <w:tmpl w:val="6C30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A1130A"/>
    <w:multiLevelType w:val="hybridMultilevel"/>
    <w:tmpl w:val="2B6C5B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1F6150C"/>
    <w:multiLevelType w:val="hybridMultilevel"/>
    <w:tmpl w:val="EFC4EBD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0D557C"/>
    <w:multiLevelType w:val="hybridMultilevel"/>
    <w:tmpl w:val="6D5AA64C"/>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243F34"/>
    <w:multiLevelType w:val="hybridMultilevel"/>
    <w:tmpl w:val="E966A84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8A3A88"/>
    <w:multiLevelType w:val="hybridMultilevel"/>
    <w:tmpl w:val="7D209C6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1B861BD"/>
    <w:multiLevelType w:val="hybridMultilevel"/>
    <w:tmpl w:val="B4B28A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347E4B"/>
    <w:multiLevelType w:val="hybridMultilevel"/>
    <w:tmpl w:val="8EC20C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6672373"/>
    <w:multiLevelType w:val="multilevel"/>
    <w:tmpl w:val="5C0833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978413E"/>
    <w:multiLevelType w:val="hybridMultilevel"/>
    <w:tmpl w:val="4E0C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4"/>
  </w:num>
  <w:num w:numId="3">
    <w:abstractNumId w:val="17"/>
  </w:num>
  <w:num w:numId="4">
    <w:abstractNumId w:val="6"/>
  </w:num>
  <w:num w:numId="5">
    <w:abstractNumId w:val="7"/>
  </w:num>
  <w:num w:numId="6">
    <w:abstractNumId w:val="14"/>
  </w:num>
  <w:num w:numId="7">
    <w:abstractNumId w:val="16"/>
  </w:num>
  <w:num w:numId="8">
    <w:abstractNumId w:val="1"/>
  </w:num>
  <w:num w:numId="9">
    <w:abstractNumId w:val="28"/>
  </w:num>
  <w:num w:numId="10">
    <w:abstractNumId w:val="9"/>
  </w:num>
  <w:num w:numId="11">
    <w:abstractNumId w:val="22"/>
  </w:num>
  <w:num w:numId="12">
    <w:abstractNumId w:val="19"/>
  </w:num>
  <w:num w:numId="13">
    <w:abstractNumId w:val="15"/>
  </w:num>
  <w:num w:numId="14">
    <w:abstractNumId w:val="29"/>
  </w:num>
  <w:num w:numId="15">
    <w:abstractNumId w:val="18"/>
  </w:num>
  <w:num w:numId="16">
    <w:abstractNumId w:val="13"/>
  </w:num>
  <w:num w:numId="17">
    <w:abstractNumId w:val="4"/>
  </w:num>
  <w:num w:numId="18">
    <w:abstractNumId w:val="20"/>
  </w:num>
  <w:num w:numId="19">
    <w:abstractNumId w:val="0"/>
  </w:num>
  <w:num w:numId="20">
    <w:abstractNumId w:val="3"/>
  </w:num>
  <w:num w:numId="21">
    <w:abstractNumId w:val="25"/>
  </w:num>
  <w:num w:numId="22">
    <w:abstractNumId w:val="27"/>
  </w:num>
  <w:num w:numId="23">
    <w:abstractNumId w:val="12"/>
  </w:num>
  <w:num w:numId="24">
    <w:abstractNumId w:val="2"/>
  </w:num>
  <w:num w:numId="25">
    <w:abstractNumId w:val="26"/>
  </w:num>
  <w:num w:numId="26">
    <w:abstractNumId w:val="11"/>
  </w:num>
  <w:num w:numId="27">
    <w:abstractNumId w:val="21"/>
  </w:num>
  <w:num w:numId="28">
    <w:abstractNumId w:val="5"/>
  </w:num>
  <w:num w:numId="29">
    <w:abstractNumId w:val="8"/>
  </w:num>
  <w:num w:numId="30">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AB9"/>
    <w:rsid w:val="00003B61"/>
    <w:rsid w:val="00011F23"/>
    <w:rsid w:val="000125CD"/>
    <w:rsid w:val="00012629"/>
    <w:rsid w:val="000146E6"/>
    <w:rsid w:val="000204A8"/>
    <w:rsid w:val="00020F7B"/>
    <w:rsid w:val="00022B3A"/>
    <w:rsid w:val="000311CC"/>
    <w:rsid w:val="000318AB"/>
    <w:rsid w:val="0004554E"/>
    <w:rsid w:val="00052AB0"/>
    <w:rsid w:val="00053122"/>
    <w:rsid w:val="000543EF"/>
    <w:rsid w:val="000602CA"/>
    <w:rsid w:val="000610C9"/>
    <w:rsid w:val="00061FA2"/>
    <w:rsid w:val="00062D0A"/>
    <w:rsid w:val="00064FF1"/>
    <w:rsid w:val="00067938"/>
    <w:rsid w:val="00071C45"/>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0380A"/>
    <w:rsid w:val="00110487"/>
    <w:rsid w:val="0011209C"/>
    <w:rsid w:val="0011321B"/>
    <w:rsid w:val="001172CE"/>
    <w:rsid w:val="0012342D"/>
    <w:rsid w:val="001306F3"/>
    <w:rsid w:val="00131E44"/>
    <w:rsid w:val="00143989"/>
    <w:rsid w:val="00150B32"/>
    <w:rsid w:val="001510C1"/>
    <w:rsid w:val="00152611"/>
    <w:rsid w:val="00153B41"/>
    <w:rsid w:val="00157657"/>
    <w:rsid w:val="00170508"/>
    <w:rsid w:val="00170871"/>
    <w:rsid w:val="00171687"/>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0BC4"/>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BF5"/>
    <w:rsid w:val="00323FD3"/>
    <w:rsid w:val="00333A26"/>
    <w:rsid w:val="00335163"/>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465E"/>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CE4"/>
    <w:rsid w:val="00491EAB"/>
    <w:rsid w:val="004A035D"/>
    <w:rsid w:val="004A1755"/>
    <w:rsid w:val="004A7CB8"/>
    <w:rsid w:val="004B1EF3"/>
    <w:rsid w:val="004B352F"/>
    <w:rsid w:val="004B74FD"/>
    <w:rsid w:val="004C0303"/>
    <w:rsid w:val="004C2A2A"/>
    <w:rsid w:val="004C3BAD"/>
    <w:rsid w:val="004C4331"/>
    <w:rsid w:val="004C45ED"/>
    <w:rsid w:val="004D23E7"/>
    <w:rsid w:val="004D4938"/>
    <w:rsid w:val="004D55F0"/>
    <w:rsid w:val="004D6581"/>
    <w:rsid w:val="004D6B08"/>
    <w:rsid w:val="004E439C"/>
    <w:rsid w:val="004F1444"/>
    <w:rsid w:val="004F2475"/>
    <w:rsid w:val="004F3AF6"/>
    <w:rsid w:val="00504E7A"/>
    <w:rsid w:val="00507D98"/>
    <w:rsid w:val="00513B3A"/>
    <w:rsid w:val="005146DA"/>
    <w:rsid w:val="0051585E"/>
    <w:rsid w:val="005158D3"/>
    <w:rsid w:val="00522010"/>
    <w:rsid w:val="00524D5D"/>
    <w:rsid w:val="0052581D"/>
    <w:rsid w:val="00534DA5"/>
    <w:rsid w:val="005423FA"/>
    <w:rsid w:val="00544E3F"/>
    <w:rsid w:val="005459E0"/>
    <w:rsid w:val="00545E45"/>
    <w:rsid w:val="00550EC8"/>
    <w:rsid w:val="005527F0"/>
    <w:rsid w:val="00557A05"/>
    <w:rsid w:val="00557B85"/>
    <w:rsid w:val="00566BCE"/>
    <w:rsid w:val="005851EF"/>
    <w:rsid w:val="00586F13"/>
    <w:rsid w:val="00590B27"/>
    <w:rsid w:val="00597F74"/>
    <w:rsid w:val="005A4FB6"/>
    <w:rsid w:val="005A5B5C"/>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2848"/>
    <w:rsid w:val="006336F9"/>
    <w:rsid w:val="00633F50"/>
    <w:rsid w:val="006344B4"/>
    <w:rsid w:val="00634EAA"/>
    <w:rsid w:val="00636EDD"/>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5E01"/>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1E84"/>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02F0"/>
    <w:rsid w:val="00811C71"/>
    <w:rsid w:val="00811E32"/>
    <w:rsid w:val="008156EA"/>
    <w:rsid w:val="0081623B"/>
    <w:rsid w:val="00821534"/>
    <w:rsid w:val="0083081C"/>
    <w:rsid w:val="00831F14"/>
    <w:rsid w:val="008332E4"/>
    <w:rsid w:val="00835621"/>
    <w:rsid w:val="0083662A"/>
    <w:rsid w:val="00837284"/>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42C4"/>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1632F"/>
    <w:rsid w:val="0092088B"/>
    <w:rsid w:val="009216A4"/>
    <w:rsid w:val="00924834"/>
    <w:rsid w:val="00926B7C"/>
    <w:rsid w:val="00927901"/>
    <w:rsid w:val="009307B0"/>
    <w:rsid w:val="00930A79"/>
    <w:rsid w:val="009312F8"/>
    <w:rsid w:val="00932A89"/>
    <w:rsid w:val="00937CA3"/>
    <w:rsid w:val="00945ED5"/>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9F79CE"/>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6A5B"/>
    <w:rsid w:val="00A57461"/>
    <w:rsid w:val="00A60AAE"/>
    <w:rsid w:val="00A7075F"/>
    <w:rsid w:val="00A71BCE"/>
    <w:rsid w:val="00A74F76"/>
    <w:rsid w:val="00A81B3B"/>
    <w:rsid w:val="00A829D7"/>
    <w:rsid w:val="00A840CF"/>
    <w:rsid w:val="00A85E82"/>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077E1"/>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1156"/>
    <w:rsid w:val="00B63B0F"/>
    <w:rsid w:val="00B653F7"/>
    <w:rsid w:val="00B72A08"/>
    <w:rsid w:val="00B74A10"/>
    <w:rsid w:val="00B74FF2"/>
    <w:rsid w:val="00B75E84"/>
    <w:rsid w:val="00B7678A"/>
    <w:rsid w:val="00B801FA"/>
    <w:rsid w:val="00B813BC"/>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394C"/>
    <w:rsid w:val="00C6632E"/>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4C3"/>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16C5"/>
    <w:rsid w:val="00D22171"/>
    <w:rsid w:val="00D24160"/>
    <w:rsid w:val="00D274B5"/>
    <w:rsid w:val="00D27AED"/>
    <w:rsid w:val="00D30845"/>
    <w:rsid w:val="00D3210F"/>
    <w:rsid w:val="00D32470"/>
    <w:rsid w:val="00D417B5"/>
    <w:rsid w:val="00D5653F"/>
    <w:rsid w:val="00D60743"/>
    <w:rsid w:val="00D624F6"/>
    <w:rsid w:val="00D64DD1"/>
    <w:rsid w:val="00D700C4"/>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8CB"/>
    <w:rsid w:val="00DC7F13"/>
    <w:rsid w:val="00DD0457"/>
    <w:rsid w:val="00DD0EB8"/>
    <w:rsid w:val="00DD0F8E"/>
    <w:rsid w:val="00DD227E"/>
    <w:rsid w:val="00DD2F23"/>
    <w:rsid w:val="00DD3F0D"/>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58B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0DB1"/>
    <w:rsid w:val="00F30BD7"/>
    <w:rsid w:val="00F310F2"/>
    <w:rsid w:val="00F33937"/>
    <w:rsid w:val="00F3442D"/>
    <w:rsid w:val="00F450D5"/>
    <w:rsid w:val="00F45BBF"/>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2478"/>
    <w:rsid w:val="00FC31E7"/>
    <w:rsid w:val="00FC4E54"/>
    <w:rsid w:val="00FC65CC"/>
    <w:rsid w:val="00FD1591"/>
    <w:rsid w:val="00FD1CCA"/>
    <w:rsid w:val="00FD4AA8"/>
    <w:rsid w:val="00FD4AC0"/>
    <w:rsid w:val="00FD571F"/>
    <w:rsid w:val="00FD5F5A"/>
    <w:rsid w:val="00FD6302"/>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B6115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tion-hover-tooltip">
    <w:name w:val="action-hover-tooltip"/>
    <w:basedOn w:val="DefaultParagraphFont"/>
    <w:rsid w:val="00B61156"/>
  </w:style>
  <w:style w:type="table" w:styleId="GridTable4-Accent6">
    <w:name w:val="Grid Table 4 Accent 6"/>
    <w:basedOn w:val="TableNormal"/>
    <w:uiPriority w:val="49"/>
    <w:rsid w:val="004A7CB8"/>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D64DD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5572013">
      <w:bodyDiv w:val="1"/>
      <w:marLeft w:val="0"/>
      <w:marRight w:val="0"/>
      <w:marTop w:val="0"/>
      <w:marBottom w:val="0"/>
      <w:divBdr>
        <w:top w:val="none" w:sz="0" w:space="0" w:color="auto"/>
        <w:left w:val="none" w:sz="0" w:space="0" w:color="auto"/>
        <w:bottom w:val="none" w:sz="0" w:space="0" w:color="auto"/>
        <w:right w:val="none" w:sz="0" w:space="0" w:color="auto"/>
      </w:divBdr>
      <w:divsChild>
        <w:div w:id="92556236">
          <w:marLeft w:val="0"/>
          <w:marRight w:val="0"/>
          <w:marTop w:val="0"/>
          <w:marBottom w:val="0"/>
          <w:divBdr>
            <w:top w:val="single" w:sz="2" w:space="0" w:color="E4E6E8"/>
            <w:left w:val="single" w:sz="2" w:space="0" w:color="E4E6E8"/>
            <w:bottom w:val="single" w:sz="2" w:space="0" w:color="E4E6E8"/>
            <w:right w:val="single" w:sz="2" w:space="0" w:color="E4E6E8"/>
          </w:divBdr>
          <w:divsChild>
            <w:div w:id="1063407758">
              <w:marLeft w:val="0"/>
              <w:marRight w:val="0"/>
              <w:marTop w:val="0"/>
              <w:marBottom w:val="0"/>
              <w:divBdr>
                <w:top w:val="single" w:sz="2" w:space="0" w:color="E4E6E8"/>
                <w:left w:val="single" w:sz="2" w:space="0" w:color="E4E6E8"/>
                <w:bottom w:val="single" w:sz="2" w:space="0" w:color="E4E6E8"/>
                <w:right w:val="single" w:sz="2" w:space="0" w:color="E4E6E8"/>
              </w:divBdr>
              <w:divsChild>
                <w:div w:id="1867331649">
                  <w:marLeft w:val="0"/>
                  <w:marRight w:val="0"/>
                  <w:marTop w:val="0"/>
                  <w:marBottom w:val="0"/>
                  <w:divBdr>
                    <w:top w:val="single" w:sz="2" w:space="0" w:color="E4E6E8"/>
                    <w:left w:val="single" w:sz="2" w:space="0" w:color="E4E6E8"/>
                    <w:bottom w:val="single" w:sz="2" w:space="0" w:color="E4E6E8"/>
                    <w:right w:val="single" w:sz="2" w:space="0" w:color="E4E6E8"/>
                  </w:divBdr>
                  <w:divsChild>
                    <w:div w:id="480731252">
                      <w:marLeft w:val="0"/>
                      <w:marRight w:val="0"/>
                      <w:marTop w:val="0"/>
                      <w:marBottom w:val="0"/>
                      <w:divBdr>
                        <w:top w:val="single" w:sz="2" w:space="0" w:color="E4E6E8"/>
                        <w:left w:val="single" w:sz="2" w:space="0" w:color="E4E6E8"/>
                        <w:bottom w:val="single" w:sz="2" w:space="0" w:color="E4E6E8"/>
                        <w:right w:val="single" w:sz="2" w:space="0" w:color="E4E6E8"/>
                      </w:divBdr>
                      <w:divsChild>
                        <w:div w:id="392196995">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98423">
      <w:bodyDiv w:val="1"/>
      <w:marLeft w:val="0"/>
      <w:marRight w:val="0"/>
      <w:marTop w:val="0"/>
      <w:marBottom w:val="0"/>
      <w:divBdr>
        <w:top w:val="none" w:sz="0" w:space="0" w:color="auto"/>
        <w:left w:val="none" w:sz="0" w:space="0" w:color="auto"/>
        <w:bottom w:val="none" w:sz="0" w:space="0" w:color="auto"/>
        <w:right w:val="none" w:sz="0" w:space="0" w:color="auto"/>
      </w:divBdr>
      <w:divsChild>
        <w:div w:id="1030840257">
          <w:marLeft w:val="0"/>
          <w:marRight w:val="0"/>
          <w:marTop w:val="0"/>
          <w:marBottom w:val="0"/>
          <w:divBdr>
            <w:top w:val="single" w:sz="2" w:space="0" w:color="E4E6E8"/>
            <w:left w:val="single" w:sz="2" w:space="0" w:color="E4E6E8"/>
            <w:bottom w:val="single" w:sz="2" w:space="0" w:color="E4E6E8"/>
            <w:right w:val="single" w:sz="2" w:space="0" w:color="E4E6E8"/>
          </w:divBdr>
          <w:divsChild>
            <w:div w:id="615716820">
              <w:marLeft w:val="0"/>
              <w:marRight w:val="0"/>
              <w:marTop w:val="0"/>
              <w:marBottom w:val="0"/>
              <w:divBdr>
                <w:top w:val="single" w:sz="2" w:space="0" w:color="E4E6E8"/>
                <w:left w:val="single" w:sz="2" w:space="0" w:color="E4E6E8"/>
                <w:bottom w:val="single" w:sz="2" w:space="0" w:color="E4E6E8"/>
                <w:right w:val="single" w:sz="2" w:space="0" w:color="E4E6E8"/>
              </w:divBdr>
              <w:divsChild>
                <w:div w:id="281771725">
                  <w:marLeft w:val="0"/>
                  <w:marRight w:val="0"/>
                  <w:marTop w:val="0"/>
                  <w:marBottom w:val="0"/>
                  <w:divBdr>
                    <w:top w:val="single" w:sz="2" w:space="0" w:color="E4E6E8"/>
                    <w:left w:val="single" w:sz="2" w:space="0" w:color="E4E6E8"/>
                    <w:bottom w:val="single" w:sz="2" w:space="0" w:color="E4E6E8"/>
                    <w:right w:val="single" w:sz="2" w:space="0" w:color="E4E6E8"/>
                  </w:divBdr>
                  <w:divsChild>
                    <w:div w:id="535045770">
                      <w:marLeft w:val="0"/>
                      <w:marRight w:val="0"/>
                      <w:marTop w:val="0"/>
                      <w:marBottom w:val="0"/>
                      <w:divBdr>
                        <w:top w:val="single" w:sz="2" w:space="0" w:color="E4E6E8"/>
                        <w:left w:val="single" w:sz="2" w:space="0" w:color="E4E6E8"/>
                        <w:bottom w:val="single" w:sz="2" w:space="0" w:color="E4E6E8"/>
                        <w:right w:val="single" w:sz="2" w:space="0" w:color="E4E6E8"/>
                      </w:divBdr>
                      <w:divsChild>
                        <w:div w:id="60812819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4513">
      <w:bodyDiv w:val="1"/>
      <w:marLeft w:val="0"/>
      <w:marRight w:val="0"/>
      <w:marTop w:val="0"/>
      <w:marBottom w:val="0"/>
      <w:divBdr>
        <w:top w:val="none" w:sz="0" w:space="0" w:color="auto"/>
        <w:left w:val="none" w:sz="0" w:space="0" w:color="auto"/>
        <w:bottom w:val="none" w:sz="0" w:space="0" w:color="auto"/>
        <w:right w:val="none" w:sz="0" w:space="0" w:color="auto"/>
      </w:divBdr>
      <w:divsChild>
        <w:div w:id="1513951073">
          <w:marLeft w:val="0"/>
          <w:marRight w:val="0"/>
          <w:marTop w:val="0"/>
          <w:marBottom w:val="0"/>
          <w:divBdr>
            <w:top w:val="none" w:sz="0" w:space="0" w:color="auto"/>
            <w:left w:val="none" w:sz="0" w:space="0" w:color="auto"/>
            <w:bottom w:val="none" w:sz="0" w:space="0" w:color="auto"/>
            <w:right w:val="none" w:sz="0" w:space="0" w:color="auto"/>
          </w:divBdr>
          <w:divsChild>
            <w:div w:id="530342047">
              <w:marLeft w:val="0"/>
              <w:marRight w:val="0"/>
              <w:marTop w:val="0"/>
              <w:marBottom w:val="0"/>
              <w:divBdr>
                <w:top w:val="none" w:sz="0" w:space="0" w:color="auto"/>
                <w:left w:val="none" w:sz="0" w:space="0" w:color="auto"/>
                <w:bottom w:val="none" w:sz="0" w:space="0" w:color="auto"/>
                <w:right w:val="none" w:sz="0" w:space="0" w:color="auto"/>
              </w:divBdr>
              <w:divsChild>
                <w:div w:id="1069426468">
                  <w:marLeft w:val="0"/>
                  <w:marRight w:val="0"/>
                  <w:marTop w:val="0"/>
                  <w:marBottom w:val="0"/>
                  <w:divBdr>
                    <w:top w:val="none" w:sz="0" w:space="0" w:color="auto"/>
                    <w:left w:val="none" w:sz="0" w:space="0" w:color="auto"/>
                    <w:bottom w:val="none" w:sz="0" w:space="0" w:color="auto"/>
                    <w:right w:val="none" w:sz="0" w:space="0" w:color="auto"/>
                  </w:divBdr>
                  <w:divsChild>
                    <w:div w:id="1963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92838">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113826">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832186">
      <w:bodyDiv w:val="1"/>
      <w:marLeft w:val="0"/>
      <w:marRight w:val="0"/>
      <w:marTop w:val="0"/>
      <w:marBottom w:val="0"/>
      <w:divBdr>
        <w:top w:val="none" w:sz="0" w:space="0" w:color="auto"/>
        <w:left w:val="none" w:sz="0" w:space="0" w:color="auto"/>
        <w:bottom w:val="none" w:sz="0" w:space="0" w:color="auto"/>
        <w:right w:val="none" w:sz="0" w:space="0" w:color="auto"/>
      </w:divBdr>
    </w:div>
    <w:div w:id="312419192">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0640975">
      <w:bodyDiv w:val="1"/>
      <w:marLeft w:val="0"/>
      <w:marRight w:val="0"/>
      <w:marTop w:val="0"/>
      <w:marBottom w:val="0"/>
      <w:divBdr>
        <w:top w:val="none" w:sz="0" w:space="0" w:color="auto"/>
        <w:left w:val="none" w:sz="0" w:space="0" w:color="auto"/>
        <w:bottom w:val="none" w:sz="0" w:space="0" w:color="auto"/>
        <w:right w:val="none" w:sz="0" w:space="0" w:color="auto"/>
      </w:divBdr>
      <w:divsChild>
        <w:div w:id="1753891768">
          <w:marLeft w:val="0"/>
          <w:marRight w:val="0"/>
          <w:marTop w:val="0"/>
          <w:marBottom w:val="0"/>
          <w:divBdr>
            <w:top w:val="none" w:sz="0" w:space="0" w:color="auto"/>
            <w:left w:val="none" w:sz="0" w:space="0" w:color="auto"/>
            <w:bottom w:val="none" w:sz="0" w:space="0" w:color="auto"/>
            <w:right w:val="none" w:sz="0" w:space="0" w:color="auto"/>
          </w:divBdr>
          <w:divsChild>
            <w:div w:id="1261331285">
              <w:marLeft w:val="0"/>
              <w:marRight w:val="0"/>
              <w:marTop w:val="0"/>
              <w:marBottom w:val="0"/>
              <w:divBdr>
                <w:top w:val="none" w:sz="0" w:space="0" w:color="auto"/>
                <w:left w:val="none" w:sz="0" w:space="0" w:color="auto"/>
                <w:bottom w:val="none" w:sz="0" w:space="0" w:color="auto"/>
                <w:right w:val="none" w:sz="0" w:space="0" w:color="auto"/>
              </w:divBdr>
              <w:divsChild>
                <w:div w:id="1067386422">
                  <w:marLeft w:val="0"/>
                  <w:marRight w:val="0"/>
                  <w:marTop w:val="0"/>
                  <w:marBottom w:val="0"/>
                  <w:divBdr>
                    <w:top w:val="none" w:sz="0" w:space="0" w:color="auto"/>
                    <w:left w:val="none" w:sz="0" w:space="0" w:color="auto"/>
                    <w:bottom w:val="none" w:sz="0" w:space="0" w:color="auto"/>
                    <w:right w:val="none" w:sz="0" w:space="0" w:color="auto"/>
                  </w:divBdr>
                  <w:divsChild>
                    <w:div w:id="1075862346">
                      <w:marLeft w:val="0"/>
                      <w:marRight w:val="0"/>
                      <w:marTop w:val="0"/>
                      <w:marBottom w:val="0"/>
                      <w:divBdr>
                        <w:top w:val="none" w:sz="0" w:space="0" w:color="auto"/>
                        <w:left w:val="none" w:sz="0" w:space="0" w:color="auto"/>
                        <w:bottom w:val="none" w:sz="0" w:space="0" w:color="auto"/>
                        <w:right w:val="none" w:sz="0" w:space="0" w:color="auto"/>
                      </w:divBdr>
                      <w:divsChild>
                        <w:div w:id="1728185966">
                          <w:marLeft w:val="0"/>
                          <w:marRight w:val="0"/>
                          <w:marTop w:val="0"/>
                          <w:marBottom w:val="0"/>
                          <w:divBdr>
                            <w:top w:val="none" w:sz="0" w:space="0" w:color="auto"/>
                            <w:left w:val="none" w:sz="0" w:space="0" w:color="auto"/>
                            <w:bottom w:val="none" w:sz="0" w:space="0" w:color="auto"/>
                            <w:right w:val="none" w:sz="0" w:space="0" w:color="auto"/>
                          </w:divBdr>
                          <w:divsChild>
                            <w:div w:id="92329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0368734">
      <w:bodyDiv w:val="1"/>
      <w:marLeft w:val="0"/>
      <w:marRight w:val="0"/>
      <w:marTop w:val="0"/>
      <w:marBottom w:val="0"/>
      <w:divBdr>
        <w:top w:val="none" w:sz="0" w:space="0" w:color="auto"/>
        <w:left w:val="none" w:sz="0" w:space="0" w:color="auto"/>
        <w:bottom w:val="none" w:sz="0" w:space="0" w:color="auto"/>
        <w:right w:val="none" w:sz="0" w:space="0" w:color="auto"/>
      </w:divBdr>
      <w:divsChild>
        <w:div w:id="1105929423">
          <w:marLeft w:val="0"/>
          <w:marRight w:val="0"/>
          <w:marTop w:val="0"/>
          <w:marBottom w:val="0"/>
          <w:divBdr>
            <w:top w:val="none" w:sz="0" w:space="0" w:color="auto"/>
            <w:left w:val="none" w:sz="0" w:space="0" w:color="auto"/>
            <w:bottom w:val="none" w:sz="0" w:space="0" w:color="auto"/>
            <w:right w:val="none" w:sz="0" w:space="0" w:color="auto"/>
          </w:divBdr>
          <w:divsChild>
            <w:div w:id="2085451669">
              <w:marLeft w:val="0"/>
              <w:marRight w:val="0"/>
              <w:marTop w:val="0"/>
              <w:marBottom w:val="0"/>
              <w:divBdr>
                <w:top w:val="none" w:sz="0" w:space="0" w:color="auto"/>
                <w:left w:val="none" w:sz="0" w:space="0" w:color="auto"/>
                <w:bottom w:val="none" w:sz="0" w:space="0" w:color="auto"/>
                <w:right w:val="none" w:sz="0" w:space="0" w:color="auto"/>
              </w:divBdr>
              <w:divsChild>
                <w:div w:id="1142386929">
                  <w:marLeft w:val="0"/>
                  <w:marRight w:val="0"/>
                  <w:marTop w:val="0"/>
                  <w:marBottom w:val="0"/>
                  <w:divBdr>
                    <w:top w:val="none" w:sz="0" w:space="0" w:color="auto"/>
                    <w:left w:val="none" w:sz="0" w:space="0" w:color="auto"/>
                    <w:bottom w:val="none" w:sz="0" w:space="0" w:color="auto"/>
                    <w:right w:val="none" w:sz="0" w:space="0" w:color="auto"/>
                  </w:divBdr>
                  <w:divsChild>
                    <w:div w:id="482626747">
                      <w:marLeft w:val="0"/>
                      <w:marRight w:val="0"/>
                      <w:marTop w:val="0"/>
                      <w:marBottom w:val="0"/>
                      <w:divBdr>
                        <w:top w:val="none" w:sz="0" w:space="0" w:color="auto"/>
                        <w:left w:val="none" w:sz="0" w:space="0" w:color="auto"/>
                        <w:bottom w:val="none" w:sz="0" w:space="0" w:color="auto"/>
                        <w:right w:val="none" w:sz="0" w:space="0" w:color="auto"/>
                      </w:divBdr>
                      <w:divsChild>
                        <w:div w:id="1176768520">
                          <w:marLeft w:val="0"/>
                          <w:marRight w:val="0"/>
                          <w:marTop w:val="0"/>
                          <w:marBottom w:val="0"/>
                          <w:divBdr>
                            <w:top w:val="none" w:sz="0" w:space="0" w:color="auto"/>
                            <w:left w:val="none" w:sz="0" w:space="0" w:color="auto"/>
                            <w:bottom w:val="none" w:sz="0" w:space="0" w:color="auto"/>
                            <w:right w:val="none" w:sz="0" w:space="0" w:color="auto"/>
                          </w:divBdr>
                          <w:divsChild>
                            <w:div w:id="1168598518">
                              <w:marLeft w:val="0"/>
                              <w:marRight w:val="0"/>
                              <w:marTop w:val="0"/>
                              <w:marBottom w:val="0"/>
                              <w:divBdr>
                                <w:top w:val="none" w:sz="0" w:space="0" w:color="auto"/>
                                <w:left w:val="none" w:sz="0" w:space="0" w:color="auto"/>
                                <w:bottom w:val="none" w:sz="0" w:space="0" w:color="auto"/>
                                <w:right w:val="none" w:sz="0" w:space="0" w:color="auto"/>
                              </w:divBdr>
                              <w:divsChild>
                                <w:div w:id="195887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7987767">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6212494">
      <w:bodyDiv w:val="1"/>
      <w:marLeft w:val="0"/>
      <w:marRight w:val="0"/>
      <w:marTop w:val="0"/>
      <w:marBottom w:val="0"/>
      <w:divBdr>
        <w:top w:val="none" w:sz="0" w:space="0" w:color="auto"/>
        <w:left w:val="none" w:sz="0" w:space="0" w:color="auto"/>
        <w:bottom w:val="none" w:sz="0" w:space="0" w:color="auto"/>
        <w:right w:val="none" w:sz="0" w:space="0" w:color="auto"/>
      </w:divBdr>
      <w:divsChild>
        <w:div w:id="1688750876">
          <w:marLeft w:val="0"/>
          <w:marRight w:val="0"/>
          <w:marTop w:val="0"/>
          <w:marBottom w:val="0"/>
          <w:divBdr>
            <w:top w:val="none" w:sz="0" w:space="0" w:color="auto"/>
            <w:left w:val="none" w:sz="0" w:space="0" w:color="auto"/>
            <w:bottom w:val="none" w:sz="0" w:space="0" w:color="auto"/>
            <w:right w:val="none" w:sz="0" w:space="0" w:color="auto"/>
          </w:divBdr>
        </w:div>
        <w:div w:id="988366665">
          <w:marLeft w:val="0"/>
          <w:marRight w:val="0"/>
          <w:marTop w:val="0"/>
          <w:marBottom w:val="0"/>
          <w:divBdr>
            <w:top w:val="none" w:sz="0" w:space="0" w:color="auto"/>
            <w:left w:val="none" w:sz="0" w:space="0" w:color="auto"/>
            <w:bottom w:val="none" w:sz="0" w:space="0" w:color="auto"/>
            <w:right w:val="none" w:sz="0" w:space="0" w:color="auto"/>
          </w:divBdr>
        </w:div>
        <w:div w:id="1484347106">
          <w:marLeft w:val="0"/>
          <w:marRight w:val="0"/>
          <w:marTop w:val="0"/>
          <w:marBottom w:val="0"/>
          <w:divBdr>
            <w:top w:val="none" w:sz="0" w:space="0" w:color="auto"/>
            <w:left w:val="none" w:sz="0" w:space="0" w:color="auto"/>
            <w:bottom w:val="none" w:sz="0" w:space="0" w:color="auto"/>
            <w:right w:val="none" w:sz="0" w:space="0" w:color="auto"/>
          </w:divBdr>
        </w:div>
        <w:div w:id="1213806438">
          <w:marLeft w:val="0"/>
          <w:marRight w:val="0"/>
          <w:marTop w:val="0"/>
          <w:marBottom w:val="0"/>
          <w:divBdr>
            <w:top w:val="none" w:sz="0" w:space="0" w:color="auto"/>
            <w:left w:val="none" w:sz="0" w:space="0" w:color="auto"/>
            <w:bottom w:val="none" w:sz="0" w:space="0" w:color="auto"/>
            <w:right w:val="none" w:sz="0" w:space="0" w:color="auto"/>
          </w:divBdr>
        </w:div>
        <w:div w:id="1967195801">
          <w:marLeft w:val="0"/>
          <w:marRight w:val="0"/>
          <w:marTop w:val="0"/>
          <w:marBottom w:val="0"/>
          <w:divBdr>
            <w:top w:val="none" w:sz="0" w:space="0" w:color="auto"/>
            <w:left w:val="none" w:sz="0" w:space="0" w:color="auto"/>
            <w:bottom w:val="none" w:sz="0" w:space="0" w:color="auto"/>
            <w:right w:val="none" w:sz="0" w:space="0" w:color="auto"/>
          </w:divBdr>
        </w:div>
        <w:div w:id="1703554155">
          <w:marLeft w:val="0"/>
          <w:marRight w:val="0"/>
          <w:marTop w:val="0"/>
          <w:marBottom w:val="0"/>
          <w:divBdr>
            <w:top w:val="none" w:sz="0" w:space="0" w:color="auto"/>
            <w:left w:val="none" w:sz="0" w:space="0" w:color="auto"/>
            <w:bottom w:val="none" w:sz="0" w:space="0" w:color="auto"/>
            <w:right w:val="none" w:sz="0" w:space="0" w:color="auto"/>
          </w:divBdr>
        </w:div>
        <w:div w:id="1378551890">
          <w:marLeft w:val="0"/>
          <w:marRight w:val="0"/>
          <w:marTop w:val="0"/>
          <w:marBottom w:val="0"/>
          <w:divBdr>
            <w:top w:val="none" w:sz="0" w:space="0" w:color="auto"/>
            <w:left w:val="none" w:sz="0" w:space="0" w:color="auto"/>
            <w:bottom w:val="none" w:sz="0" w:space="0" w:color="auto"/>
            <w:right w:val="none" w:sz="0" w:space="0" w:color="auto"/>
          </w:divBdr>
        </w:div>
        <w:div w:id="248465091">
          <w:marLeft w:val="0"/>
          <w:marRight w:val="0"/>
          <w:marTop w:val="0"/>
          <w:marBottom w:val="0"/>
          <w:divBdr>
            <w:top w:val="none" w:sz="0" w:space="0" w:color="auto"/>
            <w:left w:val="none" w:sz="0" w:space="0" w:color="auto"/>
            <w:bottom w:val="none" w:sz="0" w:space="0" w:color="auto"/>
            <w:right w:val="none" w:sz="0" w:space="0" w:color="auto"/>
          </w:divBdr>
        </w:div>
        <w:div w:id="1306394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584479">
          <w:marLeft w:val="0"/>
          <w:marRight w:val="0"/>
          <w:marTop w:val="0"/>
          <w:marBottom w:val="0"/>
          <w:divBdr>
            <w:top w:val="none" w:sz="0" w:space="0" w:color="auto"/>
            <w:left w:val="none" w:sz="0" w:space="0" w:color="auto"/>
            <w:bottom w:val="none" w:sz="0" w:space="0" w:color="auto"/>
            <w:right w:val="none" w:sz="0" w:space="0" w:color="auto"/>
          </w:divBdr>
        </w:div>
        <w:div w:id="250355105">
          <w:marLeft w:val="0"/>
          <w:marRight w:val="0"/>
          <w:marTop w:val="0"/>
          <w:marBottom w:val="0"/>
          <w:divBdr>
            <w:top w:val="none" w:sz="0" w:space="0" w:color="auto"/>
            <w:left w:val="none" w:sz="0" w:space="0" w:color="auto"/>
            <w:bottom w:val="none" w:sz="0" w:space="0" w:color="auto"/>
            <w:right w:val="none" w:sz="0" w:space="0" w:color="auto"/>
          </w:divBdr>
        </w:div>
        <w:div w:id="7590576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4663">
          <w:marLeft w:val="0"/>
          <w:marRight w:val="0"/>
          <w:marTop w:val="0"/>
          <w:marBottom w:val="0"/>
          <w:divBdr>
            <w:top w:val="none" w:sz="0" w:space="0" w:color="auto"/>
            <w:left w:val="none" w:sz="0" w:space="0" w:color="auto"/>
            <w:bottom w:val="none" w:sz="0" w:space="0" w:color="auto"/>
            <w:right w:val="none" w:sz="0" w:space="0" w:color="auto"/>
          </w:divBdr>
        </w:div>
        <w:div w:id="896279911">
          <w:blockQuote w:val="1"/>
          <w:marLeft w:val="720"/>
          <w:marRight w:val="720"/>
          <w:marTop w:val="100"/>
          <w:marBottom w:val="100"/>
          <w:divBdr>
            <w:top w:val="none" w:sz="0" w:space="0" w:color="auto"/>
            <w:left w:val="none" w:sz="0" w:space="0" w:color="auto"/>
            <w:bottom w:val="none" w:sz="0" w:space="0" w:color="auto"/>
            <w:right w:val="none" w:sz="0" w:space="0" w:color="auto"/>
          </w:divBdr>
        </w:div>
        <w:div w:id="823815515">
          <w:marLeft w:val="0"/>
          <w:marRight w:val="0"/>
          <w:marTop w:val="0"/>
          <w:marBottom w:val="0"/>
          <w:divBdr>
            <w:top w:val="none" w:sz="0" w:space="0" w:color="auto"/>
            <w:left w:val="none" w:sz="0" w:space="0" w:color="auto"/>
            <w:bottom w:val="none" w:sz="0" w:space="0" w:color="auto"/>
            <w:right w:val="none" w:sz="0" w:space="0" w:color="auto"/>
          </w:divBdr>
        </w:div>
        <w:div w:id="1964994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55126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81459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378892">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094949">
      <w:bodyDiv w:val="1"/>
      <w:marLeft w:val="0"/>
      <w:marRight w:val="0"/>
      <w:marTop w:val="0"/>
      <w:marBottom w:val="0"/>
      <w:divBdr>
        <w:top w:val="none" w:sz="0" w:space="0" w:color="auto"/>
        <w:left w:val="none" w:sz="0" w:space="0" w:color="auto"/>
        <w:bottom w:val="none" w:sz="0" w:space="0" w:color="auto"/>
        <w:right w:val="none" w:sz="0" w:space="0" w:color="auto"/>
      </w:divBdr>
      <w:divsChild>
        <w:div w:id="1765488695">
          <w:marLeft w:val="0"/>
          <w:marRight w:val="0"/>
          <w:marTop w:val="0"/>
          <w:marBottom w:val="0"/>
          <w:divBdr>
            <w:top w:val="single" w:sz="2" w:space="0" w:color="E4E6E8"/>
            <w:left w:val="single" w:sz="2" w:space="0" w:color="E4E6E8"/>
            <w:bottom w:val="single" w:sz="2" w:space="0" w:color="E4E6E8"/>
            <w:right w:val="single" w:sz="2" w:space="0" w:color="E4E6E8"/>
          </w:divBdr>
          <w:divsChild>
            <w:div w:id="1851872378">
              <w:marLeft w:val="0"/>
              <w:marRight w:val="0"/>
              <w:marTop w:val="0"/>
              <w:marBottom w:val="0"/>
              <w:divBdr>
                <w:top w:val="single" w:sz="6" w:space="0" w:color="auto"/>
                <w:left w:val="single" w:sz="6" w:space="0" w:color="auto"/>
                <w:bottom w:val="single" w:sz="6" w:space="0" w:color="auto"/>
                <w:right w:val="single" w:sz="6" w:space="0" w:color="auto"/>
              </w:divBdr>
              <w:divsChild>
                <w:div w:id="1146360549">
                  <w:marLeft w:val="480"/>
                  <w:marRight w:val="0"/>
                  <w:marTop w:val="0"/>
                  <w:marBottom w:val="0"/>
                  <w:divBdr>
                    <w:top w:val="single" w:sz="2" w:space="0" w:color="E4E6E8"/>
                    <w:left w:val="single" w:sz="2" w:space="0" w:color="E4E6E8"/>
                    <w:bottom w:val="single" w:sz="2" w:space="0" w:color="E4E6E8"/>
                    <w:right w:val="single" w:sz="2" w:space="0" w:color="E4E6E8"/>
                  </w:divBdr>
                  <w:divsChild>
                    <w:div w:id="199317548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9391759">
      <w:bodyDiv w:val="1"/>
      <w:marLeft w:val="0"/>
      <w:marRight w:val="0"/>
      <w:marTop w:val="0"/>
      <w:marBottom w:val="0"/>
      <w:divBdr>
        <w:top w:val="none" w:sz="0" w:space="0" w:color="auto"/>
        <w:left w:val="none" w:sz="0" w:space="0" w:color="auto"/>
        <w:bottom w:val="none" w:sz="0" w:space="0" w:color="auto"/>
        <w:right w:val="none" w:sz="0" w:space="0" w:color="auto"/>
      </w:divBdr>
      <w:divsChild>
        <w:div w:id="1021518185">
          <w:marLeft w:val="0"/>
          <w:marRight w:val="0"/>
          <w:marTop w:val="0"/>
          <w:marBottom w:val="0"/>
          <w:divBdr>
            <w:top w:val="none" w:sz="0" w:space="0" w:color="auto"/>
            <w:left w:val="none" w:sz="0" w:space="0" w:color="auto"/>
            <w:bottom w:val="none" w:sz="0" w:space="0" w:color="auto"/>
            <w:right w:val="none" w:sz="0" w:space="0" w:color="auto"/>
          </w:divBdr>
          <w:divsChild>
            <w:div w:id="1393771856">
              <w:marLeft w:val="0"/>
              <w:marRight w:val="0"/>
              <w:marTop w:val="0"/>
              <w:marBottom w:val="0"/>
              <w:divBdr>
                <w:top w:val="none" w:sz="0" w:space="0" w:color="auto"/>
                <w:left w:val="none" w:sz="0" w:space="0" w:color="auto"/>
                <w:bottom w:val="none" w:sz="0" w:space="0" w:color="auto"/>
                <w:right w:val="none" w:sz="0" w:space="0" w:color="auto"/>
              </w:divBdr>
              <w:divsChild>
                <w:div w:id="246236290">
                  <w:marLeft w:val="0"/>
                  <w:marRight w:val="0"/>
                  <w:marTop w:val="0"/>
                  <w:marBottom w:val="0"/>
                  <w:divBdr>
                    <w:top w:val="none" w:sz="0" w:space="0" w:color="auto"/>
                    <w:left w:val="none" w:sz="0" w:space="0" w:color="auto"/>
                    <w:bottom w:val="none" w:sz="0" w:space="0" w:color="auto"/>
                    <w:right w:val="none" w:sz="0" w:space="0" w:color="auto"/>
                  </w:divBdr>
                  <w:divsChild>
                    <w:div w:id="56256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521999">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458541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7144">
      <w:bodyDiv w:val="1"/>
      <w:marLeft w:val="0"/>
      <w:marRight w:val="0"/>
      <w:marTop w:val="0"/>
      <w:marBottom w:val="0"/>
      <w:divBdr>
        <w:top w:val="none" w:sz="0" w:space="0" w:color="auto"/>
        <w:left w:val="none" w:sz="0" w:space="0" w:color="auto"/>
        <w:bottom w:val="none" w:sz="0" w:space="0" w:color="auto"/>
        <w:right w:val="none" w:sz="0" w:space="0" w:color="auto"/>
      </w:divBdr>
      <w:divsChild>
        <w:div w:id="1142969472">
          <w:marLeft w:val="0"/>
          <w:marRight w:val="0"/>
          <w:marTop w:val="0"/>
          <w:marBottom w:val="0"/>
          <w:divBdr>
            <w:top w:val="none" w:sz="0" w:space="0" w:color="auto"/>
            <w:left w:val="none" w:sz="0" w:space="0" w:color="auto"/>
            <w:bottom w:val="none" w:sz="0" w:space="0" w:color="auto"/>
            <w:right w:val="none" w:sz="0" w:space="0" w:color="auto"/>
          </w:divBdr>
          <w:divsChild>
            <w:div w:id="1285304785">
              <w:marLeft w:val="0"/>
              <w:marRight w:val="0"/>
              <w:marTop w:val="0"/>
              <w:marBottom w:val="0"/>
              <w:divBdr>
                <w:top w:val="none" w:sz="0" w:space="0" w:color="auto"/>
                <w:left w:val="none" w:sz="0" w:space="0" w:color="auto"/>
                <w:bottom w:val="none" w:sz="0" w:space="0" w:color="auto"/>
                <w:right w:val="none" w:sz="0" w:space="0" w:color="auto"/>
              </w:divBdr>
              <w:divsChild>
                <w:div w:id="626394364">
                  <w:marLeft w:val="0"/>
                  <w:marRight w:val="0"/>
                  <w:marTop w:val="0"/>
                  <w:marBottom w:val="0"/>
                  <w:divBdr>
                    <w:top w:val="none" w:sz="0" w:space="0" w:color="auto"/>
                    <w:left w:val="none" w:sz="0" w:space="0" w:color="auto"/>
                    <w:bottom w:val="none" w:sz="0" w:space="0" w:color="auto"/>
                    <w:right w:val="none" w:sz="0" w:space="0" w:color="auto"/>
                  </w:divBdr>
                  <w:divsChild>
                    <w:div w:id="132435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523345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6829261">
      <w:bodyDiv w:val="1"/>
      <w:marLeft w:val="0"/>
      <w:marRight w:val="0"/>
      <w:marTop w:val="0"/>
      <w:marBottom w:val="0"/>
      <w:divBdr>
        <w:top w:val="none" w:sz="0" w:space="0" w:color="auto"/>
        <w:left w:val="none" w:sz="0" w:space="0" w:color="auto"/>
        <w:bottom w:val="none" w:sz="0" w:space="0" w:color="auto"/>
        <w:right w:val="none" w:sz="0" w:space="0" w:color="auto"/>
      </w:divBdr>
      <w:divsChild>
        <w:div w:id="1414426064">
          <w:marLeft w:val="0"/>
          <w:marRight w:val="0"/>
          <w:marTop w:val="0"/>
          <w:marBottom w:val="0"/>
          <w:divBdr>
            <w:top w:val="none" w:sz="0" w:space="0" w:color="auto"/>
            <w:left w:val="none" w:sz="0" w:space="0" w:color="auto"/>
            <w:bottom w:val="none" w:sz="0" w:space="0" w:color="auto"/>
            <w:right w:val="none" w:sz="0" w:space="0" w:color="auto"/>
          </w:divBdr>
          <w:divsChild>
            <w:div w:id="1839156708">
              <w:marLeft w:val="0"/>
              <w:marRight w:val="0"/>
              <w:marTop w:val="0"/>
              <w:marBottom w:val="0"/>
              <w:divBdr>
                <w:top w:val="none" w:sz="0" w:space="0" w:color="auto"/>
                <w:left w:val="none" w:sz="0" w:space="0" w:color="auto"/>
                <w:bottom w:val="none" w:sz="0" w:space="0" w:color="auto"/>
                <w:right w:val="none" w:sz="0" w:space="0" w:color="auto"/>
              </w:divBdr>
              <w:divsChild>
                <w:div w:id="1026325332">
                  <w:marLeft w:val="0"/>
                  <w:marRight w:val="0"/>
                  <w:marTop w:val="0"/>
                  <w:marBottom w:val="0"/>
                  <w:divBdr>
                    <w:top w:val="none" w:sz="0" w:space="0" w:color="auto"/>
                    <w:left w:val="none" w:sz="0" w:space="0" w:color="auto"/>
                    <w:bottom w:val="none" w:sz="0" w:space="0" w:color="auto"/>
                    <w:right w:val="none" w:sz="0" w:space="0" w:color="auto"/>
                  </w:divBdr>
                  <w:divsChild>
                    <w:div w:id="1336032045">
                      <w:marLeft w:val="0"/>
                      <w:marRight w:val="0"/>
                      <w:marTop w:val="0"/>
                      <w:marBottom w:val="0"/>
                      <w:divBdr>
                        <w:top w:val="none" w:sz="0" w:space="0" w:color="auto"/>
                        <w:left w:val="none" w:sz="0" w:space="0" w:color="auto"/>
                        <w:bottom w:val="none" w:sz="0" w:space="0" w:color="auto"/>
                        <w:right w:val="none" w:sz="0" w:space="0" w:color="auto"/>
                      </w:divBdr>
                      <w:divsChild>
                        <w:div w:id="485361143">
                          <w:marLeft w:val="0"/>
                          <w:marRight w:val="0"/>
                          <w:marTop w:val="0"/>
                          <w:marBottom w:val="0"/>
                          <w:divBdr>
                            <w:top w:val="none" w:sz="0" w:space="0" w:color="auto"/>
                            <w:left w:val="none" w:sz="0" w:space="0" w:color="auto"/>
                            <w:bottom w:val="none" w:sz="0" w:space="0" w:color="auto"/>
                            <w:right w:val="none" w:sz="0" w:space="0" w:color="auto"/>
                          </w:divBdr>
                          <w:divsChild>
                            <w:div w:id="830291589">
                              <w:marLeft w:val="0"/>
                              <w:marRight w:val="0"/>
                              <w:marTop w:val="0"/>
                              <w:marBottom w:val="0"/>
                              <w:divBdr>
                                <w:top w:val="none" w:sz="0" w:space="0" w:color="auto"/>
                                <w:left w:val="none" w:sz="0" w:space="0" w:color="auto"/>
                                <w:bottom w:val="none" w:sz="0" w:space="0" w:color="auto"/>
                                <w:right w:val="none" w:sz="0" w:space="0" w:color="auto"/>
                              </w:divBdr>
                              <w:divsChild>
                                <w:div w:id="722367050">
                                  <w:marLeft w:val="0"/>
                                  <w:marRight w:val="0"/>
                                  <w:marTop w:val="0"/>
                                  <w:marBottom w:val="0"/>
                                  <w:divBdr>
                                    <w:top w:val="none" w:sz="0" w:space="0" w:color="auto"/>
                                    <w:left w:val="none" w:sz="0" w:space="0" w:color="auto"/>
                                    <w:bottom w:val="none" w:sz="0" w:space="0" w:color="auto"/>
                                    <w:right w:val="none" w:sz="0" w:space="0" w:color="auto"/>
                                  </w:divBdr>
                                  <w:divsChild>
                                    <w:div w:id="1561671730">
                                      <w:marLeft w:val="0"/>
                                      <w:marRight w:val="0"/>
                                      <w:marTop w:val="0"/>
                                      <w:marBottom w:val="0"/>
                                      <w:divBdr>
                                        <w:top w:val="none" w:sz="0" w:space="0" w:color="auto"/>
                                        <w:left w:val="none" w:sz="0" w:space="0" w:color="auto"/>
                                        <w:bottom w:val="none" w:sz="0" w:space="0" w:color="auto"/>
                                        <w:right w:val="none" w:sz="0" w:space="0" w:color="auto"/>
                                      </w:divBdr>
                                    </w:div>
                                    <w:div w:id="956135307">
                                      <w:marLeft w:val="0"/>
                                      <w:marRight w:val="0"/>
                                      <w:marTop w:val="0"/>
                                      <w:marBottom w:val="0"/>
                                      <w:divBdr>
                                        <w:top w:val="none" w:sz="0" w:space="0" w:color="auto"/>
                                        <w:left w:val="none" w:sz="0" w:space="0" w:color="auto"/>
                                        <w:bottom w:val="none" w:sz="0" w:space="0" w:color="auto"/>
                                        <w:right w:val="none" w:sz="0" w:space="0" w:color="auto"/>
                                      </w:divBdr>
                                    </w:div>
                                    <w:div w:id="310257187">
                                      <w:marLeft w:val="0"/>
                                      <w:marRight w:val="0"/>
                                      <w:marTop w:val="0"/>
                                      <w:marBottom w:val="0"/>
                                      <w:divBdr>
                                        <w:top w:val="none" w:sz="0" w:space="0" w:color="auto"/>
                                        <w:left w:val="none" w:sz="0" w:space="0" w:color="auto"/>
                                        <w:bottom w:val="none" w:sz="0" w:space="0" w:color="auto"/>
                                        <w:right w:val="none" w:sz="0" w:space="0" w:color="auto"/>
                                      </w:divBdr>
                                    </w:div>
                                    <w:div w:id="689912064">
                                      <w:marLeft w:val="0"/>
                                      <w:marRight w:val="0"/>
                                      <w:marTop w:val="0"/>
                                      <w:marBottom w:val="0"/>
                                      <w:divBdr>
                                        <w:top w:val="none" w:sz="0" w:space="0" w:color="auto"/>
                                        <w:left w:val="none" w:sz="0" w:space="0" w:color="auto"/>
                                        <w:bottom w:val="none" w:sz="0" w:space="0" w:color="auto"/>
                                        <w:right w:val="none" w:sz="0" w:space="0" w:color="auto"/>
                                      </w:divBdr>
                                    </w:div>
                                    <w:div w:id="1814716705">
                                      <w:marLeft w:val="0"/>
                                      <w:marRight w:val="0"/>
                                      <w:marTop w:val="0"/>
                                      <w:marBottom w:val="0"/>
                                      <w:divBdr>
                                        <w:top w:val="none" w:sz="0" w:space="0" w:color="auto"/>
                                        <w:left w:val="none" w:sz="0" w:space="0" w:color="auto"/>
                                        <w:bottom w:val="none" w:sz="0" w:space="0" w:color="auto"/>
                                        <w:right w:val="none" w:sz="0" w:space="0" w:color="auto"/>
                                      </w:divBdr>
                                    </w:div>
                                    <w:div w:id="726563300">
                                      <w:marLeft w:val="0"/>
                                      <w:marRight w:val="0"/>
                                      <w:marTop w:val="0"/>
                                      <w:marBottom w:val="0"/>
                                      <w:divBdr>
                                        <w:top w:val="none" w:sz="0" w:space="0" w:color="auto"/>
                                        <w:left w:val="none" w:sz="0" w:space="0" w:color="auto"/>
                                        <w:bottom w:val="none" w:sz="0" w:space="0" w:color="auto"/>
                                        <w:right w:val="none" w:sz="0" w:space="0" w:color="auto"/>
                                      </w:divBdr>
                                    </w:div>
                                    <w:div w:id="200018254">
                                      <w:marLeft w:val="0"/>
                                      <w:marRight w:val="0"/>
                                      <w:marTop w:val="0"/>
                                      <w:marBottom w:val="0"/>
                                      <w:divBdr>
                                        <w:top w:val="none" w:sz="0" w:space="0" w:color="auto"/>
                                        <w:left w:val="none" w:sz="0" w:space="0" w:color="auto"/>
                                        <w:bottom w:val="none" w:sz="0" w:space="0" w:color="auto"/>
                                        <w:right w:val="none" w:sz="0" w:space="0" w:color="auto"/>
                                      </w:divBdr>
                                    </w:div>
                                    <w:div w:id="1819035489">
                                      <w:marLeft w:val="0"/>
                                      <w:marRight w:val="0"/>
                                      <w:marTop w:val="0"/>
                                      <w:marBottom w:val="0"/>
                                      <w:divBdr>
                                        <w:top w:val="none" w:sz="0" w:space="0" w:color="auto"/>
                                        <w:left w:val="none" w:sz="0" w:space="0" w:color="auto"/>
                                        <w:bottom w:val="none" w:sz="0" w:space="0" w:color="auto"/>
                                        <w:right w:val="none" w:sz="0" w:space="0" w:color="auto"/>
                                      </w:divBdr>
                                    </w:div>
                                    <w:div w:id="1418986639">
                                      <w:marLeft w:val="0"/>
                                      <w:marRight w:val="0"/>
                                      <w:marTop w:val="0"/>
                                      <w:marBottom w:val="0"/>
                                      <w:divBdr>
                                        <w:top w:val="none" w:sz="0" w:space="0" w:color="auto"/>
                                        <w:left w:val="none" w:sz="0" w:space="0" w:color="auto"/>
                                        <w:bottom w:val="none" w:sz="0" w:space="0" w:color="auto"/>
                                        <w:right w:val="none" w:sz="0" w:space="0" w:color="auto"/>
                                      </w:divBdr>
                                    </w:div>
                                    <w:div w:id="2052024598">
                                      <w:marLeft w:val="0"/>
                                      <w:marRight w:val="0"/>
                                      <w:marTop w:val="0"/>
                                      <w:marBottom w:val="0"/>
                                      <w:divBdr>
                                        <w:top w:val="none" w:sz="0" w:space="0" w:color="auto"/>
                                        <w:left w:val="none" w:sz="0" w:space="0" w:color="auto"/>
                                        <w:bottom w:val="none" w:sz="0" w:space="0" w:color="auto"/>
                                        <w:right w:val="none" w:sz="0" w:space="0" w:color="auto"/>
                                      </w:divBdr>
                                    </w:div>
                                    <w:div w:id="1475022337">
                                      <w:marLeft w:val="0"/>
                                      <w:marRight w:val="0"/>
                                      <w:marTop w:val="0"/>
                                      <w:marBottom w:val="0"/>
                                      <w:divBdr>
                                        <w:top w:val="none" w:sz="0" w:space="0" w:color="auto"/>
                                        <w:left w:val="none" w:sz="0" w:space="0" w:color="auto"/>
                                        <w:bottom w:val="none" w:sz="0" w:space="0" w:color="auto"/>
                                        <w:right w:val="none" w:sz="0" w:space="0" w:color="auto"/>
                                      </w:divBdr>
                                    </w:div>
                                    <w:div w:id="652178077">
                                      <w:marLeft w:val="0"/>
                                      <w:marRight w:val="0"/>
                                      <w:marTop w:val="0"/>
                                      <w:marBottom w:val="0"/>
                                      <w:divBdr>
                                        <w:top w:val="none" w:sz="0" w:space="0" w:color="auto"/>
                                        <w:left w:val="none" w:sz="0" w:space="0" w:color="auto"/>
                                        <w:bottom w:val="none" w:sz="0" w:space="0" w:color="auto"/>
                                        <w:right w:val="none" w:sz="0" w:space="0" w:color="auto"/>
                                      </w:divBdr>
                                    </w:div>
                                    <w:div w:id="2107847539">
                                      <w:marLeft w:val="0"/>
                                      <w:marRight w:val="0"/>
                                      <w:marTop w:val="0"/>
                                      <w:marBottom w:val="0"/>
                                      <w:divBdr>
                                        <w:top w:val="none" w:sz="0" w:space="0" w:color="auto"/>
                                        <w:left w:val="none" w:sz="0" w:space="0" w:color="auto"/>
                                        <w:bottom w:val="none" w:sz="0" w:space="0" w:color="auto"/>
                                        <w:right w:val="none" w:sz="0" w:space="0" w:color="auto"/>
                                      </w:divBdr>
                                    </w:div>
                                    <w:div w:id="515004148">
                                      <w:marLeft w:val="0"/>
                                      <w:marRight w:val="0"/>
                                      <w:marTop w:val="0"/>
                                      <w:marBottom w:val="0"/>
                                      <w:divBdr>
                                        <w:top w:val="none" w:sz="0" w:space="0" w:color="auto"/>
                                        <w:left w:val="none" w:sz="0" w:space="0" w:color="auto"/>
                                        <w:bottom w:val="none" w:sz="0" w:space="0" w:color="auto"/>
                                        <w:right w:val="none" w:sz="0" w:space="0" w:color="auto"/>
                                      </w:divBdr>
                                    </w:div>
                                    <w:div w:id="132042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3427313">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0718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3009731">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5B9018-314F-4D07-A841-78EA25B4B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13207</Words>
  <Characters>75286</Characters>
  <Application>Microsoft Office Word</Application>
  <DocSecurity>0</DocSecurity>
  <Lines>627</Lines>
  <Paragraphs>176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2026-03-02T15:02:00Z</cp:lastPrinted>
  <dcterms:created xsi:type="dcterms:W3CDTF">2026-03-02T15:03:00Z</dcterms:created>
  <dcterms:modified xsi:type="dcterms:W3CDTF">2026-03-02T15:03:00Z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