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D0BF5C" w:rsidR="009125CE" w:rsidRPr="00F65DF5" w:rsidRDefault="006D0D86" w:rsidP="009C3237">
      <w:pPr>
        <w:bidi/>
        <w:rPr>
          <w:rFonts w:ascii="Simplified Arabic" w:hAnsi="Simplified Arabic" w:cs="Simplified Arabic"/>
          <w:b/>
          <w:bCs/>
          <w:lang w:bidi="ar-EG"/>
        </w:rPr>
      </w:pPr>
      <w:r w:rsidRPr="00F65DF5">
        <w:rPr>
          <w:rFonts w:ascii="Simplified Arabic" w:hAnsi="Simplified Arabic" w:cs="Simplified Arabic" w:hint="cs"/>
          <w:b/>
          <w:bCs/>
          <w:noProof/>
        </w:rPr>
        <w:drawing>
          <wp:anchor distT="0" distB="0" distL="114300" distR="114300" simplePos="0" relativeHeight="251658240" behindDoc="0" locked="0" layoutInCell="1" allowOverlap="1" wp14:anchorId="4117FFF0" wp14:editId="2C0CB640">
            <wp:simplePos x="0" y="0"/>
            <wp:positionH relativeFrom="margin">
              <wp:posOffset>-226137</wp:posOffset>
            </wp:positionH>
            <wp:positionV relativeFrom="margin">
              <wp:posOffset>-459384</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65DF5" w:rsidRPr="00F65DF5">
        <w:rPr>
          <w:rFonts w:ascii="Simplified Arabic" w:hAnsi="Simplified Arabic" w:cs="Simplified Arabic" w:hint="cs"/>
          <w:b/>
          <w:bCs/>
          <w:rtl/>
          <w:lang w:bidi="ar-EG"/>
        </w:rPr>
        <w:t xml:space="preserve">  </w:t>
      </w:r>
      <w:r w:rsidR="009125CE" w:rsidRPr="00F65DF5">
        <w:rPr>
          <w:rFonts w:ascii="Simplified Arabic" w:hAnsi="Simplified Arabic" w:cs="Simplified Arabic" w:hint="cs"/>
          <w:b/>
          <w:bCs/>
          <w:rtl/>
          <w:lang w:bidi="ar-EG"/>
        </w:rPr>
        <w:t xml:space="preserve">جامعة ميدأوشن </w:t>
      </w:r>
    </w:p>
    <w:p w14:paraId="1E957002" w14:textId="2AE46983" w:rsidR="00F546CE" w:rsidRPr="00F65DF5" w:rsidRDefault="009125CE" w:rsidP="009C3237">
      <w:pPr>
        <w:bidi/>
        <w:rPr>
          <w:rFonts w:ascii="Simplified Arabic" w:hAnsi="Simplified Arabic" w:cs="Simplified Arabic"/>
          <w:b/>
          <w:bCs/>
          <w:rtl/>
          <w:lang w:bidi="ar-EG"/>
        </w:rPr>
      </w:pPr>
      <w:r w:rsidRPr="00F65DF5">
        <w:rPr>
          <w:rFonts w:ascii="Simplified Arabic" w:hAnsi="Simplified Arabic" w:cs="Simplified Arabic" w:hint="cs"/>
          <w:b/>
          <w:bCs/>
          <w:lang w:bidi="ar-EG"/>
        </w:rPr>
        <w:t xml:space="preserve">    </w:t>
      </w:r>
      <w:r w:rsidRPr="00F65DF5">
        <w:rPr>
          <w:rFonts w:ascii="Simplified Arabic" w:hAnsi="Simplified Arabic" w:cs="Simplified Arabic" w:hint="cs"/>
          <w:b/>
          <w:bCs/>
          <w:rtl/>
          <w:lang w:bidi="ar-EG"/>
        </w:rPr>
        <w:t xml:space="preserve">كلية الإدارة </w:t>
      </w:r>
    </w:p>
    <w:p w14:paraId="0217C513" w14:textId="471E6F24" w:rsidR="009125CE" w:rsidRPr="00F65DF5" w:rsidRDefault="009125CE" w:rsidP="009C3237">
      <w:pPr>
        <w:bidi/>
        <w:rPr>
          <w:rFonts w:ascii="Simplified Arabic" w:hAnsi="Simplified Arabic" w:cs="Simplified Arabic"/>
          <w:rtl/>
          <w:lang w:bidi="ar-EG"/>
        </w:rPr>
      </w:pPr>
      <w:r w:rsidRPr="00F65DF5">
        <w:rPr>
          <w:rFonts w:ascii="Simplified Arabic" w:hAnsi="Simplified Arabic" w:cs="Simplified Arabic" w:hint="cs"/>
          <w:b/>
          <w:bCs/>
          <w:rtl/>
          <w:lang w:bidi="ar-EG"/>
        </w:rPr>
        <w:t xml:space="preserve">قسم </w:t>
      </w:r>
      <w:r w:rsidR="00D32D3E">
        <w:rPr>
          <w:rFonts w:ascii="Simplified Arabic" w:hAnsi="Simplified Arabic" w:cs="Simplified Arabic" w:hint="cs"/>
          <w:b/>
          <w:bCs/>
          <w:rtl/>
          <w:lang w:bidi="ar-EG"/>
        </w:rPr>
        <w:t xml:space="preserve"> </w:t>
      </w:r>
      <w:r w:rsidR="006676ED" w:rsidRPr="00F65DF5">
        <w:rPr>
          <w:rFonts w:ascii="Simplified Arabic" w:hAnsi="Simplified Arabic" w:cs="Simplified Arabic" w:hint="cs"/>
          <w:b/>
          <w:bCs/>
          <w:rtl/>
          <w:lang w:bidi="ar-EG"/>
        </w:rPr>
        <w:t xml:space="preserve">إدارة </w:t>
      </w:r>
      <w:r w:rsidR="00D32D3E">
        <w:rPr>
          <w:rFonts w:ascii="Simplified Arabic" w:hAnsi="Simplified Arabic" w:cs="Simplified Arabic" w:hint="cs"/>
          <w:b/>
          <w:bCs/>
          <w:rtl/>
          <w:lang w:bidi="ar-EG"/>
        </w:rPr>
        <w:t>مشاريع</w:t>
      </w:r>
    </w:p>
    <w:p w14:paraId="11A91486" w14:textId="77777777" w:rsidR="009125CE" w:rsidRPr="005B48F9" w:rsidRDefault="009125CE" w:rsidP="009C3237">
      <w:pPr>
        <w:bidi/>
        <w:rPr>
          <w:rFonts w:ascii="Simplified Arabic" w:hAnsi="Simplified Arabic" w:cs="Simplified Arabic"/>
          <w:sz w:val="28"/>
          <w:szCs w:val="28"/>
          <w:rtl/>
          <w:lang w:bidi="ar-EG"/>
        </w:rPr>
      </w:pPr>
    </w:p>
    <w:p w14:paraId="5F6542BF" w14:textId="09ED37BF" w:rsidR="009125CE" w:rsidRDefault="009125CE" w:rsidP="009C3237">
      <w:pPr>
        <w:bidi/>
        <w:rPr>
          <w:rFonts w:ascii="Simplified Arabic" w:hAnsi="Simplified Arabic" w:cs="Simplified Arabic"/>
          <w:sz w:val="28"/>
          <w:szCs w:val="28"/>
          <w:rtl/>
          <w:lang w:bidi="ar-EG"/>
        </w:rPr>
      </w:pPr>
    </w:p>
    <w:p w14:paraId="6C8041F2" w14:textId="77777777" w:rsidR="00946860" w:rsidRPr="005B48F9" w:rsidRDefault="00946860" w:rsidP="009C3237">
      <w:pPr>
        <w:bidi/>
        <w:rPr>
          <w:rFonts w:ascii="Simplified Arabic" w:hAnsi="Simplified Arabic" w:cs="Simplified Arabic"/>
          <w:sz w:val="28"/>
          <w:szCs w:val="28"/>
          <w:rtl/>
          <w:lang w:bidi="ar-EG"/>
        </w:rPr>
      </w:pPr>
    </w:p>
    <w:p w14:paraId="26E6327A" w14:textId="77777777" w:rsidR="00946860" w:rsidRPr="005B48F9" w:rsidRDefault="00946860" w:rsidP="009C3237">
      <w:pPr>
        <w:bidi/>
        <w:rPr>
          <w:rFonts w:ascii="Simplified Arabic" w:hAnsi="Simplified Arabic" w:cs="Simplified Arabic"/>
          <w:b/>
          <w:bCs/>
          <w:sz w:val="28"/>
          <w:szCs w:val="28"/>
          <w:rtl/>
          <w:lang w:bidi="ar-EG"/>
        </w:rPr>
      </w:pPr>
    </w:p>
    <w:p w14:paraId="2C4EDB88" w14:textId="27A0559C" w:rsidR="00D32D3E" w:rsidRDefault="00D32D3E" w:rsidP="009C3237">
      <w:pPr>
        <w:bidi/>
        <w:jc w:val="center"/>
        <w:rPr>
          <w:rFonts w:ascii="Simplified Arabic" w:hAnsi="Simplified Arabic" w:cs="Simplified Arabic"/>
          <w:b/>
          <w:bCs/>
          <w:sz w:val="36"/>
          <w:szCs w:val="36"/>
          <w:rtl/>
          <w:lang w:bidi="ar-EG"/>
        </w:rPr>
      </w:pPr>
      <w:r w:rsidRPr="00D32D3E">
        <w:rPr>
          <w:rFonts w:ascii="Simplified Arabic" w:hAnsi="Simplified Arabic" w:cs="Simplified Arabic"/>
          <w:b/>
          <w:bCs/>
          <w:sz w:val="36"/>
          <w:szCs w:val="36"/>
          <w:rtl/>
          <w:lang w:bidi="ar-EG"/>
        </w:rPr>
        <w:t>تاثير بيئة العمل على تحقيق الابداع الإداري: دراسة تطبيقية علي وزار</w:t>
      </w:r>
      <w:r w:rsidR="00E8293C">
        <w:rPr>
          <w:rFonts w:ascii="Simplified Arabic" w:hAnsi="Simplified Arabic" w:cs="Simplified Arabic" w:hint="cs"/>
          <w:b/>
          <w:bCs/>
          <w:sz w:val="36"/>
          <w:szCs w:val="36"/>
          <w:rtl/>
          <w:lang w:bidi="ar-EG"/>
        </w:rPr>
        <w:t xml:space="preserve">ة </w:t>
      </w:r>
      <w:r w:rsidRPr="00D32D3E">
        <w:rPr>
          <w:rFonts w:ascii="Simplified Arabic" w:hAnsi="Simplified Arabic" w:cs="Simplified Arabic"/>
          <w:b/>
          <w:bCs/>
          <w:sz w:val="36"/>
          <w:szCs w:val="36"/>
          <w:rtl/>
          <w:lang w:bidi="ar-EG"/>
        </w:rPr>
        <w:t>التجارة في مدينة الرياض بالمملكة العربية السعودية</w:t>
      </w:r>
    </w:p>
    <w:p w14:paraId="4CFBA56C" w14:textId="77777777" w:rsidR="00D32D3E" w:rsidRDefault="00D32D3E" w:rsidP="009C3237">
      <w:pPr>
        <w:bidi/>
        <w:jc w:val="center"/>
        <w:rPr>
          <w:rFonts w:ascii="Simplified Arabic" w:hAnsi="Simplified Arabic" w:cs="Simplified Arabic"/>
          <w:b/>
          <w:bCs/>
          <w:sz w:val="36"/>
          <w:szCs w:val="36"/>
          <w:rtl/>
          <w:lang w:bidi="ar-EG"/>
        </w:rPr>
      </w:pPr>
    </w:p>
    <w:p w14:paraId="355472F4" w14:textId="77777777" w:rsidR="003F4980" w:rsidRPr="003F4980" w:rsidRDefault="003F4980" w:rsidP="009C3237">
      <w:pPr>
        <w:bidi/>
        <w:jc w:val="center"/>
        <w:rPr>
          <w:rFonts w:ascii="Simplified Arabic" w:hAnsi="Simplified Arabic" w:cs="Simplified Arabic"/>
          <w:b/>
          <w:bCs/>
          <w:sz w:val="36"/>
          <w:szCs w:val="36"/>
          <w:lang w:bidi="ar-EG"/>
        </w:rPr>
      </w:pPr>
    </w:p>
    <w:p w14:paraId="15C28831" w14:textId="77777777" w:rsidR="009125CE" w:rsidRPr="005B48F9" w:rsidRDefault="009125CE" w:rsidP="009C3237">
      <w:pPr>
        <w:bidi/>
        <w:jc w:val="center"/>
        <w:rPr>
          <w:rFonts w:ascii="Simplified Arabic" w:hAnsi="Simplified Arabic" w:cs="Simplified Arabic"/>
          <w:sz w:val="28"/>
          <w:szCs w:val="28"/>
          <w:rtl/>
          <w:lang w:bidi="ar-EG"/>
        </w:rPr>
      </w:pPr>
    </w:p>
    <w:p w14:paraId="40E678C8" w14:textId="77777777" w:rsidR="00D32D3E" w:rsidRPr="00940D0F" w:rsidRDefault="00D32D3E" w:rsidP="009C3237">
      <w:pPr>
        <w:bidi/>
        <w:rPr>
          <w:rFonts w:ascii="Simplified Arabic" w:hAnsi="Simplified Arabic" w:cs="Simplified Arabic"/>
          <w:b/>
          <w:bCs/>
          <w:sz w:val="28"/>
          <w:szCs w:val="28"/>
          <w:rtl/>
          <w:lang w:bidi="ar-EG"/>
        </w:rPr>
      </w:pPr>
    </w:p>
    <w:p w14:paraId="64B462ED" w14:textId="77777777" w:rsidR="00D32D3E" w:rsidRPr="00940D0F" w:rsidRDefault="00D32D3E" w:rsidP="009C3237">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Pr>
          <w:rFonts w:ascii="Simplified Arabic" w:hAnsi="Simplified Arabic" w:cs="Simplified Arabic" w:hint="cs"/>
          <w:b/>
          <w:bCs/>
          <w:sz w:val="28"/>
          <w:szCs w:val="28"/>
          <w:rtl/>
          <w:lang w:bidi="ar-EG"/>
        </w:rPr>
        <w:t xml:space="preserve">: </w:t>
      </w:r>
      <w:r w:rsidRPr="00940D0F">
        <w:rPr>
          <w:rFonts w:ascii="Simplified Arabic" w:hAnsi="Simplified Arabic" w:cs="Simplified Arabic"/>
          <w:b/>
          <w:bCs/>
          <w:sz w:val="28"/>
          <w:szCs w:val="28"/>
          <w:rtl/>
          <w:lang w:bidi="ar-EG"/>
        </w:rPr>
        <w:t>سليمان حمود سليمان الجريان</w:t>
      </w:r>
    </w:p>
    <w:p w14:paraId="774408DE" w14:textId="77777777" w:rsidR="00D32D3E" w:rsidRPr="00940D0F" w:rsidRDefault="00D32D3E" w:rsidP="009C3237">
      <w:pPr>
        <w:bidi/>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الرقم الجامعي: 2021204403</w:t>
      </w:r>
    </w:p>
    <w:p w14:paraId="081526A3" w14:textId="77777777" w:rsidR="00D32D3E" w:rsidRPr="00940D0F" w:rsidRDefault="00D32D3E" w:rsidP="009C3237">
      <w:pPr>
        <w:bidi/>
        <w:jc w:val="center"/>
        <w:rPr>
          <w:rFonts w:ascii="Simplified Arabic" w:hAnsi="Simplified Arabic" w:cs="Simplified Arabic"/>
          <w:b/>
          <w:bCs/>
          <w:sz w:val="28"/>
          <w:szCs w:val="28"/>
          <w:rtl/>
          <w:lang w:bidi="ar-EG"/>
        </w:rPr>
      </w:pPr>
    </w:p>
    <w:p w14:paraId="2E77E39A" w14:textId="77777777" w:rsidR="00D32D3E" w:rsidRPr="00940D0F" w:rsidRDefault="00D32D3E" w:rsidP="009C3237">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إشراف/</w:t>
      </w:r>
    </w:p>
    <w:p w14:paraId="4863611D" w14:textId="77777777" w:rsidR="00D32D3E" w:rsidRPr="00940D0F" w:rsidRDefault="00D32D3E" w:rsidP="009C3237">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د.الفيصل عبد الحميد</w:t>
      </w:r>
    </w:p>
    <w:p w14:paraId="27916B08" w14:textId="77777777" w:rsidR="00D32D3E" w:rsidRPr="00940D0F" w:rsidRDefault="00D32D3E" w:rsidP="009C3237">
      <w:pPr>
        <w:bidi/>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د.فايز جراد</w:t>
      </w:r>
    </w:p>
    <w:p w14:paraId="22738CC6" w14:textId="1D9CE488" w:rsidR="009125CE" w:rsidRDefault="009125CE" w:rsidP="009C3237">
      <w:pPr>
        <w:bidi/>
        <w:jc w:val="center"/>
        <w:rPr>
          <w:rFonts w:ascii="Simplified Arabic" w:hAnsi="Simplified Arabic" w:cs="Simplified Arabic"/>
          <w:b/>
          <w:bCs/>
          <w:sz w:val="28"/>
          <w:szCs w:val="28"/>
          <w:rtl/>
          <w:lang w:bidi="ar-EG"/>
        </w:rPr>
      </w:pPr>
    </w:p>
    <w:p w14:paraId="26F7FE9D" w14:textId="77777777" w:rsidR="00D32D3E" w:rsidRPr="005B48F9" w:rsidRDefault="00D32D3E" w:rsidP="009C3237">
      <w:pPr>
        <w:bidi/>
        <w:jc w:val="center"/>
        <w:rPr>
          <w:rFonts w:ascii="Simplified Arabic" w:hAnsi="Simplified Arabic" w:cs="Simplified Arabic"/>
          <w:b/>
          <w:bCs/>
          <w:sz w:val="28"/>
          <w:szCs w:val="28"/>
          <w:rtl/>
          <w:lang w:bidi="ar-EG"/>
        </w:rPr>
      </w:pPr>
    </w:p>
    <w:p w14:paraId="14480418" w14:textId="78A6C3AC" w:rsidR="009125CE" w:rsidRPr="005B48F9" w:rsidRDefault="009125CE" w:rsidP="009C3237">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العام الدراسي:</w:t>
      </w:r>
    </w:p>
    <w:p w14:paraId="0ECF42F7" w14:textId="1656BC62" w:rsidR="009125CE" w:rsidRPr="005B48F9" w:rsidRDefault="006676ED" w:rsidP="009C3237">
      <w:pPr>
        <w:bidi/>
        <w:jc w:val="center"/>
        <w:rPr>
          <w:rFonts w:ascii="Simplified Arabic" w:hAnsi="Simplified Arabic" w:cs="Simplified Arabic"/>
          <w:b/>
          <w:bCs/>
          <w:sz w:val="28"/>
          <w:szCs w:val="28"/>
          <w:rtl/>
          <w:lang w:bidi="ar-EG"/>
        </w:rPr>
      </w:pPr>
      <w:r w:rsidRPr="005B48F9">
        <w:rPr>
          <w:rFonts w:ascii="Simplified Arabic" w:hAnsi="Simplified Arabic" w:cs="Simplified Arabic" w:hint="cs"/>
          <w:b/>
          <w:bCs/>
          <w:sz w:val="28"/>
          <w:szCs w:val="28"/>
          <w:rtl/>
          <w:lang w:bidi="ar-EG"/>
        </w:rPr>
        <w:t>٢٠٢٥</w:t>
      </w:r>
    </w:p>
    <w:p w14:paraId="5DBA947E" w14:textId="77777777" w:rsidR="009125CE" w:rsidRPr="001902DB" w:rsidRDefault="009125CE" w:rsidP="009C3237">
      <w:pPr>
        <w:bidi/>
        <w:jc w:val="center"/>
        <w:rPr>
          <w:rFonts w:ascii="Sakkal Majalla" w:hAnsi="Sakkal Majalla" w:cs="Sakkal Majalla"/>
          <w:b/>
          <w:bCs/>
          <w:sz w:val="28"/>
          <w:szCs w:val="28"/>
          <w:rtl/>
          <w:lang w:bidi="ar-EG"/>
        </w:rPr>
      </w:pPr>
    </w:p>
    <w:p w14:paraId="481EDDBB" w14:textId="35618AB2" w:rsidR="00B55B37" w:rsidRDefault="00B55B37" w:rsidP="009C3237">
      <w:pPr>
        <w:bidi/>
        <w:rPr>
          <w:rtl/>
        </w:rPr>
        <w:sectPr w:rsidR="00B55B37" w:rsidSect="009F400F">
          <w:footerReference w:type="even" r:id="rId9"/>
          <w:footerReference w:type="default" r:id="rId10"/>
          <w:pgSz w:w="11906" w:h="16838"/>
          <w:pgMar w:top="1134" w:right="1701" w:bottom="1134" w:left="1134" w:header="709" w:footer="709" w:gutter="0"/>
          <w:pgNumType w:fmt="arabicAbjad" w:start="1"/>
          <w:cols w:space="708"/>
          <w:titlePg/>
          <w:bidi/>
          <w:rtlGutter/>
          <w:docGrid w:linePitch="360"/>
        </w:sectPr>
      </w:pPr>
    </w:p>
    <w:p w14:paraId="6C580A02" w14:textId="77777777" w:rsidR="009125CE" w:rsidRDefault="009125CE" w:rsidP="009C3237">
      <w:pPr>
        <w:bidi/>
        <w:rPr>
          <w:rFonts w:ascii="Sakkal Majalla" w:hAnsi="Sakkal Majalla" w:cs="Sakkal Majalla"/>
          <w:sz w:val="28"/>
          <w:szCs w:val="28"/>
          <w:u w:val="single"/>
        </w:rPr>
      </w:pPr>
    </w:p>
    <w:p w14:paraId="6F674B47" w14:textId="77777777" w:rsidR="009125CE" w:rsidRDefault="009125CE" w:rsidP="009C3237">
      <w:pPr>
        <w:bidi/>
        <w:rPr>
          <w:rFonts w:ascii="Sakkal Majalla" w:hAnsi="Sakkal Majalla" w:cs="Sakkal Majalla"/>
          <w:sz w:val="28"/>
          <w:szCs w:val="28"/>
          <w:u w:val="single"/>
        </w:rPr>
      </w:pPr>
    </w:p>
    <w:p w14:paraId="20667126" w14:textId="77777777" w:rsidR="009125CE" w:rsidRDefault="009125CE" w:rsidP="009C3237">
      <w:pPr>
        <w:bidi/>
        <w:rPr>
          <w:rFonts w:ascii="Sakkal Majalla" w:hAnsi="Sakkal Majalla" w:cs="Sakkal Majalla"/>
          <w:sz w:val="28"/>
          <w:szCs w:val="28"/>
          <w:u w:val="single"/>
        </w:rPr>
      </w:pPr>
    </w:p>
    <w:p w14:paraId="0D609D2B" w14:textId="77777777" w:rsidR="009125CE" w:rsidRDefault="009125CE" w:rsidP="009C3237">
      <w:pPr>
        <w:bidi/>
        <w:rPr>
          <w:rFonts w:ascii="Sakkal Majalla" w:hAnsi="Sakkal Majalla" w:cs="Sakkal Majalla"/>
          <w:sz w:val="28"/>
          <w:szCs w:val="28"/>
          <w:u w:val="single"/>
        </w:rPr>
      </w:pPr>
    </w:p>
    <w:p w14:paraId="5D7C7DC3" w14:textId="0BF17F47" w:rsidR="00946860" w:rsidRDefault="00946860" w:rsidP="009C3237">
      <w:pPr>
        <w:bidi/>
        <w:rPr>
          <w:rFonts w:ascii="Sakkal Majalla" w:hAnsi="Sakkal Majalla" w:cs="Sakkal Majalla"/>
          <w:b/>
          <w:bCs/>
          <w:sz w:val="48"/>
          <w:szCs w:val="48"/>
          <w:u w:val="single"/>
          <w:rtl/>
        </w:rPr>
      </w:pPr>
    </w:p>
    <w:p w14:paraId="4AAC8DAD" w14:textId="77777777" w:rsidR="00946860" w:rsidRDefault="00946860" w:rsidP="009C3237">
      <w:pPr>
        <w:bidi/>
        <w:rPr>
          <w:rFonts w:ascii="Sakkal Majalla" w:hAnsi="Sakkal Majalla" w:cs="Sakkal Majalla"/>
          <w:b/>
          <w:bCs/>
          <w:sz w:val="48"/>
          <w:szCs w:val="48"/>
          <w:u w:val="single"/>
          <w:rtl/>
        </w:rPr>
      </w:pPr>
    </w:p>
    <w:p w14:paraId="5661B1A5" w14:textId="69F77FD3" w:rsidR="006D0D86" w:rsidRDefault="006D0D86" w:rsidP="009C3237">
      <w:pPr>
        <w:bidi/>
        <w:jc w:val="center"/>
        <w:rPr>
          <w:rFonts w:ascii="Sakkal Majalla" w:hAnsi="Sakkal Majalla" w:cs="Sakkal Majalla"/>
          <w:b/>
          <w:bCs/>
          <w:sz w:val="48"/>
          <w:szCs w:val="48"/>
          <w:u w:val="single"/>
          <w:rtl/>
        </w:rPr>
      </w:pPr>
    </w:p>
    <w:p w14:paraId="56EFBC89" w14:textId="4620A96A" w:rsidR="00B55B37" w:rsidRDefault="00B55B37" w:rsidP="009C3237">
      <w:pPr>
        <w:bidi/>
        <w:jc w:val="center"/>
        <w:rPr>
          <w:rFonts w:ascii="Sakkal Majalla" w:hAnsi="Sakkal Majalla" w:cs="Sakkal Majalla"/>
          <w:b/>
          <w:bCs/>
          <w:sz w:val="48"/>
          <w:szCs w:val="48"/>
          <w:u w:val="single"/>
          <w:rtl/>
        </w:rPr>
      </w:pPr>
    </w:p>
    <w:p w14:paraId="6E101295" w14:textId="352F9257" w:rsidR="00B55B37" w:rsidRDefault="00B55B37" w:rsidP="009C3237">
      <w:pPr>
        <w:bidi/>
        <w:jc w:val="center"/>
        <w:rPr>
          <w:rFonts w:ascii="Sakkal Majalla" w:hAnsi="Sakkal Majalla" w:cs="Sakkal Majalla"/>
          <w:b/>
          <w:bCs/>
          <w:sz w:val="48"/>
          <w:szCs w:val="48"/>
          <w:u w:val="single"/>
          <w:rtl/>
        </w:rPr>
      </w:pPr>
    </w:p>
    <w:p w14:paraId="7D0DE580" w14:textId="77777777" w:rsidR="00B55B37" w:rsidRDefault="00B55B37" w:rsidP="009C3237">
      <w:pPr>
        <w:bidi/>
        <w:jc w:val="center"/>
        <w:rPr>
          <w:rFonts w:ascii="Sakkal Majalla" w:hAnsi="Sakkal Majalla" w:cs="Sakkal Majalla"/>
          <w:b/>
          <w:bCs/>
          <w:sz w:val="48"/>
          <w:szCs w:val="48"/>
          <w:u w:val="single"/>
          <w:rtl/>
        </w:rPr>
      </w:pPr>
    </w:p>
    <w:p w14:paraId="700D5866" w14:textId="272B91E9" w:rsidR="009125CE" w:rsidRPr="006D0D86" w:rsidRDefault="009125CE" w:rsidP="009C3237">
      <w:pPr>
        <w:pStyle w:val="Heading1"/>
        <w:rPr>
          <w:rtl/>
        </w:rPr>
      </w:pPr>
      <w:bookmarkStart w:id="0" w:name="_Toc214284177"/>
      <w:r w:rsidRPr="006D0D86">
        <w:rPr>
          <w:rFonts w:hint="cs"/>
          <w:rtl/>
        </w:rPr>
        <w:t>الفصل الأول</w:t>
      </w:r>
      <w:r w:rsidR="009F400F">
        <w:rPr>
          <w:rFonts w:hint="cs"/>
          <w:rtl/>
        </w:rPr>
        <w:t xml:space="preserve">: </w:t>
      </w:r>
      <w:r w:rsidR="00F65DF5">
        <w:rPr>
          <w:rFonts w:hint="cs"/>
          <w:rtl/>
        </w:rPr>
        <w:t>الإطار</w:t>
      </w:r>
      <w:r w:rsidR="009F400F">
        <w:rPr>
          <w:rFonts w:hint="cs"/>
          <w:rtl/>
        </w:rPr>
        <w:t xml:space="preserve"> العام للبحث</w:t>
      </w:r>
      <w:bookmarkEnd w:id="0"/>
    </w:p>
    <w:p w14:paraId="231E38BB" w14:textId="77777777" w:rsidR="009125CE" w:rsidRDefault="009125CE" w:rsidP="009C3237">
      <w:pPr>
        <w:bidi/>
        <w:rPr>
          <w:rFonts w:ascii="Sakkal Majalla" w:hAnsi="Sakkal Majalla" w:cs="Sakkal Majalla"/>
          <w:sz w:val="28"/>
          <w:szCs w:val="28"/>
          <w:u w:val="single"/>
          <w:rtl/>
        </w:rPr>
      </w:pPr>
    </w:p>
    <w:p w14:paraId="2EA6585C" w14:textId="77777777" w:rsidR="009125CE" w:rsidRDefault="009125CE" w:rsidP="009C3237">
      <w:pPr>
        <w:bidi/>
        <w:rPr>
          <w:rFonts w:ascii="Sakkal Majalla" w:hAnsi="Sakkal Majalla" w:cs="Sakkal Majalla"/>
          <w:sz w:val="28"/>
          <w:szCs w:val="28"/>
          <w:u w:val="single"/>
          <w:rtl/>
        </w:rPr>
      </w:pPr>
    </w:p>
    <w:p w14:paraId="7F3B8E80" w14:textId="77777777" w:rsidR="009125CE" w:rsidRDefault="009125CE" w:rsidP="009C3237">
      <w:pPr>
        <w:bidi/>
        <w:rPr>
          <w:rFonts w:ascii="Sakkal Majalla" w:hAnsi="Sakkal Majalla" w:cs="Sakkal Majalla"/>
          <w:sz w:val="28"/>
          <w:szCs w:val="28"/>
          <w:u w:val="single"/>
          <w:rtl/>
        </w:rPr>
      </w:pPr>
    </w:p>
    <w:p w14:paraId="0BA12696" w14:textId="77777777" w:rsidR="009125CE" w:rsidRDefault="009125CE" w:rsidP="009C3237">
      <w:pPr>
        <w:bidi/>
        <w:rPr>
          <w:rFonts w:ascii="Sakkal Majalla" w:hAnsi="Sakkal Majalla" w:cs="Sakkal Majalla"/>
          <w:sz w:val="28"/>
          <w:szCs w:val="28"/>
          <w:u w:val="single"/>
          <w:rtl/>
        </w:rPr>
      </w:pPr>
    </w:p>
    <w:p w14:paraId="26F6AB57" w14:textId="77777777" w:rsidR="009125CE" w:rsidRDefault="009125CE" w:rsidP="009C3237">
      <w:pPr>
        <w:bidi/>
        <w:rPr>
          <w:rFonts w:ascii="Sakkal Majalla" w:hAnsi="Sakkal Majalla" w:cs="Sakkal Majalla"/>
          <w:sz w:val="28"/>
          <w:szCs w:val="28"/>
          <w:u w:val="single"/>
          <w:rtl/>
        </w:rPr>
      </w:pPr>
    </w:p>
    <w:p w14:paraId="137908B8" w14:textId="77777777" w:rsidR="009125CE" w:rsidRDefault="009125CE" w:rsidP="009C3237">
      <w:pPr>
        <w:bidi/>
        <w:rPr>
          <w:rFonts w:ascii="Sakkal Majalla" w:hAnsi="Sakkal Majalla" w:cs="Sakkal Majalla"/>
          <w:sz w:val="28"/>
          <w:szCs w:val="28"/>
          <w:u w:val="single"/>
          <w:rtl/>
        </w:rPr>
      </w:pPr>
    </w:p>
    <w:p w14:paraId="11EDDBDE" w14:textId="77777777" w:rsidR="009125CE" w:rsidRDefault="009125CE" w:rsidP="009C3237">
      <w:pPr>
        <w:bidi/>
        <w:rPr>
          <w:rFonts w:ascii="Sakkal Majalla" w:hAnsi="Sakkal Majalla" w:cs="Sakkal Majalla"/>
          <w:sz w:val="28"/>
          <w:szCs w:val="28"/>
          <w:u w:val="single"/>
          <w:rtl/>
        </w:rPr>
      </w:pPr>
    </w:p>
    <w:p w14:paraId="614C8510" w14:textId="77777777" w:rsidR="009125CE" w:rsidRDefault="009125CE" w:rsidP="009C3237">
      <w:pPr>
        <w:bidi/>
        <w:rPr>
          <w:rFonts w:ascii="Sakkal Majalla" w:hAnsi="Sakkal Majalla" w:cs="Sakkal Majalla"/>
          <w:sz w:val="28"/>
          <w:szCs w:val="28"/>
          <w:u w:val="single"/>
          <w:rtl/>
        </w:rPr>
      </w:pPr>
    </w:p>
    <w:p w14:paraId="530F942A" w14:textId="77777777" w:rsidR="009125CE" w:rsidRDefault="009125CE" w:rsidP="009C3237">
      <w:pPr>
        <w:bidi/>
        <w:rPr>
          <w:rFonts w:ascii="Sakkal Majalla" w:hAnsi="Sakkal Majalla" w:cs="Sakkal Majalla"/>
          <w:sz w:val="28"/>
          <w:szCs w:val="28"/>
          <w:u w:val="single"/>
          <w:rtl/>
        </w:rPr>
      </w:pPr>
    </w:p>
    <w:p w14:paraId="6D55667E" w14:textId="77777777" w:rsidR="009125CE" w:rsidRDefault="009125CE" w:rsidP="009C3237">
      <w:pPr>
        <w:bidi/>
        <w:rPr>
          <w:rFonts w:ascii="Sakkal Majalla" w:hAnsi="Sakkal Majalla" w:cs="Sakkal Majalla"/>
          <w:sz w:val="28"/>
          <w:szCs w:val="28"/>
          <w:u w:val="single"/>
          <w:rtl/>
        </w:rPr>
      </w:pPr>
    </w:p>
    <w:p w14:paraId="2B944917" w14:textId="77777777" w:rsidR="009125CE" w:rsidRDefault="009125CE" w:rsidP="009C3237">
      <w:pPr>
        <w:bidi/>
        <w:rPr>
          <w:rFonts w:ascii="Sakkal Majalla" w:hAnsi="Sakkal Majalla" w:cs="Sakkal Majalla"/>
          <w:sz w:val="28"/>
          <w:szCs w:val="28"/>
          <w:u w:val="single"/>
          <w:rtl/>
        </w:rPr>
      </w:pPr>
    </w:p>
    <w:p w14:paraId="03806C64" w14:textId="77777777" w:rsidR="009125CE" w:rsidRDefault="009125CE" w:rsidP="009C3237">
      <w:pPr>
        <w:bidi/>
        <w:rPr>
          <w:rFonts w:ascii="Sakkal Majalla" w:hAnsi="Sakkal Majalla" w:cs="Sakkal Majalla"/>
          <w:sz w:val="28"/>
          <w:szCs w:val="28"/>
          <w:u w:val="single"/>
          <w:rtl/>
        </w:rPr>
      </w:pPr>
    </w:p>
    <w:p w14:paraId="32CDDAA2" w14:textId="77777777" w:rsidR="009125CE" w:rsidRDefault="009125CE" w:rsidP="009C3237">
      <w:pPr>
        <w:bidi/>
        <w:rPr>
          <w:rFonts w:ascii="Sakkal Majalla" w:hAnsi="Sakkal Majalla" w:cs="Sakkal Majalla"/>
          <w:sz w:val="28"/>
          <w:szCs w:val="28"/>
          <w:u w:val="single"/>
          <w:rtl/>
        </w:rPr>
      </w:pPr>
    </w:p>
    <w:p w14:paraId="7983D52F" w14:textId="77777777" w:rsidR="009125CE" w:rsidRDefault="009125CE" w:rsidP="009C3237">
      <w:pPr>
        <w:bidi/>
        <w:rPr>
          <w:rFonts w:ascii="Sakkal Majalla" w:hAnsi="Sakkal Majalla" w:cs="Sakkal Majalla"/>
          <w:sz w:val="28"/>
          <w:szCs w:val="28"/>
          <w:u w:val="single"/>
          <w:rtl/>
        </w:rPr>
      </w:pPr>
    </w:p>
    <w:p w14:paraId="23B82BBD" w14:textId="39BBE516" w:rsidR="005B48F9" w:rsidRDefault="005B48F9" w:rsidP="009C3237">
      <w:pPr>
        <w:bidi/>
        <w:rPr>
          <w:rFonts w:ascii="Simplified Arabic" w:hAnsi="Simplified Arabic" w:cs="Simplified Arabic"/>
          <w:b/>
          <w:bCs/>
          <w:sz w:val="36"/>
          <w:szCs w:val="36"/>
          <w:rtl/>
        </w:rPr>
      </w:pPr>
    </w:p>
    <w:p w14:paraId="713D9FBB" w14:textId="77777777" w:rsidR="00946860" w:rsidRDefault="00946860" w:rsidP="009C3237">
      <w:pPr>
        <w:bidi/>
        <w:spacing w:after="160" w:line="259" w:lineRule="auto"/>
        <w:rPr>
          <w:rFonts w:ascii="Simplified Arabic" w:eastAsiaTheme="minorHAnsi" w:hAnsi="Simplified Arabic" w:cs="Simplified Arabic"/>
          <w:b/>
          <w:bCs/>
          <w:kern w:val="2"/>
          <w:sz w:val="36"/>
          <w:szCs w:val="36"/>
          <w:rtl/>
          <w:lang w:val="en-US"/>
          <w14:ligatures w14:val="standardContextual"/>
        </w:rPr>
      </w:pPr>
      <w:r>
        <w:rPr>
          <w:rtl/>
        </w:rPr>
        <w:br w:type="page"/>
      </w:r>
    </w:p>
    <w:p w14:paraId="44DB923D" w14:textId="58C3F93E" w:rsidR="009125CE" w:rsidRPr="005B48F9" w:rsidRDefault="009125CE" w:rsidP="009C3237">
      <w:pPr>
        <w:pStyle w:val="Heading2"/>
        <w:rPr>
          <w:rtl/>
        </w:rPr>
      </w:pPr>
      <w:bookmarkStart w:id="1" w:name="_Toc214284178"/>
      <w:r w:rsidRPr="006D0D86">
        <w:rPr>
          <w:rFonts w:hint="cs"/>
          <w:rtl/>
        </w:rPr>
        <w:t>المقدمة:</w:t>
      </w:r>
      <w:bookmarkEnd w:id="1"/>
    </w:p>
    <w:p w14:paraId="07556DAC" w14:textId="77777777" w:rsidR="009C3237" w:rsidRDefault="009C3237" w:rsidP="009C3237">
      <w:pPr>
        <w:pStyle w:val="NoSpacing"/>
        <w:bidi/>
        <w:rPr>
          <w:rtl/>
        </w:rPr>
      </w:pPr>
      <w:r>
        <w:rPr>
          <w:rtl/>
        </w:rPr>
        <w:t>تُعد بيئة العمل من العوامل الجوهرية التي تؤثر بشكل مباشر على إنتاجية الأفراد وكفاءتهم المهنية، فهي الإطار الذي يحيط بالموظف ويشكل علاقته بالزملاء، والإدارة، والمكان، والثقافة التنظيمية ولا تقتصر بيئة العمل على الجوانب المادية فقط كالمكاتب والمعدات والإضاءة، بل تشمل كذلك الأبعاد النفسية والاجتماعية والمعنوية التي تؤثر في شعور الموظف بالراحة أو الضغط، وبالتحفيز أو النفور</w:t>
      </w:r>
      <w:r w:rsidRPr="00F12690">
        <w:rPr>
          <w:rtl/>
        </w:rPr>
        <w:t xml:space="preserve"> (زيدان، 2019، 60)</w:t>
      </w:r>
      <w:r>
        <w:rPr>
          <w:rFonts w:hint="cs"/>
          <w:rtl/>
        </w:rPr>
        <w:t>،</w:t>
      </w:r>
      <w:r>
        <w:rPr>
          <w:rtl/>
        </w:rPr>
        <w:t xml:space="preserve"> إذ إن وجود مناخ تنظيمي إيجابي يعزز من الانتماء الوظيفي ويشجع على الإبداع والتعاون، بينما قد يؤدي غياب العدالة أو ضعف التواصل إلى تدهور الأداء وارتفاع معدلات التسرب الوظيفي ومن هنا، فإن المؤسسات الناجحة لا تكتفي بتوفير مقومات العمل الأساسية، بل تسعى إلى بناء بيئة محفزة تحتضن التعدد، وتحترم الخصوصية، وتتيح فرص النمو.</w:t>
      </w:r>
      <w:r>
        <w:rPr>
          <w:rFonts w:hint="cs"/>
          <w:rtl/>
        </w:rPr>
        <w:t xml:space="preserve"> </w:t>
      </w:r>
      <w:r w:rsidRPr="00F12690">
        <w:rPr>
          <w:rtl/>
        </w:rPr>
        <w:t>(البرقاوي، 2023، 424)</w:t>
      </w:r>
    </w:p>
    <w:p w14:paraId="735D0685" w14:textId="77777777" w:rsidR="009C3237" w:rsidRDefault="009C3237" w:rsidP="009C3237">
      <w:pPr>
        <w:pStyle w:val="NoSpacing"/>
        <w:bidi/>
        <w:rPr>
          <w:rtl/>
        </w:rPr>
      </w:pPr>
      <w:r>
        <w:rPr>
          <w:rtl/>
        </w:rPr>
        <w:t>في ظل التحولات المتسارعة في عالم الأعمال، برزت أهمية بيئة العمل كأداة استراتيجية لا تقل عن الأدوات التقنية والإدارية الأخرى، خصوصًا مع تنامي التركيز على مفاهيم مثل الرفاه المهني، والتوازن بين الحياة والعمل، والتمكين المهني فالموظف اليوم لم يعد يكتفي بالراتب والمسمى الوظيفي، بل يبحث عن بيئة تدعم قيمه، وتراعي صحته النفسية، وتوفر له فرصًا للمشاركة والتقدير والتطور</w:t>
      </w:r>
      <w:r w:rsidRPr="00F12690">
        <w:rPr>
          <w:rtl/>
        </w:rPr>
        <w:t xml:space="preserve"> (بن حمو، 2022، 638)</w:t>
      </w:r>
      <w:r>
        <w:rPr>
          <w:rFonts w:hint="cs"/>
          <w:rtl/>
        </w:rPr>
        <w:t>،</w:t>
      </w:r>
      <w:r>
        <w:rPr>
          <w:rtl/>
        </w:rPr>
        <w:t xml:space="preserve"> كما ساهمت جائحة كوفيد-19 في إعادة صياغة مفهوم بيئة العمل، حيث أصبحت أكثر مرونة، وظهر العمل الهجين والعمل عن بُعد كأنماط سائدة تتطلب تهيئة رقمية وتنظيمية مختلفة وبالتالي، فإن المؤسسات التي تدرك أهمية الاستثمار في بيئة العمل المتوازنة والمتكاملة ستكون الأقدر على استقطاب الكفاءات، وتحقيق الاستدامة في الأداء، والتأقلم مع المتغيرات المستقبلية.</w:t>
      </w:r>
      <w:r>
        <w:rPr>
          <w:rFonts w:hint="cs"/>
          <w:rtl/>
        </w:rPr>
        <w:t xml:space="preserve"> </w:t>
      </w:r>
      <w:r w:rsidRPr="00F12690">
        <w:rPr>
          <w:rtl/>
        </w:rPr>
        <w:t>(الرماضنه، 2025، 1)</w:t>
      </w:r>
    </w:p>
    <w:p w14:paraId="52D00E82" w14:textId="77777777" w:rsidR="009C3237" w:rsidRDefault="009C3237" w:rsidP="009C3237">
      <w:pPr>
        <w:pStyle w:val="NoSpacing"/>
        <w:bidi/>
        <w:rPr>
          <w:rtl/>
        </w:rPr>
      </w:pPr>
      <w:r>
        <w:rPr>
          <w:rtl/>
        </w:rPr>
        <w:t>يشكل الإبداع الإداري اليوم أحد المرتكزات الحيوية في تطوير المؤسسات وبناء ميزتها التنافسية في بيئة متغيرة وسريعة التحول فالإدارة التقليدية التي تعتمد على النمطية والروتين لم تعد قادرة على مجاراة التحديات المعاصرة، في حين برزت الحاجة إلى أنماط إدارية تتسم بالمرونة والتجديد والقدرة على استباق الأزمات وتحويلها إلى فرص الإبداع الإداري ليس حكرًا على القادة أو المدراء وحدهم، بل هو سلوك وثقافة جماعية تنمو في مناخ تنظيمي محفز، وتُترجم إلى أفكار غير مسبوقة في التعامل مع المهام، أو في اتخاذ القرار، أو في تصميم العمليات، أو في تقديم الخدمات، بما يسهم في رفع كفاءة الأداء وتحسين جودة النتائج وفي ظل التحول الرقمي وثورة الذكاء الاصطناعي، بات من الضروري أن تُعيد المؤسسات النظر في آلياتها الداخلية، وتتبنّى أدوات تشجع على الإبداع وتكافئ أصحاب المبادرات والمقترحات الجديدة.</w:t>
      </w:r>
      <w:r>
        <w:rPr>
          <w:rFonts w:hint="cs"/>
          <w:rtl/>
        </w:rPr>
        <w:t xml:space="preserve"> </w:t>
      </w:r>
      <w:r w:rsidRPr="00F12690">
        <w:rPr>
          <w:rtl/>
        </w:rPr>
        <w:t>(السلمي، 2022، 221)</w:t>
      </w:r>
    </w:p>
    <w:p w14:paraId="12C9642D" w14:textId="77777777" w:rsidR="009C3237" w:rsidRDefault="009C3237" w:rsidP="009C3237">
      <w:pPr>
        <w:pStyle w:val="NoSpacing"/>
        <w:bidi/>
        <w:rPr>
          <w:rtl/>
        </w:rPr>
      </w:pPr>
      <w:r>
        <w:rPr>
          <w:rtl/>
        </w:rPr>
        <w:t>إن الإبداع الإداري لا يُولد من فراغ، بل هو نتاج بيئة عمل تتيح حرية التفكير، وتحتضن التنوع في الآراء، وتمنح الموظفين مساحة للتجريب دون الخوف من الفشل المؤسسات التي تتبنى هذا الفكر الإداري المبدع، قادرة على إعادة هيكلة خدماتها وتكييف استراتيجياتها بما يتماشى مع احتياجات السوق والمجتمع، بل وتتفوق في قدرتها على التكيّف مع التحديات المفاجئة وقد أثبتت التجارب أن فرق العمل التي يُمنح أفرادها حرية التعبير والمشاركة في صنع القرار، تنتج حلولًا أكثر ابتكارًا من تلك التي تُقيد بالإجراءات الصارمة لذلك، فإن تعزيز الإبداع الإداري لم يعد ترفًا تنظيميًا، بل ضرورة وجودية لضمان استمرارية المؤسسات، ومرونتها، وفاعليتها في مواجهة المستقبل.</w:t>
      </w:r>
      <w:r>
        <w:rPr>
          <w:rFonts w:hint="cs"/>
          <w:rtl/>
        </w:rPr>
        <w:t xml:space="preserve"> </w:t>
      </w:r>
      <w:r w:rsidRPr="00F12690">
        <w:rPr>
          <w:rtl/>
        </w:rPr>
        <w:t>(الطيب، 2020، 115)</w:t>
      </w:r>
    </w:p>
    <w:p w14:paraId="5314C8BF" w14:textId="77777777" w:rsidR="009C3237" w:rsidRDefault="009C3237" w:rsidP="009C3237">
      <w:pPr>
        <w:pStyle w:val="NoSpacing"/>
        <w:bidi/>
        <w:rPr>
          <w:rtl/>
        </w:rPr>
      </w:pPr>
      <w:r>
        <w:rPr>
          <w:rtl/>
        </w:rPr>
        <w:t>أظهرت العديد من الدراسات السابقة اتفاقًا عامًا على وجود علاقة إيجابية بين بيئة العمل المحفزة وقدرة الأفراد على تحقيق الإبداع الإداري داخل المؤسسات بمختلف أنواعها، سواء كانت حكومية أو خاصة إذ توصلت غالبية البحوث إلى أن توفير بيئة تنظيمية مشجعة تتسم بالدعم الإداري، وحرية التعبير، وتقدير الجهد الفردي</w:t>
      </w:r>
      <w:r>
        <w:rPr>
          <w:rFonts w:hint="cs"/>
          <w:rtl/>
        </w:rPr>
        <w:t xml:space="preserve"> </w:t>
      </w:r>
      <w:r w:rsidRPr="00F12690">
        <w:rPr>
          <w:rtl/>
        </w:rPr>
        <w:t>(لعمور، 2019، 448)</w:t>
      </w:r>
      <w:r>
        <w:rPr>
          <w:rtl/>
        </w:rPr>
        <w:t xml:space="preserve">، يسهم بدرجة كبيرة في تنمية القدرات الابتكارية لدى الموظفين، ويزيد من رغبتهم في المشاركة بمبادرات تطويرية كما اتفقت الدراسات على أن وجود تواصل فعّال بين مستويات الإدارة، مع وجود نظم تحفيز عادلة وفرص للنمو المهني، يُعد من المحفزات الجوهرية لظهور السلوك الإبداعي، ويؤثر إيجابيًا على سرعة اتخاذ القرار وجودة الحلول التي تُقدمها الفرق الوظيفية </w:t>
      </w:r>
      <w:r w:rsidRPr="00F12690">
        <w:rPr>
          <w:rtl/>
        </w:rPr>
        <w:t>(محمد، 2022، 57)</w:t>
      </w:r>
      <w:r>
        <w:rPr>
          <w:rFonts w:hint="cs"/>
          <w:rtl/>
        </w:rPr>
        <w:t xml:space="preserve">، </w:t>
      </w:r>
      <w:r>
        <w:rPr>
          <w:rtl/>
        </w:rPr>
        <w:t>وقد دعمت هذه الدراسات أهمية بناء ثقافة تنظيمية مرنة تركز على النتائج وتسمح بالتجريب والتعلم من الخطأ، معتبرة أن البيئة البيروقراطية والمغلقة تحد من التفكير الخلاق وتولد بيئة طاردة للأفكار الجديدة.</w:t>
      </w:r>
      <w:r>
        <w:rPr>
          <w:rFonts w:hint="cs"/>
          <w:rtl/>
        </w:rPr>
        <w:t xml:space="preserve"> </w:t>
      </w:r>
      <w:r w:rsidRPr="00F12690">
        <w:rPr>
          <w:rtl/>
        </w:rPr>
        <w:t>(المدني، 2019، 299)</w:t>
      </w:r>
    </w:p>
    <w:p w14:paraId="5F661C47" w14:textId="77777777" w:rsidR="009C3237" w:rsidRDefault="009C3237" w:rsidP="009C3237">
      <w:pPr>
        <w:pStyle w:val="NoSpacing"/>
        <w:bidi/>
        <w:rPr>
          <w:rtl/>
        </w:rPr>
      </w:pPr>
      <w:r>
        <w:rPr>
          <w:rtl/>
        </w:rPr>
        <w:t>في المقابل، سجلت بعض الدراسات اختلافات واضحة تتعلق بحدود تأثير بيئة العمل على الإبداع الإداري، مشيرة إلى أن هذا التأثير قد يتفاوت باختلاف نوع المؤسسة وطبيعة مهامها وهيكلها الإداري فقد رأت بعض البحوث أن الإبداع الإداري لا يتحقق فقط بتهيئة بيئة تنظيمية محفزة، بل يحتاج كذلك إلى وجود مهارات شخصية متقدمة لدى الموظفين مثل المرونة الذهنية، والقدرة على حل المشكلات، والاستعداد للمخاطرة المهنية كما بيّنت دراسات أخرى أن بعض عناصر بيئة العمل، كتوفر الحوافز المادية أو تحسين البنية التحتية، قد لا تكون كافية لتحفيز الإبداع إذا لم تُرافقها سياسات تنظيمية تُشرك الموظفين في صنع القرار، وتمنحهم الاستقلالية في إدارة مهامهم وهذا التباين في النتائج يعكس أهمية تناول بيئة العمل كعامل مركب يتداخل فيه البعد الإداري مع البعد الإنساني والثقافي، ويعزز الحاجة إلى دراسات ميدانية تستند إلى سياقات واقعية لفهم العوامل المؤثرة بدقة، كما هو الحال في دراسة وزارة التجارة بمدينة الرياض.</w:t>
      </w:r>
      <w:r>
        <w:rPr>
          <w:rFonts w:hint="cs"/>
          <w:rtl/>
        </w:rPr>
        <w:t xml:space="preserve"> </w:t>
      </w:r>
      <w:r w:rsidRPr="00DE55D1">
        <w:rPr>
          <w:rtl/>
        </w:rPr>
        <w:t>(ميا، 2024، 351)</w:t>
      </w:r>
    </w:p>
    <w:p w14:paraId="6B57C846" w14:textId="77777777" w:rsidR="009C3237" w:rsidRDefault="009C3237" w:rsidP="009C3237">
      <w:pPr>
        <w:pStyle w:val="NoSpacing"/>
        <w:bidi/>
        <w:rPr>
          <w:rtl/>
        </w:rPr>
      </w:pPr>
      <w:r>
        <w:rPr>
          <w:rFonts w:hint="cs"/>
          <w:rtl/>
        </w:rPr>
        <w:t xml:space="preserve">وعليه فأنه </w:t>
      </w:r>
      <w:r>
        <w:rPr>
          <w:rtl/>
        </w:rPr>
        <w:t>في ظل التغيرات المتسارعة التي يشهدها العالم على الصعيدين الإداري والتقني، أصبح لبيئة العمل دور محوري في دعم الكفاءات وتحفيزها نحو الإبداع والابتكار، لا سيما في المؤسسات الحكومية التي تسعى لمواكبة مستهدفات التحول الوطني وتحقيق رؤية المملكة العربية السعودية 2030 ولم تعد بيئة العمل تقتصر على عناصرها المادية من مكاتب وتجهيزات، بل أصبحت تشمل أيضًا المناخ التنظيمي، ونمط القيادة، وآليات التواصل، وأساليب التحفيز والتمكين هذه العناصر مجتمعة تؤثر بشكل مباشر أو غير مباشر على سلوك الموظف، ومدى استعداده للمبادرة وتقديم الأفكار الخلاقة</w:t>
      </w:r>
      <w:r>
        <w:rPr>
          <w:rFonts w:hint="cs"/>
          <w:rtl/>
        </w:rPr>
        <w:t xml:space="preserve"> </w:t>
      </w:r>
      <w:r w:rsidRPr="00DE55D1">
        <w:rPr>
          <w:rtl/>
        </w:rPr>
        <w:t>(النهود، 2022، 592)</w:t>
      </w:r>
      <w:r>
        <w:rPr>
          <w:rtl/>
        </w:rPr>
        <w:t xml:space="preserve"> وفي هذا السياق، برز الإبداع الإداري كأحد المتطلبات الأساسية لتحقيق التميز المؤسسي، من خلال قدرته على إنتاج حلول جديدة وغير تقليدية، تسهم في تطوير الأداء وتحسين الخدمات العامة، وهو ما يتطلب بيئة عمل داعمة ومرنة، تُشجع التفكير النقدي، وتُقلل من القيود البيروقراطية</w:t>
      </w:r>
      <w:r>
        <w:rPr>
          <w:rFonts w:hint="cs"/>
          <w:rtl/>
        </w:rPr>
        <w:t xml:space="preserve">، </w:t>
      </w:r>
      <w:r>
        <w:rPr>
          <w:rtl/>
        </w:rPr>
        <w:t>انطلاقًا من هذه الرؤية، تأتي هذه الدراسة التطبيقية التي تسعى إلى استكشاف أثر بيئة العمل على تحقيق الإبداع الإداري داخل وزارة التجارة بمدينة الرياض، بوصفها إحدى الجهات الحكومية الفاعلة في تنفيذ برامج التحول المؤسسي، وتقديم خدمات نوعية تواكب تطلعات المستفيدين فالوزارة</w:t>
      </w:r>
      <w:r w:rsidRPr="00DE55D1">
        <w:rPr>
          <w:rtl/>
        </w:rPr>
        <w:t xml:space="preserve"> (يونس، 2023، 1)</w:t>
      </w:r>
      <w:r>
        <w:rPr>
          <w:rtl/>
        </w:rPr>
        <w:t>، التي تشهد في السنوات الأخيرة تطورًا ملحوظًا على مستوى الخدمات الرقمية وكفاءة الأداء، تُعد نموذجًا مهمًا لفهم العلاقة بين المناخ الإداري وبين سلوك الموظفين الإبداعي ومن خلال هذه الدراسة، سيتم التركيز على مكونات بيئة العمل (مثل: الهيكل التنظيمي، وأسلوب القيادة، والعلاقات الإنسانية، والدعم الإداري) وتحليل مدى تأثيرها في تحفيز الموظفين على تقديم أفكار جديدة، والمشاركة في تطوير الأنظمة والعمليات كما تسعى الدراسة إلى تقديم توصيات واقعية قابلة للتطبيق تُسهم في تعزيز بيئة عمل محفزة للإبداع داخل القطاع الحكومي، وتحقيق التميز في الأداء المؤسسي بما يتماشى مع متطلبات التنمية الإدارية في المملكة.</w:t>
      </w:r>
      <w:r>
        <w:rPr>
          <w:rFonts w:hint="cs"/>
          <w:rtl/>
        </w:rPr>
        <w:t xml:space="preserve"> </w:t>
      </w:r>
      <w:r w:rsidRPr="00DE55D1">
        <w:rPr>
          <w:rtl/>
        </w:rPr>
        <w:t>(وسوف، 2023، 73)</w:t>
      </w:r>
    </w:p>
    <w:p w14:paraId="6DCEE7DF" w14:textId="35A24F79" w:rsidR="003F4980" w:rsidRDefault="003F4980" w:rsidP="009C3237">
      <w:pPr>
        <w:pStyle w:val="NoSpacing"/>
        <w:bidi/>
        <w:rPr>
          <w:rtl/>
        </w:rPr>
      </w:pPr>
    </w:p>
    <w:p w14:paraId="2ECF995E" w14:textId="77777777" w:rsidR="003F4980" w:rsidRPr="003F2A42" w:rsidRDefault="003F4980" w:rsidP="009C3237">
      <w:pPr>
        <w:pStyle w:val="NoSpacing"/>
        <w:bidi/>
        <w:rPr>
          <w:rtl/>
        </w:rPr>
      </w:pPr>
    </w:p>
    <w:p w14:paraId="2253B505" w14:textId="77777777" w:rsidR="003F2A42" w:rsidRDefault="003F2A42" w:rsidP="009C3237">
      <w:pPr>
        <w:bidi/>
        <w:spacing w:after="160" w:line="259" w:lineRule="auto"/>
        <w:rPr>
          <w:rFonts w:ascii="Simplified Arabic" w:hAnsi="Simplified Arabic" w:cs="Simplified Arabic"/>
          <w:b/>
          <w:bCs/>
          <w:sz w:val="36"/>
          <w:szCs w:val="36"/>
          <w:rtl/>
          <w:lang w:bidi="ar-EG"/>
        </w:rPr>
      </w:pPr>
      <w:r>
        <w:rPr>
          <w:rtl/>
        </w:rPr>
        <w:br w:type="page"/>
      </w:r>
    </w:p>
    <w:p w14:paraId="59041654" w14:textId="22FB6B65" w:rsidR="00D22171" w:rsidRPr="00D22171" w:rsidRDefault="00D22171" w:rsidP="009C3237">
      <w:pPr>
        <w:pStyle w:val="Heading2"/>
        <w:rPr>
          <w:rtl/>
        </w:rPr>
      </w:pPr>
      <w:bookmarkStart w:id="2" w:name="_Toc214284179"/>
      <w:r w:rsidRPr="00D22171">
        <w:rPr>
          <w:rtl/>
        </w:rPr>
        <w:t>مشكلة الدراسة</w:t>
      </w:r>
      <w:r w:rsidR="006D0D86">
        <w:rPr>
          <w:rFonts w:hint="cs"/>
          <w:rtl/>
        </w:rPr>
        <w:t>:</w:t>
      </w:r>
      <w:bookmarkEnd w:id="2"/>
    </w:p>
    <w:p w14:paraId="5F085B95" w14:textId="3D49E2EA" w:rsidR="003F4980" w:rsidRPr="00E8293C" w:rsidRDefault="009C3237" w:rsidP="00E8293C">
      <w:pPr>
        <w:pStyle w:val="NoSpacing"/>
        <w:bidi/>
        <w:rPr>
          <w:rtl/>
        </w:rPr>
      </w:pPr>
      <w:r w:rsidRPr="00F54C74">
        <w:rPr>
          <w:rtl/>
        </w:rPr>
        <w:t>رغم التحولات الإدارية والرقمية التي تشهدها الجهات الحكومية في المملكة العربية السعودية، لا تزال بعض المؤسسات تعاني من فجوات بين ما يُعلن من سياسات داعمة للإبداع وما يُمارس فعليًا داخل بيئة العمل إذ تواجه بيئات العمل الحكومية تحديات ترتبط بجوانب متعددة مثل النمط البيروقراطي، وضعف التحفيز، ومحدودية المرونة في الإجراءات، وهي عوامل قد تُعيق ظهور الإبداع الإداري وتعطل تطوير الأداء المؤسسي وفي ظل سعي وزارة التجارة بمدينة الرياض إلى التحول نحو بيئة عمل مبتكرة ومتجددة، تبرز الحاجة الملحة لفهم مدى تأثير بيئتها التنظيمية الحالية على سلوك الموظفين الإبداعي، خاصة في ظل التوسع في الخدمات الإلكترونية وتزايد الضغوط نحو التميز الحكومي</w:t>
      </w:r>
      <w:r>
        <w:rPr>
          <w:rFonts w:hint="cs"/>
          <w:rtl/>
        </w:rPr>
        <w:t>،</w:t>
      </w:r>
      <w:r w:rsidRPr="00F54C74">
        <w:rPr>
          <w:rtl/>
        </w:rPr>
        <w:t xml:space="preserve"> فهل تتوفر فعلاً في الوزارة عناصر بيئة العمل التي تُعزز الإبداع الإداري؟ أم أن هناك معوقات تحد من تفعيل القدرات الابتكارية لدى الموظفين؟ ومن هنا تنبع مشكلة الدراسة، وهي غياب فهم دقيق وشامل للعلاقة بين خصائص بيئة العمل داخل وزارة التجارة وبين مستوى الإبداع الإداري المتحقق</w:t>
      </w:r>
      <w:r>
        <w:rPr>
          <w:rFonts w:hint="cs"/>
          <w:rtl/>
        </w:rPr>
        <w:t>.</w:t>
      </w:r>
    </w:p>
    <w:p w14:paraId="0CD972EE" w14:textId="27237FEF" w:rsidR="00D22171" w:rsidRPr="006D0D86" w:rsidRDefault="00D22171" w:rsidP="009C3237">
      <w:pPr>
        <w:pStyle w:val="Heading2"/>
        <w:rPr>
          <w:rtl/>
        </w:rPr>
      </w:pPr>
      <w:bookmarkStart w:id="3" w:name="_Toc214284180"/>
      <w:r w:rsidRPr="006D0D86">
        <w:rPr>
          <w:rtl/>
        </w:rPr>
        <w:t>أهمية الدراسة</w:t>
      </w:r>
      <w:bookmarkEnd w:id="3"/>
    </w:p>
    <w:p w14:paraId="6540481A" w14:textId="77777777" w:rsidR="009C3237" w:rsidRPr="00D57EED" w:rsidRDefault="009C3237" w:rsidP="009C3237">
      <w:pPr>
        <w:pStyle w:val="NoSpacing"/>
        <w:bidi/>
        <w:ind w:firstLine="0"/>
        <w:rPr>
          <w:b/>
          <w:bCs/>
          <w:rtl/>
        </w:rPr>
      </w:pPr>
      <w:r w:rsidRPr="00D57EED">
        <w:rPr>
          <w:rFonts w:hint="cs"/>
          <w:b/>
          <w:bCs/>
          <w:rtl/>
        </w:rPr>
        <w:t xml:space="preserve">١. </w:t>
      </w:r>
      <w:r w:rsidRPr="00D57EED">
        <w:rPr>
          <w:b/>
          <w:bCs/>
          <w:rtl/>
        </w:rPr>
        <w:t>الأهمية العلمية</w:t>
      </w:r>
    </w:p>
    <w:p w14:paraId="6E1B08ED" w14:textId="77777777" w:rsidR="009C3237" w:rsidRDefault="009C3237" w:rsidP="009C3237">
      <w:pPr>
        <w:pStyle w:val="NoSpacing"/>
        <w:bidi/>
        <w:rPr>
          <w:rtl/>
        </w:rPr>
      </w:pPr>
      <w:r>
        <w:rPr>
          <w:rtl/>
        </w:rPr>
        <w:t>تنبع الأهمية العلمية لهذه الدراسة من تركيزها على أحد المفاهيم الحيوية في العلوم الإدارية المعاصرة، وهو "الإبداع الإداري"، وما يرتبط به من محددات وظروف بيئية يمكن أن تُسهم في تحققه أو تعرقل ظهوره داخل المنظمات الحكومية ففي ظل التوسع الكبير في البحوث التي تناولت بيئة العمل في القطاع الخاص، تبقى الحاجة قائمة لدراسات تطبيقية تلامس واقع المؤسسات الحكومية في المملكة، وتُسلط الضوء على طبيعة المناخ الإداري فيها، ومدى تحفيزه للسلوك الإبداعي كما تضيف الدراسة إلى الأدبيات العلمية بعدًا تطبيقيًا مهمًا، من خلال ربطها بين نظريات بيئة العمل والإبداع وبين الممارسات الواقعية في وزارة حكومية تُعد من الجهات الحيوية في منظومة التنمية الوطنية وتمثل هذه الدراسة خطوة نحو بناء نماذج تحليلية عربية تستند إلى الخصوصية التنظيمية والثقافية للمجتمع السعودي، وتُسهم في تطوير النظريات الإدارية بما يعكس التنوع في السياقات.</w:t>
      </w:r>
    </w:p>
    <w:p w14:paraId="1E325320" w14:textId="77777777" w:rsidR="009C3237" w:rsidRDefault="009C3237" w:rsidP="009C3237">
      <w:pPr>
        <w:pStyle w:val="NoSpacing"/>
        <w:bidi/>
        <w:rPr>
          <w:rtl/>
        </w:rPr>
      </w:pPr>
      <w:r>
        <w:rPr>
          <w:rtl/>
        </w:rPr>
        <w:t>كما أن الدراسة توفر فرصة للباحثين المهتمين بمجال الإدارة العامة لفهم التفاعل بين المتغيرات التنظيمية والسلوك الإبداعي من منظور تطبيقي عميق، خاصة في بيئات العمل التي تخضع لتحولات هيكلية وتقنية متسارعة ويمكن الاستفادة من نتائج هذه الدراسة في بناء أدوات قياس عربية لبيئة العمل المحفزة للإبداع، واستكشاف جوانب القوة والقصور فيها، مما يفتح المجال أمام دراسات مقارنة مستقبلية بين وزارات أو جهات حكومية مختلفة داخل المملكة أو خارجها ويُتوقع أن تُثري هذه الدراسة الجانب النظري من خلال ما تقدمه من تحليل لعلاقة بيئة العمل بالإبداع في ضوء خصائص الهيكل الإداري الحكومي السعودي، وهو ما يُعد إسهامًا نوعيًا في حقل الإدارة العامة المعاصرة.</w:t>
      </w:r>
    </w:p>
    <w:p w14:paraId="0BABC32D" w14:textId="77777777" w:rsidR="009C3237" w:rsidRPr="00D57EED" w:rsidRDefault="009C3237" w:rsidP="009C3237">
      <w:pPr>
        <w:pStyle w:val="NoSpacing"/>
        <w:bidi/>
        <w:ind w:firstLine="0"/>
        <w:rPr>
          <w:b/>
          <w:bCs/>
          <w:rtl/>
        </w:rPr>
      </w:pPr>
      <w:r w:rsidRPr="00D57EED">
        <w:rPr>
          <w:rFonts w:hint="cs"/>
          <w:b/>
          <w:bCs/>
          <w:rtl/>
        </w:rPr>
        <w:t xml:space="preserve">٢. </w:t>
      </w:r>
      <w:r w:rsidRPr="00D57EED">
        <w:rPr>
          <w:b/>
          <w:bCs/>
          <w:rtl/>
        </w:rPr>
        <w:t>الأهمية العملية</w:t>
      </w:r>
    </w:p>
    <w:p w14:paraId="576B52F0" w14:textId="77777777" w:rsidR="009C3237" w:rsidRDefault="009C3237" w:rsidP="009C3237">
      <w:pPr>
        <w:pStyle w:val="NoSpacing"/>
        <w:bidi/>
        <w:rPr>
          <w:rtl/>
        </w:rPr>
      </w:pPr>
      <w:r>
        <w:rPr>
          <w:rtl/>
        </w:rPr>
        <w:t>أما على الصعيد العملي، فإن هذه الدراسة تأتي في وقت تتبنى فيه وزارة التجارة وغيرها من الجهات الحكومية في المملكة نهجًا قائمًا على الابتكار والتميز المؤسسي، كجزء من التزاماتها برؤية السعودية 2030 ولذلك فإن فهم طبيعة بيئة العمل داخل الوزارة، ومدى توافقها مع متطلبات الإبداع الإداري، يُعد أداة استراتيجية لدعم متخذي القرار في تحسين المناخ التنظيمي، وتهيئة ظروف أكثر تحفيزًا للعاملين على تقديم أفكار جديدة، واقتراح حلول إبداعية للتحديات اليومية كما أن نتائج الدراسة ستُساعد في تحديد الجوانب التنظيمية والإدارية التي تعوق الإبداع، مثل ضعف المشاركة في اتخاذ القرار، أو غياب الحوافز، أو غموض الأدوار، مما يمكّن المسؤولين من وضع خطط تصحيحية واقعية قابلة للتطبيق، ترتقي بأداء الموظفين والجهاز الإداري ككل.</w:t>
      </w:r>
    </w:p>
    <w:p w14:paraId="605C637C" w14:textId="5692FE7A" w:rsidR="003F4980" w:rsidRDefault="009C3237" w:rsidP="00E8293C">
      <w:pPr>
        <w:pStyle w:val="NoSpacing"/>
        <w:bidi/>
        <w:rPr>
          <w:rtl/>
        </w:rPr>
      </w:pPr>
      <w:r>
        <w:rPr>
          <w:rtl/>
        </w:rPr>
        <w:t>وتزداد أهمية هذه الدراسة العملية في ضوء التوجه المتسارع نحو التحول الرقمي والتوسع في الخدمات الإلكترونية، الأمر الذي يتطلب أن تكون بيئة العمل مرنة وداعمة للابتكار في جميع مستوياتها وستكون مخرجات هذا البحث ذات فائدة مباشرة لمدراء الإدارات ورؤساء الأقسام في وزارة التجارة، حيث تُقدم لهم تصورًا علميًا مبنيًا على بيانات واقعية، يُساعدهم في تصميم بيئة عمل محفزة للإبداع وتحقيق نتائج ملموسة في تطوير الأداء المؤسسي كما يمكن أن تُسهم التوصيات في بناء برامج تدريبية موجهة لتحفيز الإبداع الإداري، وتطوير سياسات الموارد البشرية نحو مزيد من الانفتاح والتقدير للكفاءات والمبادرات النوعية.</w:t>
      </w:r>
    </w:p>
    <w:p w14:paraId="5FB30BE7" w14:textId="755A3A9A" w:rsidR="003F4980" w:rsidRPr="003F4980" w:rsidRDefault="00D22171" w:rsidP="00E8293C">
      <w:pPr>
        <w:pStyle w:val="Heading2"/>
      </w:pPr>
      <w:bookmarkStart w:id="4" w:name="_Toc214284181"/>
      <w:r w:rsidRPr="00D22171">
        <w:rPr>
          <w:rtl/>
        </w:rPr>
        <w:t>أهداف الدراسة</w:t>
      </w:r>
      <w:r w:rsidR="00E8293C">
        <w:rPr>
          <w:rFonts w:hint="cs"/>
          <w:rtl/>
        </w:rPr>
        <w:t>:</w:t>
      </w:r>
      <w:bookmarkEnd w:id="4"/>
    </w:p>
    <w:p w14:paraId="1BF4E5C0" w14:textId="77777777" w:rsidR="009C3237" w:rsidRDefault="009C3237" w:rsidP="009C3237">
      <w:pPr>
        <w:pStyle w:val="NoSpacing"/>
        <w:bidi/>
        <w:ind w:firstLine="0"/>
        <w:rPr>
          <w:rtl/>
        </w:rPr>
      </w:pPr>
      <w:r w:rsidRPr="00CA77FE">
        <w:rPr>
          <w:rtl/>
        </w:rPr>
        <w:t>الهدف الرئيسي</w:t>
      </w:r>
    </w:p>
    <w:p w14:paraId="1D1EB983" w14:textId="77777777" w:rsidR="009C3237" w:rsidRDefault="009C3237" w:rsidP="009C3237">
      <w:pPr>
        <w:pStyle w:val="NoSpacing"/>
        <w:bidi/>
        <w:ind w:firstLine="0"/>
        <w:rPr>
          <w:rtl/>
        </w:rPr>
      </w:pPr>
      <w:r>
        <w:rPr>
          <w:rFonts w:hint="cs"/>
          <w:rtl/>
        </w:rPr>
        <w:t>بيان أثر</w:t>
      </w:r>
      <w:r w:rsidRPr="00D57EED">
        <w:rPr>
          <w:rtl/>
        </w:rPr>
        <w:t xml:space="preserve"> بيئة العمل 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3EBFAA5C" w14:textId="77777777" w:rsidR="009C3237" w:rsidRPr="00CA77FE" w:rsidRDefault="009C3237" w:rsidP="009C3237">
      <w:pPr>
        <w:pStyle w:val="NoSpacing"/>
        <w:bidi/>
        <w:ind w:firstLine="0"/>
        <w:rPr>
          <w:rtl/>
        </w:rPr>
      </w:pPr>
      <w:r w:rsidRPr="00CA77FE">
        <w:rPr>
          <w:rtl/>
        </w:rPr>
        <w:t>الأهداف الفرعية:</w:t>
      </w:r>
    </w:p>
    <w:p w14:paraId="59F7681B" w14:textId="77777777" w:rsidR="009C3237" w:rsidRDefault="009C3237" w:rsidP="009C3237">
      <w:pPr>
        <w:pStyle w:val="NoSpacing"/>
        <w:numPr>
          <w:ilvl w:val="0"/>
          <w:numId w:val="40"/>
        </w:numPr>
        <w:bidi/>
        <w:spacing w:line="300" w:lineRule="auto"/>
        <w:rPr>
          <w:rtl/>
        </w:rPr>
      </w:pPr>
      <w:r>
        <w:rPr>
          <w:rFonts w:hint="cs"/>
          <w:rtl/>
        </w:rPr>
        <w:t>بيان أثر</w:t>
      </w:r>
      <w:r w:rsidRPr="00D57EED">
        <w:rPr>
          <w:rtl/>
        </w:rPr>
        <w:t xml:space="preserve"> </w:t>
      </w:r>
      <w:r w:rsidRPr="00A9733B">
        <w:rPr>
          <w:rtl/>
        </w:rPr>
        <w:t>الهيكل التنظيمي</w:t>
      </w:r>
      <w:r>
        <w:rPr>
          <w:rFonts w:hint="cs"/>
          <w:rtl/>
        </w:rPr>
        <w:t xml:space="preserve"> </w:t>
      </w:r>
      <w:r w:rsidRPr="00D57EED">
        <w:rPr>
          <w:rtl/>
        </w:rPr>
        <w:t>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0361C81A" w14:textId="77777777" w:rsidR="009C3237" w:rsidRDefault="009C3237" w:rsidP="009C3237">
      <w:pPr>
        <w:pStyle w:val="NoSpacing"/>
        <w:numPr>
          <w:ilvl w:val="0"/>
          <w:numId w:val="40"/>
        </w:numPr>
        <w:bidi/>
        <w:spacing w:line="300" w:lineRule="auto"/>
        <w:rPr>
          <w:rtl/>
        </w:rPr>
      </w:pPr>
      <w:r>
        <w:rPr>
          <w:rFonts w:hint="cs"/>
          <w:rtl/>
        </w:rPr>
        <w:t>بيان أثر</w:t>
      </w:r>
      <w:r w:rsidRPr="00D57EED">
        <w:rPr>
          <w:rtl/>
        </w:rPr>
        <w:t xml:space="preserve"> </w:t>
      </w:r>
      <w:r w:rsidRPr="00A9733B">
        <w:rPr>
          <w:rtl/>
        </w:rPr>
        <w:t xml:space="preserve">أسلوب القيادة </w:t>
      </w:r>
      <w:r w:rsidRPr="00D57EED">
        <w:rPr>
          <w:rtl/>
        </w:rPr>
        <w:t>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750ED7FE" w14:textId="02C392EE" w:rsidR="00571A7F" w:rsidRDefault="009C3237" w:rsidP="008C3E25">
      <w:pPr>
        <w:pStyle w:val="NoSpacing"/>
        <w:numPr>
          <w:ilvl w:val="0"/>
          <w:numId w:val="40"/>
        </w:numPr>
        <w:bidi/>
        <w:spacing w:line="300" w:lineRule="auto"/>
        <w:rPr>
          <w:rtl/>
        </w:rPr>
      </w:pPr>
      <w:r>
        <w:rPr>
          <w:rFonts w:hint="cs"/>
          <w:rtl/>
        </w:rPr>
        <w:t>بيان أثر</w:t>
      </w:r>
      <w:r w:rsidRPr="00D57EED">
        <w:rPr>
          <w:rtl/>
        </w:rPr>
        <w:t xml:space="preserve"> </w:t>
      </w:r>
      <w:r w:rsidRPr="00A9733B">
        <w:rPr>
          <w:rtl/>
        </w:rPr>
        <w:t xml:space="preserve">الدعم الإداري </w:t>
      </w:r>
      <w:r w:rsidRPr="00D57EED">
        <w:rPr>
          <w:rtl/>
        </w:rPr>
        <w:t>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56B19CA7" w14:textId="2A72114F" w:rsidR="00D22171" w:rsidRDefault="00D22171" w:rsidP="009C3237">
      <w:pPr>
        <w:pStyle w:val="Heading2"/>
        <w:rPr>
          <w:rtl/>
        </w:rPr>
      </w:pPr>
      <w:bookmarkStart w:id="5" w:name="_Toc214284182"/>
      <w:r w:rsidRPr="00D22171">
        <w:rPr>
          <w:rtl/>
        </w:rPr>
        <w:t>تساؤلات الدراسة</w:t>
      </w:r>
      <w:r w:rsidR="001C0BD9">
        <w:rPr>
          <w:rFonts w:hint="cs"/>
          <w:rtl/>
        </w:rPr>
        <w:t>:</w:t>
      </w:r>
      <w:bookmarkEnd w:id="5"/>
    </w:p>
    <w:p w14:paraId="255363F3" w14:textId="77777777" w:rsidR="009C3237" w:rsidRDefault="009C3237" w:rsidP="009C3237">
      <w:pPr>
        <w:pStyle w:val="NoSpacing"/>
        <w:bidi/>
        <w:ind w:firstLine="0"/>
        <w:rPr>
          <w:rtl/>
        </w:rPr>
      </w:pPr>
      <w:r>
        <w:rPr>
          <w:rFonts w:hint="cs"/>
          <w:rtl/>
        </w:rPr>
        <w:t>السؤال</w:t>
      </w:r>
      <w:r w:rsidRPr="00CA77FE">
        <w:rPr>
          <w:rtl/>
        </w:rPr>
        <w:t xml:space="preserve"> الرئيسي</w:t>
      </w:r>
      <w:r>
        <w:rPr>
          <w:rFonts w:hint="cs"/>
          <w:rtl/>
        </w:rPr>
        <w:t>:</w:t>
      </w:r>
    </w:p>
    <w:p w14:paraId="0B2E2311" w14:textId="77777777" w:rsidR="009C3237" w:rsidRDefault="009C3237" w:rsidP="009C3237">
      <w:pPr>
        <w:pStyle w:val="NoSpacing"/>
        <w:bidi/>
        <w:ind w:firstLine="0"/>
        <w:rPr>
          <w:rtl/>
        </w:rPr>
      </w:pPr>
      <w:r>
        <w:rPr>
          <w:rFonts w:hint="cs"/>
          <w:rtl/>
        </w:rPr>
        <w:t>بيان أثر</w:t>
      </w:r>
      <w:r w:rsidRPr="00D57EED">
        <w:rPr>
          <w:rtl/>
        </w:rPr>
        <w:t xml:space="preserve"> بيئة العمل 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04040916" w14:textId="77777777" w:rsidR="009C3237" w:rsidRPr="00CA77FE" w:rsidRDefault="009C3237" w:rsidP="009C3237">
      <w:pPr>
        <w:pStyle w:val="NoSpacing"/>
        <w:bidi/>
        <w:ind w:firstLine="0"/>
        <w:rPr>
          <w:rtl/>
        </w:rPr>
      </w:pPr>
      <w:r>
        <w:rPr>
          <w:rFonts w:hint="cs"/>
          <w:rtl/>
        </w:rPr>
        <w:t>الاسئلة</w:t>
      </w:r>
      <w:r w:rsidRPr="00CA77FE">
        <w:rPr>
          <w:rtl/>
        </w:rPr>
        <w:t xml:space="preserve"> الفرعية:</w:t>
      </w:r>
    </w:p>
    <w:p w14:paraId="29DD5687" w14:textId="77777777" w:rsidR="009C3237" w:rsidRDefault="009C3237" w:rsidP="009C3237">
      <w:pPr>
        <w:pStyle w:val="NoSpacing"/>
        <w:numPr>
          <w:ilvl w:val="0"/>
          <w:numId w:val="41"/>
        </w:numPr>
        <w:bidi/>
        <w:spacing w:line="300" w:lineRule="auto"/>
        <w:rPr>
          <w:rtl/>
        </w:rPr>
      </w:pPr>
      <w:r>
        <w:rPr>
          <w:rFonts w:hint="cs"/>
          <w:rtl/>
        </w:rPr>
        <w:t>بيان أثر</w:t>
      </w:r>
      <w:r w:rsidRPr="00D57EED">
        <w:rPr>
          <w:rtl/>
        </w:rPr>
        <w:t xml:space="preserve"> </w:t>
      </w:r>
      <w:r w:rsidRPr="00A9733B">
        <w:rPr>
          <w:rtl/>
        </w:rPr>
        <w:t>الهيكل التنظيمي</w:t>
      </w:r>
      <w:r>
        <w:rPr>
          <w:rFonts w:hint="cs"/>
          <w:rtl/>
        </w:rPr>
        <w:t xml:space="preserve"> </w:t>
      </w:r>
      <w:r w:rsidRPr="00D57EED">
        <w:rPr>
          <w:rtl/>
        </w:rPr>
        <w:t>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2B4D421A" w14:textId="77777777" w:rsidR="009C3237" w:rsidRDefault="009C3237" w:rsidP="009C3237">
      <w:pPr>
        <w:pStyle w:val="NoSpacing"/>
        <w:numPr>
          <w:ilvl w:val="0"/>
          <w:numId w:val="41"/>
        </w:numPr>
        <w:bidi/>
        <w:spacing w:line="300" w:lineRule="auto"/>
        <w:rPr>
          <w:rtl/>
        </w:rPr>
      </w:pPr>
      <w:r>
        <w:rPr>
          <w:rFonts w:hint="cs"/>
          <w:rtl/>
        </w:rPr>
        <w:t>بيان أثر</w:t>
      </w:r>
      <w:r w:rsidRPr="00D57EED">
        <w:rPr>
          <w:rtl/>
        </w:rPr>
        <w:t xml:space="preserve"> </w:t>
      </w:r>
      <w:r w:rsidRPr="00A9733B">
        <w:rPr>
          <w:rtl/>
        </w:rPr>
        <w:t xml:space="preserve">أسلوب القيادة </w:t>
      </w:r>
      <w:r w:rsidRPr="00D57EED">
        <w:rPr>
          <w:rtl/>
        </w:rPr>
        <w:t>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7F9D6F0B" w14:textId="257B3982" w:rsidR="003F4980" w:rsidRDefault="009C3237" w:rsidP="008C3E25">
      <w:pPr>
        <w:pStyle w:val="NoSpacing"/>
        <w:numPr>
          <w:ilvl w:val="0"/>
          <w:numId w:val="41"/>
        </w:numPr>
        <w:bidi/>
        <w:spacing w:line="300" w:lineRule="auto"/>
        <w:rPr>
          <w:rtl/>
        </w:rPr>
      </w:pPr>
      <w:r>
        <w:rPr>
          <w:rFonts w:hint="cs"/>
          <w:rtl/>
        </w:rPr>
        <w:t>بيان أثر</w:t>
      </w:r>
      <w:r w:rsidRPr="00D57EED">
        <w:rPr>
          <w:rtl/>
        </w:rPr>
        <w:t xml:space="preserve"> </w:t>
      </w:r>
      <w:r w:rsidRPr="00A9733B">
        <w:rPr>
          <w:rtl/>
        </w:rPr>
        <w:t xml:space="preserve">الدعم الإداري </w:t>
      </w:r>
      <w:r w:rsidRPr="00D57EED">
        <w:rPr>
          <w:rtl/>
        </w:rPr>
        <w:t>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7ABDDD95" w14:textId="1951DA88" w:rsidR="00D52480" w:rsidRPr="00D22171" w:rsidRDefault="00D52480" w:rsidP="009C3237">
      <w:pPr>
        <w:pStyle w:val="Heading2"/>
        <w:rPr>
          <w:rtl/>
        </w:rPr>
      </w:pPr>
      <w:bookmarkStart w:id="6" w:name="_Toc214284183"/>
      <w:r>
        <w:rPr>
          <w:rFonts w:hint="cs"/>
          <w:rtl/>
        </w:rPr>
        <w:t>فروض الدراسة</w:t>
      </w:r>
      <w:bookmarkEnd w:id="6"/>
    </w:p>
    <w:p w14:paraId="5C191026" w14:textId="77777777" w:rsidR="009C3237" w:rsidRPr="004755C0" w:rsidRDefault="009C3237" w:rsidP="009C3237">
      <w:pPr>
        <w:pStyle w:val="NoSpacing"/>
        <w:bidi/>
        <w:ind w:firstLine="0"/>
        <w:rPr>
          <w:rtl/>
        </w:rPr>
      </w:pPr>
      <w:r w:rsidRPr="004755C0">
        <w:rPr>
          <w:rtl/>
        </w:rPr>
        <w:t xml:space="preserve">الفرضية الرئيسية </w:t>
      </w:r>
      <w:r w:rsidRPr="004755C0">
        <w:t>H1</w:t>
      </w:r>
    </w:p>
    <w:p w14:paraId="488D7665" w14:textId="77777777" w:rsidR="009C3237" w:rsidRPr="00CA77FE" w:rsidRDefault="009C3237" w:rsidP="009C3237">
      <w:pPr>
        <w:pStyle w:val="NoSpacing"/>
        <w:bidi/>
        <w:ind w:firstLine="0"/>
        <w:rPr>
          <w:rtl/>
        </w:rPr>
      </w:pPr>
      <w:r w:rsidRPr="00CA77FE">
        <w:rPr>
          <w:rtl/>
        </w:rPr>
        <w:t>توجد علاقة معنوية ذات دلالة إحصائية</w:t>
      </w:r>
      <w:r>
        <w:rPr>
          <w:rFonts w:hint="cs"/>
          <w:rtl/>
        </w:rPr>
        <w:t xml:space="preserve"> ب</w:t>
      </w:r>
      <w:r w:rsidRPr="00D57EED">
        <w:rPr>
          <w:rtl/>
        </w:rPr>
        <w:t>بيئة العمل على تحقيق الابداع الإداري</w:t>
      </w:r>
      <w:r>
        <w:rPr>
          <w:rFonts w:hint="cs"/>
          <w:rtl/>
        </w:rPr>
        <w:t xml:space="preserve"> لدى</w:t>
      </w:r>
      <w:r w:rsidRPr="00D57EED">
        <w:rPr>
          <w:rtl/>
        </w:rPr>
        <w:t xml:space="preserve"> وزار</w:t>
      </w:r>
      <w:r>
        <w:rPr>
          <w:rFonts w:hint="cs"/>
          <w:rtl/>
        </w:rPr>
        <w:t>ة</w:t>
      </w:r>
      <w:r w:rsidRPr="00D57EED">
        <w:rPr>
          <w:rtl/>
        </w:rPr>
        <w:t xml:space="preserve"> التجارة </w:t>
      </w:r>
      <w:r>
        <w:rPr>
          <w:rFonts w:hint="cs"/>
          <w:rtl/>
        </w:rPr>
        <w:t>ب</w:t>
      </w:r>
      <w:r w:rsidRPr="00D57EED">
        <w:rPr>
          <w:rtl/>
        </w:rPr>
        <w:t>مدينة الرياض</w:t>
      </w:r>
      <w:r>
        <w:rPr>
          <w:rFonts w:hint="cs"/>
          <w:rtl/>
        </w:rPr>
        <w:t>.</w:t>
      </w:r>
    </w:p>
    <w:p w14:paraId="7603CC71" w14:textId="77777777" w:rsidR="009C3237" w:rsidRPr="004755C0" w:rsidRDefault="009C3237" w:rsidP="009C3237">
      <w:pPr>
        <w:pStyle w:val="NoSpacing"/>
        <w:bidi/>
        <w:ind w:firstLine="0"/>
        <w:rPr>
          <w:rtl/>
        </w:rPr>
      </w:pPr>
      <w:r w:rsidRPr="004755C0">
        <w:rPr>
          <w:rtl/>
        </w:rPr>
        <w:t xml:space="preserve">الفرضية الفرعية الاولى </w:t>
      </w:r>
      <w:r w:rsidRPr="004755C0">
        <w:t>Ha</w:t>
      </w:r>
    </w:p>
    <w:p w14:paraId="0AC6FD65" w14:textId="77777777" w:rsidR="009C3237" w:rsidRPr="00CA77FE" w:rsidRDefault="009C3237" w:rsidP="009C3237">
      <w:pPr>
        <w:pStyle w:val="NoSpacing"/>
        <w:bidi/>
        <w:ind w:firstLine="0"/>
        <w:rPr>
          <w:rtl/>
        </w:rPr>
      </w:pPr>
      <w:r w:rsidRPr="00CA77FE">
        <w:rPr>
          <w:rtl/>
        </w:rPr>
        <w:t xml:space="preserve">توجد علاقة ارتباطية ذات دلالة إحصائية بين </w:t>
      </w:r>
      <w:r w:rsidRPr="00A9733B">
        <w:rPr>
          <w:rtl/>
        </w:rPr>
        <w:t xml:space="preserve">الهيكل التنظيمي </w:t>
      </w:r>
      <w:r>
        <w:rPr>
          <w:rFonts w:hint="cs"/>
          <w:rtl/>
        </w:rPr>
        <w:t>و</w:t>
      </w:r>
      <w:r w:rsidRPr="00A9733B">
        <w:rPr>
          <w:rtl/>
        </w:rPr>
        <w:t>تحقيق الابداع الإداري لدى وزارة التجارة بمدينة الرياض</w:t>
      </w:r>
      <w:r>
        <w:rPr>
          <w:rFonts w:hint="cs"/>
          <w:rtl/>
        </w:rPr>
        <w:t>.</w:t>
      </w:r>
    </w:p>
    <w:p w14:paraId="0EF3C65D" w14:textId="77777777" w:rsidR="009C3237" w:rsidRPr="004755C0" w:rsidRDefault="009C3237" w:rsidP="009C3237">
      <w:pPr>
        <w:pStyle w:val="NoSpacing"/>
        <w:bidi/>
        <w:ind w:firstLine="0"/>
        <w:rPr>
          <w:rtl/>
        </w:rPr>
      </w:pPr>
      <w:r w:rsidRPr="004755C0">
        <w:rPr>
          <w:rtl/>
        </w:rPr>
        <w:t xml:space="preserve">الفرضية الفرعية الثانية </w:t>
      </w:r>
      <w:r w:rsidRPr="004755C0">
        <w:t>Hb</w:t>
      </w:r>
    </w:p>
    <w:p w14:paraId="390D99E1" w14:textId="77777777" w:rsidR="009C3237" w:rsidRDefault="009C3237" w:rsidP="009C3237">
      <w:pPr>
        <w:pStyle w:val="NoSpacing"/>
        <w:bidi/>
        <w:ind w:firstLine="0"/>
        <w:rPr>
          <w:rtl/>
        </w:rPr>
      </w:pPr>
      <w:r w:rsidRPr="00CA77FE">
        <w:rPr>
          <w:rtl/>
        </w:rPr>
        <w:t xml:space="preserve">توجد علاقة ارتباطية ذات دلالة إحصائية بين </w:t>
      </w:r>
      <w:r>
        <w:rPr>
          <w:rFonts w:hint="cs"/>
          <w:rtl/>
        </w:rPr>
        <w:t xml:space="preserve"> </w:t>
      </w:r>
      <w:r w:rsidRPr="00A9733B">
        <w:rPr>
          <w:rtl/>
        </w:rPr>
        <w:t xml:space="preserve">أسلوب القيادة </w:t>
      </w:r>
      <w:r>
        <w:rPr>
          <w:rFonts w:hint="cs"/>
          <w:rtl/>
        </w:rPr>
        <w:t>و</w:t>
      </w:r>
      <w:r w:rsidRPr="00A9733B">
        <w:rPr>
          <w:rtl/>
        </w:rPr>
        <w:t>تحقيق الابداع الإداري لدى وزارة التجارة بمدينة الرياض.</w:t>
      </w:r>
    </w:p>
    <w:p w14:paraId="59D51A23" w14:textId="77777777" w:rsidR="009C3237" w:rsidRPr="004755C0" w:rsidRDefault="009C3237" w:rsidP="009C3237">
      <w:pPr>
        <w:pStyle w:val="NoSpacing"/>
        <w:bidi/>
        <w:ind w:firstLine="0"/>
        <w:rPr>
          <w:rtl/>
        </w:rPr>
      </w:pPr>
      <w:r w:rsidRPr="004755C0">
        <w:rPr>
          <w:rtl/>
        </w:rPr>
        <w:t xml:space="preserve">الفرضية الفرعية الثالثة </w:t>
      </w:r>
      <w:r w:rsidRPr="004755C0">
        <w:t>Hc</w:t>
      </w:r>
    </w:p>
    <w:p w14:paraId="3BBC62AF" w14:textId="0359F683" w:rsidR="003F4980" w:rsidRPr="00A40AE9" w:rsidRDefault="009C3237" w:rsidP="008C3E25">
      <w:pPr>
        <w:pStyle w:val="NoSpacing"/>
        <w:bidi/>
        <w:ind w:firstLine="0"/>
        <w:rPr>
          <w:rtl/>
        </w:rPr>
      </w:pPr>
      <w:r w:rsidRPr="00CA77FE">
        <w:rPr>
          <w:rtl/>
        </w:rPr>
        <w:t xml:space="preserve">توجد علاقة ارتباطية ذات دلالة إحصائية بين </w:t>
      </w:r>
      <w:r w:rsidRPr="00A9733B">
        <w:rPr>
          <w:rtl/>
        </w:rPr>
        <w:t xml:space="preserve">الدعم الإداري </w:t>
      </w:r>
      <w:r>
        <w:rPr>
          <w:rFonts w:hint="cs"/>
          <w:rtl/>
        </w:rPr>
        <w:t>و</w:t>
      </w:r>
      <w:r w:rsidRPr="00A9733B">
        <w:rPr>
          <w:rtl/>
        </w:rPr>
        <w:t>تحقيق الابداع الإداري لدى وزارة التجارة بمدينة الرياض</w:t>
      </w:r>
      <w:r>
        <w:rPr>
          <w:rFonts w:hint="cs"/>
          <w:rtl/>
        </w:rPr>
        <w:t>.</w:t>
      </w:r>
    </w:p>
    <w:p w14:paraId="693808E8" w14:textId="6B6EDD3E" w:rsidR="00F925D0" w:rsidRDefault="00F925D0" w:rsidP="009C3237">
      <w:pPr>
        <w:pStyle w:val="Heading2"/>
        <w:rPr>
          <w:rtl/>
        </w:rPr>
      </w:pPr>
      <w:bookmarkStart w:id="7" w:name="_Toc214284184"/>
      <w:r>
        <w:rPr>
          <w:rFonts w:hint="cs"/>
          <w:rtl/>
        </w:rPr>
        <w:t xml:space="preserve">النظرية العلمية </w:t>
      </w:r>
      <w:r w:rsidR="008328F7">
        <w:rPr>
          <w:rFonts w:hint="cs"/>
          <w:rtl/>
        </w:rPr>
        <w:t>المتبعة لإعداد</w:t>
      </w:r>
      <w:r>
        <w:rPr>
          <w:rFonts w:hint="cs"/>
          <w:rtl/>
        </w:rPr>
        <w:t xml:space="preserve"> البحث</w:t>
      </w:r>
      <w:bookmarkEnd w:id="7"/>
    </w:p>
    <w:p w14:paraId="07B47506" w14:textId="77777777" w:rsidR="009C3237" w:rsidRDefault="009C3237" w:rsidP="009C3237">
      <w:pPr>
        <w:pStyle w:val="NoSpacing"/>
        <w:bidi/>
        <w:rPr>
          <w:rtl/>
        </w:rPr>
      </w:pPr>
      <w:r>
        <w:rPr>
          <w:rtl/>
        </w:rPr>
        <w:t>تستند هذه الدراسة إلى المنظور السلوكي والتنظيمي في علم الإدارة، والذي يربط بين البيئة التنظيمية وسلوك الأفراد داخل المؤسسات وتفترض هذه المقاربة أن العوامل البيئية المحيطة بالموظف – سواء كانت مادية، تنظيمية، نفسية أو اجتماعية – تؤثر بصورة مباشرة أو غير مباشرة على أدائه، ومستوى إبداعه، ومدى التزامه بالمنظمة كما تتكئ الدراسة على نظرية الحاجات الإنسانية لماسلو، ونظرية العاملين لهيرزبرغ، وهما من أبرز النظريات التي وضعت إطارًا لفهم الدوافع النفسية والمادية المؤثرة على أداء الموظفين، وتساعد على تحليل بيئة العمل من منطلق إشباع الحاجات وخلق الرضا والتحفيز وفي هذا السياق، تُعد بيئة العمل عاملًا حاسمًا في تحديد مستوى تفاعل الموظفين، ودرجة اندماجهم في العملية الإبداعية داخل المؤسسة.</w:t>
      </w:r>
    </w:p>
    <w:p w14:paraId="30FA1BC8" w14:textId="77777777" w:rsidR="009C3237" w:rsidRDefault="009C3237" w:rsidP="009C3237">
      <w:pPr>
        <w:pStyle w:val="NoSpacing"/>
        <w:bidi/>
        <w:rPr>
          <w:rtl/>
        </w:rPr>
      </w:pPr>
      <w:r>
        <w:rPr>
          <w:rtl/>
        </w:rPr>
        <w:t>ومن جهة أخرى، تنطلق الدراسة من المفهوم الإداري المعاصر للإبداع بوصفه عملية منظمة تهدف إلى إيجاد حلول جديدة، وتحسين مستمر في أساليب العمل، عبر تشجيع الموظف على التفكير النقدي، وتوليد الأفكار، وتطبيقها داخل بيئة مرنة ويُعد الإبداع الإداري أحد المخرجات الجوهرية لبيئة العمل الصحية، خاصة حين تتوفر للموظف مساحة من الحرية، والدعم، والثقة، مع وجود أنظمة قيادية وتواصلية فعالة وهذا ما تؤكده العديد من الدراسات الحديثة التي ربطت الإبداع بنمط القيادة، وهيكل المنظمة، ونوعية العلاقات المهنية، ومرونة بيئة العمل ولهذا فإن الدراسة تتبنى فكرة أن الإبداع لا يُمكن أن يولد في بيئة جامدة أو قمعية، بل يحتاج إلى مناخ إداري محفز ومبادر.</w:t>
      </w:r>
    </w:p>
    <w:p w14:paraId="0608A5C3" w14:textId="77777777" w:rsidR="009C3237" w:rsidRPr="005E4091" w:rsidRDefault="009C3237" w:rsidP="009C3237">
      <w:pPr>
        <w:pStyle w:val="NoSpacing"/>
        <w:bidi/>
        <w:rPr>
          <w:rtl/>
        </w:rPr>
      </w:pPr>
      <w:r>
        <w:rPr>
          <w:rtl/>
        </w:rPr>
        <w:t>كما تستند الدراسة إلى أن بيئة العمل ليست مجرد مساحة مادية أو لوجستية فحسب، بل هي منظومة متكاملة تشمل ثقافة المنظمة، أساليب القيادة، أنظمة الحوافز، علاقات الزملاء، ومستوى الشعور بالعدالة والتمكين وهذه العوامل تشكل شبكة تأثير متداخلة، تؤثر في مدى رغبة الموظف في الإبداع، وشعوره بالأمان والتمكين وبناءً عليه، فإن الدراسة تنظر إلى بيئة العمل كمنظومة ذات أبعاد متعددة، تتفاعل لتنتج مخرجات تنظيمية قابلة للقياس، مثل الأداء الإبداعي، والتجديد الإداري، والابتكار المؤسسي، مما يجعل فهمها وتحليلها ضرورة لأي مؤسسة تسعى إلى التميز والاستدامة.</w:t>
      </w:r>
    </w:p>
    <w:p w14:paraId="5ADA0BC2" w14:textId="77777777" w:rsidR="008C3E25" w:rsidRDefault="008C3E25" w:rsidP="009C3237">
      <w:pPr>
        <w:pStyle w:val="Heading2"/>
        <w:rPr>
          <w:rtl/>
        </w:rPr>
      </w:pPr>
    </w:p>
    <w:p w14:paraId="727EAB55" w14:textId="77777777" w:rsidR="008C3E25" w:rsidRDefault="008C3E25" w:rsidP="008C3E25">
      <w:pPr>
        <w:pStyle w:val="Heading2"/>
        <w:rPr>
          <w:rtl/>
        </w:rPr>
      </w:pPr>
    </w:p>
    <w:p w14:paraId="40FA881B" w14:textId="77777777" w:rsidR="008C3E25" w:rsidRDefault="008C3E25" w:rsidP="008C3E25">
      <w:pPr>
        <w:pStyle w:val="Heading2"/>
        <w:rPr>
          <w:rtl/>
        </w:rPr>
      </w:pPr>
    </w:p>
    <w:p w14:paraId="14CBD377" w14:textId="007FC6CE" w:rsidR="009C3237" w:rsidRPr="009C3237" w:rsidRDefault="009C3237" w:rsidP="008C3E25">
      <w:pPr>
        <w:pStyle w:val="Heading2"/>
        <w:rPr>
          <w:rtl/>
        </w:rPr>
      </w:pPr>
      <w:bookmarkStart w:id="8" w:name="_Toc214284185"/>
      <w:r w:rsidRPr="006A1FD8">
        <w:rPr>
          <w:rtl/>
        </w:rPr>
        <w:t>المفاهيم المرتبطة بالدراسة:</w:t>
      </w:r>
      <w:bookmarkEnd w:id="8"/>
    </w:p>
    <w:p w14:paraId="6A7C3F1A" w14:textId="77777777" w:rsidR="009C3237" w:rsidRDefault="009C3237" w:rsidP="009C3237">
      <w:pPr>
        <w:pStyle w:val="NoSpacing"/>
        <w:bidi/>
        <w:rPr>
          <w:rtl/>
        </w:rPr>
      </w:pPr>
      <w:r>
        <w:rPr>
          <w:rtl/>
        </w:rPr>
        <w:t>بيئة العمل: تشير إلى مجموعة من الظروف والعوامل المادية والتنظيمية والاجتماعية والنفسية التي تحيط بالموظف داخل المؤسسة، وتؤثر في سلوكياته وأدائه.</w:t>
      </w:r>
    </w:p>
    <w:p w14:paraId="3B8DB9DA" w14:textId="77777777" w:rsidR="009C3237" w:rsidRDefault="009C3237" w:rsidP="009C3237">
      <w:pPr>
        <w:pStyle w:val="NoSpacing"/>
        <w:bidi/>
        <w:rPr>
          <w:rtl/>
        </w:rPr>
      </w:pPr>
      <w:r>
        <w:rPr>
          <w:rtl/>
        </w:rPr>
        <w:t>الإبداع الإداري: هو قدرة الموظف على ابتكار أفكار وحلول جديدة لتحسين الأداء وتطوير العمل الإداري بما يسهم في رفع كفاءة المنظمة.</w:t>
      </w:r>
    </w:p>
    <w:p w14:paraId="471FA37B" w14:textId="77777777" w:rsidR="009C3237" w:rsidRDefault="009C3237" w:rsidP="009C3237">
      <w:pPr>
        <w:pStyle w:val="NoSpacing"/>
        <w:bidi/>
        <w:rPr>
          <w:rtl/>
        </w:rPr>
      </w:pPr>
      <w:r>
        <w:rPr>
          <w:rtl/>
        </w:rPr>
        <w:t>الدافعية التنظيمية: يقصد بها مستوى الحافز الداخلي والخارجي الذي يدفع الموظف إلى بذل مجهود إضافي وتبني ممارسات ابتكارية داخل المؤسسة.</w:t>
      </w:r>
    </w:p>
    <w:p w14:paraId="23CF83DF" w14:textId="77777777" w:rsidR="009C3237" w:rsidRDefault="009C3237" w:rsidP="009C3237">
      <w:pPr>
        <w:pStyle w:val="NoSpacing"/>
        <w:bidi/>
        <w:rPr>
          <w:rtl/>
        </w:rPr>
      </w:pPr>
      <w:r>
        <w:rPr>
          <w:rtl/>
        </w:rPr>
        <w:t>الدعم القيادي: يشير إلى مدى توفير القادة والمرؤوسين للتمكين والثقة والتشجيع لموظفيهم من أجل تجريب أفكار جديدة وتنفيذها.</w:t>
      </w:r>
    </w:p>
    <w:p w14:paraId="6B02C1D9" w14:textId="77777777" w:rsidR="009C3237" w:rsidRDefault="009C3237" w:rsidP="009C3237">
      <w:pPr>
        <w:pStyle w:val="NoSpacing"/>
        <w:bidi/>
        <w:rPr>
          <w:rtl/>
        </w:rPr>
      </w:pPr>
      <w:r>
        <w:rPr>
          <w:rtl/>
        </w:rPr>
        <w:t>المرونة التنظيمية: تعني قدرة المؤسسة على التكيف مع التغيرات والسماح للموظفين باتخاذ قرارات وتنفيذ أفكار خارج إطار الروتين التقليدي.</w:t>
      </w:r>
    </w:p>
    <w:p w14:paraId="5E15F0AC" w14:textId="77777777" w:rsidR="003F4980" w:rsidRDefault="003F4980" w:rsidP="009C3237">
      <w:pPr>
        <w:pStyle w:val="NoSpacing"/>
        <w:bidi/>
        <w:rPr>
          <w:b/>
          <w:bCs/>
          <w:rtl/>
        </w:rPr>
      </w:pPr>
    </w:p>
    <w:p w14:paraId="49154267" w14:textId="4522AB64" w:rsidR="00372D4A" w:rsidRDefault="00372D4A" w:rsidP="009C3237">
      <w:pPr>
        <w:pStyle w:val="NoSpacing"/>
        <w:bidi/>
        <w:rPr>
          <w:rtl/>
        </w:rPr>
      </w:pPr>
      <w:r>
        <w:rPr>
          <w:rtl/>
        </w:rPr>
        <w:br w:type="page"/>
      </w:r>
    </w:p>
    <w:p w14:paraId="7AFC915B" w14:textId="77777777" w:rsidR="00372D4A" w:rsidRDefault="00372D4A" w:rsidP="009C3237">
      <w:pPr>
        <w:bidi/>
        <w:jc w:val="center"/>
        <w:rPr>
          <w:rFonts w:ascii="Sakkal Majalla" w:hAnsi="Sakkal Majalla" w:cs="Sakkal Majalla"/>
          <w:b/>
          <w:bCs/>
          <w:sz w:val="48"/>
          <w:szCs w:val="48"/>
          <w:u w:val="single"/>
          <w:rtl/>
        </w:rPr>
      </w:pPr>
    </w:p>
    <w:p w14:paraId="18125FDB" w14:textId="79BC6B53" w:rsidR="007D1378" w:rsidRDefault="007D1378" w:rsidP="009C3237">
      <w:pPr>
        <w:pStyle w:val="NoSpacing"/>
        <w:bidi/>
        <w:ind w:firstLine="0"/>
        <w:rPr>
          <w:rtl/>
        </w:rPr>
      </w:pPr>
    </w:p>
    <w:p w14:paraId="4623EDBE" w14:textId="6B645D06" w:rsidR="00F925D0" w:rsidRDefault="00F925D0" w:rsidP="009C3237">
      <w:pPr>
        <w:bidi/>
        <w:jc w:val="center"/>
        <w:rPr>
          <w:rFonts w:ascii="Sakkal Majalla" w:hAnsi="Sakkal Majalla" w:cs="Sakkal Majalla"/>
          <w:b/>
          <w:bCs/>
          <w:sz w:val="48"/>
          <w:szCs w:val="48"/>
          <w:u w:val="single"/>
          <w:rtl/>
        </w:rPr>
      </w:pPr>
    </w:p>
    <w:p w14:paraId="0451A891" w14:textId="17D2EE7F" w:rsidR="007D1378" w:rsidRDefault="007D1378" w:rsidP="009C3237">
      <w:pPr>
        <w:bidi/>
        <w:jc w:val="center"/>
        <w:rPr>
          <w:rFonts w:ascii="Sakkal Majalla" w:hAnsi="Sakkal Majalla" w:cs="Sakkal Majalla"/>
          <w:b/>
          <w:bCs/>
          <w:sz w:val="48"/>
          <w:szCs w:val="48"/>
          <w:u w:val="single"/>
          <w:rtl/>
        </w:rPr>
      </w:pPr>
    </w:p>
    <w:p w14:paraId="121449BE" w14:textId="2F5DBC11" w:rsidR="00C368C8" w:rsidRDefault="00C368C8" w:rsidP="00C368C8">
      <w:pPr>
        <w:bidi/>
        <w:jc w:val="center"/>
        <w:rPr>
          <w:rFonts w:ascii="Sakkal Majalla" w:hAnsi="Sakkal Majalla" w:cs="Sakkal Majalla"/>
          <w:b/>
          <w:bCs/>
          <w:sz w:val="48"/>
          <w:szCs w:val="48"/>
          <w:u w:val="single"/>
          <w:rtl/>
        </w:rPr>
      </w:pPr>
    </w:p>
    <w:p w14:paraId="3A049AF0" w14:textId="77777777" w:rsidR="00C368C8" w:rsidRDefault="00C368C8" w:rsidP="00C368C8">
      <w:pPr>
        <w:bidi/>
        <w:jc w:val="center"/>
        <w:rPr>
          <w:rFonts w:ascii="Sakkal Majalla" w:hAnsi="Sakkal Majalla" w:cs="Sakkal Majalla"/>
          <w:b/>
          <w:bCs/>
          <w:sz w:val="48"/>
          <w:szCs w:val="48"/>
          <w:u w:val="single"/>
          <w:rtl/>
        </w:rPr>
      </w:pPr>
    </w:p>
    <w:p w14:paraId="16495766" w14:textId="77777777" w:rsidR="00F925D0" w:rsidRDefault="00F925D0" w:rsidP="009C3237">
      <w:pPr>
        <w:bidi/>
        <w:jc w:val="center"/>
        <w:rPr>
          <w:rFonts w:ascii="Sakkal Majalla" w:hAnsi="Sakkal Majalla" w:cs="Sakkal Majalla"/>
          <w:b/>
          <w:bCs/>
          <w:sz w:val="48"/>
          <w:szCs w:val="48"/>
          <w:u w:val="single"/>
          <w:rtl/>
        </w:rPr>
      </w:pPr>
    </w:p>
    <w:p w14:paraId="34FD5DA3" w14:textId="77777777" w:rsidR="00F925D0" w:rsidRDefault="00F925D0" w:rsidP="009C3237">
      <w:pPr>
        <w:bidi/>
        <w:rPr>
          <w:rFonts w:ascii="Sakkal Majalla" w:hAnsi="Sakkal Majalla" w:cs="Sakkal Majalla"/>
          <w:b/>
          <w:bCs/>
          <w:sz w:val="48"/>
          <w:szCs w:val="48"/>
          <w:u w:val="single"/>
          <w:rtl/>
        </w:rPr>
      </w:pPr>
    </w:p>
    <w:p w14:paraId="6AAFE107" w14:textId="5EECB953" w:rsidR="00F925D0" w:rsidRPr="009125CE" w:rsidRDefault="00F925D0" w:rsidP="009C3237">
      <w:pPr>
        <w:pStyle w:val="Heading1"/>
        <w:rPr>
          <w:rtl/>
        </w:rPr>
      </w:pPr>
      <w:bookmarkStart w:id="9" w:name="_Toc214284186"/>
      <w:r w:rsidRPr="009125CE">
        <w:rPr>
          <w:rFonts w:hint="cs"/>
          <w:rtl/>
        </w:rPr>
        <w:t xml:space="preserve">الفصل </w:t>
      </w:r>
      <w:r>
        <w:rPr>
          <w:rFonts w:hint="cs"/>
          <w:rtl/>
        </w:rPr>
        <w:t>الثاني</w:t>
      </w:r>
      <w:r w:rsidR="008328F7">
        <w:rPr>
          <w:rFonts w:hint="cs"/>
          <w:rtl/>
        </w:rPr>
        <w:t xml:space="preserve">: </w:t>
      </w:r>
      <w:r w:rsidR="001852F5">
        <w:rPr>
          <w:rFonts w:hint="cs"/>
          <w:rtl/>
        </w:rPr>
        <w:t>الاطار النظري و</w:t>
      </w:r>
      <w:r>
        <w:rPr>
          <w:rFonts w:hint="cs"/>
          <w:rtl/>
        </w:rPr>
        <w:t>الدراسات السابقة</w:t>
      </w:r>
      <w:bookmarkEnd w:id="9"/>
    </w:p>
    <w:p w14:paraId="34548D0B" w14:textId="77777777" w:rsidR="00F925D0" w:rsidRDefault="00F925D0" w:rsidP="009C3237">
      <w:pPr>
        <w:bidi/>
        <w:rPr>
          <w:rFonts w:ascii="Sakkal Majalla" w:hAnsi="Sakkal Majalla" w:cs="Sakkal Majalla"/>
          <w:sz w:val="28"/>
          <w:szCs w:val="28"/>
          <w:u w:val="single"/>
          <w:rtl/>
        </w:rPr>
      </w:pPr>
    </w:p>
    <w:p w14:paraId="036D7235" w14:textId="77777777" w:rsidR="00F925D0" w:rsidRDefault="00F925D0" w:rsidP="009C3237">
      <w:pPr>
        <w:bidi/>
        <w:rPr>
          <w:rFonts w:ascii="Sakkal Majalla" w:hAnsi="Sakkal Majalla" w:cs="Sakkal Majalla"/>
          <w:sz w:val="28"/>
          <w:szCs w:val="28"/>
          <w:u w:val="single"/>
          <w:rtl/>
        </w:rPr>
      </w:pPr>
    </w:p>
    <w:p w14:paraId="10C7EEB3" w14:textId="77777777" w:rsidR="00F925D0" w:rsidRDefault="00F925D0" w:rsidP="009C3237">
      <w:pPr>
        <w:bidi/>
        <w:rPr>
          <w:rFonts w:ascii="Sakkal Majalla" w:hAnsi="Sakkal Majalla" w:cs="Sakkal Majalla"/>
          <w:sz w:val="28"/>
          <w:szCs w:val="28"/>
          <w:u w:val="single"/>
          <w:rtl/>
        </w:rPr>
      </w:pPr>
    </w:p>
    <w:p w14:paraId="31DE7DB7" w14:textId="77777777" w:rsidR="00F925D0" w:rsidRDefault="00F925D0" w:rsidP="009C3237">
      <w:pPr>
        <w:bidi/>
        <w:rPr>
          <w:rFonts w:ascii="Sakkal Majalla" w:hAnsi="Sakkal Majalla" w:cs="Sakkal Majalla"/>
          <w:sz w:val="28"/>
          <w:szCs w:val="28"/>
          <w:u w:val="single"/>
          <w:rtl/>
        </w:rPr>
      </w:pPr>
    </w:p>
    <w:p w14:paraId="1E5462C4" w14:textId="77777777" w:rsidR="00F925D0" w:rsidRDefault="00F925D0" w:rsidP="009C3237">
      <w:pPr>
        <w:bidi/>
        <w:rPr>
          <w:rFonts w:ascii="Sakkal Majalla" w:hAnsi="Sakkal Majalla" w:cs="Sakkal Majalla"/>
          <w:sz w:val="28"/>
          <w:szCs w:val="28"/>
          <w:u w:val="single"/>
          <w:rtl/>
        </w:rPr>
      </w:pPr>
    </w:p>
    <w:p w14:paraId="779E885D" w14:textId="77777777" w:rsidR="00F925D0" w:rsidRDefault="00F925D0" w:rsidP="009C3237">
      <w:pPr>
        <w:bidi/>
        <w:rPr>
          <w:rFonts w:ascii="Sakkal Majalla" w:hAnsi="Sakkal Majalla" w:cs="Sakkal Majalla"/>
          <w:sz w:val="28"/>
          <w:szCs w:val="28"/>
          <w:u w:val="single"/>
          <w:rtl/>
        </w:rPr>
      </w:pPr>
    </w:p>
    <w:p w14:paraId="619873C1" w14:textId="77777777" w:rsidR="00F925D0" w:rsidRDefault="00F925D0" w:rsidP="009C3237">
      <w:pPr>
        <w:bidi/>
        <w:rPr>
          <w:rFonts w:ascii="Sakkal Majalla" w:hAnsi="Sakkal Majalla" w:cs="Sakkal Majalla"/>
          <w:sz w:val="28"/>
          <w:szCs w:val="28"/>
          <w:u w:val="single"/>
          <w:rtl/>
        </w:rPr>
      </w:pPr>
    </w:p>
    <w:p w14:paraId="3FF9ADBE" w14:textId="77777777" w:rsidR="00F925D0" w:rsidRDefault="00F925D0" w:rsidP="009C3237">
      <w:pPr>
        <w:bidi/>
        <w:rPr>
          <w:rFonts w:ascii="Sakkal Majalla" w:hAnsi="Sakkal Majalla" w:cs="Sakkal Majalla"/>
          <w:sz w:val="28"/>
          <w:szCs w:val="28"/>
          <w:u w:val="single"/>
          <w:rtl/>
        </w:rPr>
      </w:pPr>
    </w:p>
    <w:p w14:paraId="2112A7FC" w14:textId="77777777" w:rsidR="00F925D0" w:rsidRDefault="00F925D0" w:rsidP="009C3237">
      <w:pPr>
        <w:bidi/>
        <w:rPr>
          <w:rFonts w:ascii="Sakkal Majalla" w:hAnsi="Sakkal Majalla" w:cs="Sakkal Majalla"/>
          <w:sz w:val="28"/>
          <w:szCs w:val="28"/>
          <w:u w:val="single"/>
          <w:rtl/>
        </w:rPr>
      </w:pPr>
    </w:p>
    <w:p w14:paraId="3C752219" w14:textId="77777777" w:rsidR="00F925D0" w:rsidRDefault="00F925D0" w:rsidP="009C3237">
      <w:pPr>
        <w:bidi/>
        <w:rPr>
          <w:rFonts w:ascii="Sakkal Majalla" w:hAnsi="Sakkal Majalla" w:cs="Sakkal Majalla"/>
          <w:sz w:val="28"/>
          <w:szCs w:val="28"/>
          <w:u w:val="single"/>
          <w:rtl/>
        </w:rPr>
      </w:pPr>
    </w:p>
    <w:p w14:paraId="1D2CBF4B" w14:textId="77777777" w:rsidR="008328F7" w:rsidRDefault="008328F7" w:rsidP="009C3237">
      <w:pPr>
        <w:bidi/>
        <w:rPr>
          <w:rFonts w:ascii="Sakkal Majalla" w:hAnsi="Sakkal Majalla" w:cs="Sakkal Majalla"/>
          <w:sz w:val="28"/>
          <w:szCs w:val="28"/>
          <w:u w:val="single"/>
          <w:rtl/>
        </w:rPr>
      </w:pPr>
    </w:p>
    <w:p w14:paraId="7252155E" w14:textId="77777777" w:rsidR="008328F7" w:rsidRDefault="008328F7" w:rsidP="009C3237">
      <w:pPr>
        <w:bidi/>
        <w:rPr>
          <w:rFonts w:ascii="Sakkal Majalla" w:hAnsi="Sakkal Majalla" w:cs="Sakkal Majalla"/>
          <w:sz w:val="28"/>
          <w:szCs w:val="28"/>
          <w:u w:val="single"/>
          <w:rtl/>
        </w:rPr>
      </w:pPr>
    </w:p>
    <w:p w14:paraId="7F84F0E3" w14:textId="77777777" w:rsidR="008328F7" w:rsidRPr="00E67422" w:rsidRDefault="008328F7" w:rsidP="009C3237">
      <w:pPr>
        <w:bidi/>
        <w:rPr>
          <w:rFonts w:ascii="Sakkal Majalla" w:hAnsi="Sakkal Majalla" w:cs="Sakkal Majalla"/>
          <w:sz w:val="28"/>
          <w:szCs w:val="28"/>
          <w:rtl/>
        </w:rPr>
      </w:pPr>
      <w:r w:rsidRPr="00E67422">
        <w:rPr>
          <w:rFonts w:ascii="Sakkal Majalla" w:hAnsi="Sakkal Majalla" w:cs="Sakkal Majalla"/>
          <w:sz w:val="28"/>
          <w:szCs w:val="28"/>
          <w:rtl/>
        </w:rPr>
        <w:br w:type="page"/>
      </w:r>
    </w:p>
    <w:p w14:paraId="363260E8" w14:textId="750BF231" w:rsidR="00F925D0" w:rsidRDefault="00786BD8" w:rsidP="009C3237">
      <w:pPr>
        <w:pStyle w:val="Heading2"/>
        <w:rPr>
          <w:rtl/>
        </w:rPr>
      </w:pPr>
      <w:bookmarkStart w:id="10" w:name="_Toc214284187"/>
      <w:r>
        <w:rPr>
          <w:rFonts w:hint="cs"/>
          <w:rtl/>
        </w:rPr>
        <w:t>ال</w:t>
      </w:r>
      <w:r w:rsidR="00F925D0">
        <w:rPr>
          <w:rFonts w:hint="cs"/>
          <w:rtl/>
        </w:rPr>
        <w:t>مقدمة</w:t>
      </w:r>
      <w:r>
        <w:rPr>
          <w:rFonts w:hint="cs"/>
          <w:rtl/>
        </w:rPr>
        <w:t>:</w:t>
      </w:r>
      <w:bookmarkEnd w:id="10"/>
    </w:p>
    <w:p w14:paraId="59E4D96A" w14:textId="7E4FE9CC" w:rsidR="006A2745" w:rsidRDefault="005B63B0" w:rsidP="005B63B0">
      <w:pPr>
        <w:pStyle w:val="NoSpacing"/>
        <w:bidi/>
        <w:rPr>
          <w:rtl/>
        </w:rPr>
      </w:pPr>
      <w:r w:rsidRPr="005B63B0">
        <w:rPr>
          <w:rtl/>
        </w:rPr>
        <w:t>يهدف هذا الفصل إلى تقديم الأساس العلمي الذي تستند إليه الدراسة من خلال استعراض الأدبيات المرتبطة بمتغيريها الرئيسيين، وهما بيئة العمل والإبداع الإداري. ويتضمن الفصل عرضًا شاملًا لأبرز الدراسات السابقة العربية والأجنبية التي تناولت العلاقة بين المتغيرين، مع تحليل أوجه الاتفاق والاختلاف بينها وتحديد الفجوة البحثية التي تسعى هذه الدراسة لسدّها. كما يتم في هذا الفصل بناء الإطار النظري الذي يوضح المفاهيم، والأبعاد، وتطور كل متغير، إضافة إلى تحليل العلاقة النظرية التي تربط بيئة العمل بالإبداع الإداري داخل المنظمات الحكومية، بما يمكّن من بناء تصور علمي متكامل يدعم تفسير نتائج الدراسة الميدانية.</w:t>
      </w:r>
    </w:p>
    <w:p w14:paraId="6F8A6CA3" w14:textId="396E5CA4" w:rsidR="00F925D0" w:rsidRDefault="00372D4A" w:rsidP="009C3237">
      <w:pPr>
        <w:pStyle w:val="Heading2"/>
        <w:rPr>
          <w:rtl/>
        </w:rPr>
      </w:pPr>
      <w:bookmarkStart w:id="11" w:name="_Toc214284188"/>
      <w:r>
        <w:rPr>
          <w:rFonts w:hint="cs"/>
          <w:rtl/>
        </w:rPr>
        <w:t xml:space="preserve">أولا: </w:t>
      </w:r>
      <w:r w:rsidR="00A038A9">
        <w:rPr>
          <w:rFonts w:hint="cs"/>
          <w:rtl/>
        </w:rPr>
        <w:t xml:space="preserve"> </w:t>
      </w:r>
      <w:r w:rsidR="00F925D0">
        <w:rPr>
          <w:rFonts w:hint="cs"/>
          <w:rtl/>
        </w:rPr>
        <w:t>الدراسات السابقة</w:t>
      </w:r>
      <w:bookmarkEnd w:id="11"/>
    </w:p>
    <w:p w14:paraId="2F2443B5" w14:textId="77777777" w:rsidR="009C3237" w:rsidRPr="004755C0" w:rsidRDefault="009C3237" w:rsidP="009C3237">
      <w:pPr>
        <w:pStyle w:val="Heading2"/>
        <w:rPr>
          <w:rtl/>
        </w:rPr>
      </w:pPr>
      <w:bookmarkStart w:id="12" w:name="_Toc202705251"/>
      <w:bookmarkStart w:id="13" w:name="_Toc214284189"/>
      <w:r>
        <w:rPr>
          <w:rFonts w:hint="cs"/>
          <w:rtl/>
        </w:rPr>
        <w:t xml:space="preserve">١. </w:t>
      </w:r>
      <w:r w:rsidRPr="004755C0">
        <w:rPr>
          <w:rtl/>
        </w:rPr>
        <w:t xml:space="preserve"> الدراسات العربية</w:t>
      </w:r>
      <w:bookmarkEnd w:id="12"/>
      <w:bookmarkEnd w:id="13"/>
    </w:p>
    <w:p w14:paraId="1D463AA4" w14:textId="77777777" w:rsidR="009C3237" w:rsidRPr="005E4091" w:rsidRDefault="009C3237" w:rsidP="009C3237">
      <w:pPr>
        <w:pStyle w:val="NoSpacing"/>
        <w:bidi/>
        <w:ind w:firstLine="0"/>
        <w:rPr>
          <w:b/>
          <w:bCs/>
          <w:rtl/>
        </w:rPr>
      </w:pPr>
      <w:r w:rsidRPr="005E4091">
        <w:rPr>
          <w:rFonts w:hint="cs"/>
          <w:b/>
          <w:bCs/>
          <w:rtl/>
        </w:rPr>
        <w:t>يو</w:t>
      </w:r>
      <w:r w:rsidRPr="005E4091">
        <w:rPr>
          <w:rFonts w:hint="eastAsia"/>
          <w:b/>
          <w:bCs/>
          <w:rtl/>
        </w:rPr>
        <w:t>نس،</w:t>
      </w:r>
      <w:r w:rsidRPr="005E4091">
        <w:rPr>
          <w:b/>
          <w:bCs/>
          <w:rtl/>
        </w:rPr>
        <w:t xml:space="preserve"> عبدالشافع محمد أبكر (2023)</w:t>
      </w:r>
    </w:p>
    <w:p w14:paraId="2A446EC9" w14:textId="77777777" w:rsidR="009C3237" w:rsidRDefault="009C3237" w:rsidP="009C3237">
      <w:pPr>
        <w:pStyle w:val="NoSpacing"/>
        <w:bidi/>
        <w:rPr>
          <w:rtl/>
        </w:rPr>
      </w:pPr>
      <w:r>
        <w:rPr>
          <w:rFonts w:hint="eastAsia"/>
          <w:rtl/>
        </w:rPr>
        <w:t>جاءت</w:t>
      </w:r>
      <w:r>
        <w:rPr>
          <w:rtl/>
        </w:rPr>
        <w:t xml:space="preserve"> هذه الدراسة بعنوان "أثر بيئة العمل على الإبداع الإداري: دراسة على مشروع جبل مرة للتنمية الريفية بولاية وسط دارفور"، وهدفت إلى تحليل دور بيئة العمل في دعم أو تقييد قدرات الموظفين الإبداعية داخل مشروع تنموي حكومي في بيئة ريفية استخدم الباحث المنهج الوص</w:t>
      </w:r>
      <w:r>
        <w:rPr>
          <w:rFonts w:hint="eastAsia"/>
          <w:rtl/>
        </w:rPr>
        <w:t>في</w:t>
      </w:r>
      <w:r>
        <w:rPr>
          <w:rtl/>
        </w:rPr>
        <w:t xml:space="preserve"> التحليلي، مستندًا إلى دراسة ميدانية طبقت على مجتمع يتكون من موظفي مشروع جبل مرة، حيث بلغت العينة 76 موظفًا من مختلف الإدارات تمثلت أداة الدراسة في استبانة صممت لقياس الأبعاد النفسية والتنظيمية والمادية لبيئة العمل وعلاقتها بالإبداع توصلت الدراسة إلى أ</w:t>
      </w:r>
      <w:r>
        <w:rPr>
          <w:rFonts w:hint="eastAsia"/>
          <w:rtl/>
        </w:rPr>
        <w:t>ن</w:t>
      </w:r>
      <w:r>
        <w:rPr>
          <w:rtl/>
        </w:rPr>
        <w:t xml:space="preserve"> العوامل البيئية وخاصة تلك المتعلقة بالتحفيز والدعم القيادي والموارد، لها تأثير كبير على سلوكيات الإبداع الإداري وأوصت الدراسة بضرورة تحسين مكونات بيئة العمل المادية والمعنوية، وزيادة الصلاحيات الممنوحة للموظفين، مما يشجعهم على التجريب واتخاذ المبادرة.</w:t>
      </w:r>
    </w:p>
    <w:p w14:paraId="1E5ADA41" w14:textId="77777777" w:rsidR="009C3237" w:rsidRPr="005E4091" w:rsidRDefault="009C3237" w:rsidP="009C3237">
      <w:pPr>
        <w:pStyle w:val="NoSpacing"/>
        <w:bidi/>
        <w:ind w:firstLine="0"/>
        <w:rPr>
          <w:b/>
          <w:bCs/>
          <w:rtl/>
        </w:rPr>
      </w:pPr>
      <w:r w:rsidRPr="005E4091">
        <w:rPr>
          <w:rFonts w:hint="eastAsia"/>
          <w:b/>
          <w:bCs/>
          <w:rtl/>
        </w:rPr>
        <w:t>بن</w:t>
      </w:r>
      <w:r w:rsidRPr="005E4091">
        <w:rPr>
          <w:b/>
          <w:bCs/>
          <w:rtl/>
        </w:rPr>
        <w:t xml:space="preserve"> حمو، نجاة (2022)</w:t>
      </w:r>
    </w:p>
    <w:p w14:paraId="5A12C3AD" w14:textId="23A40345" w:rsidR="009C3237" w:rsidRPr="005B63B0" w:rsidRDefault="009C3237" w:rsidP="005B63B0">
      <w:pPr>
        <w:pStyle w:val="NoSpacing"/>
        <w:bidi/>
        <w:rPr>
          <w:rtl/>
        </w:rPr>
      </w:pPr>
      <w:r>
        <w:rPr>
          <w:rFonts w:hint="eastAsia"/>
          <w:rtl/>
        </w:rPr>
        <w:t>تناولت</w:t>
      </w:r>
      <w:r>
        <w:rPr>
          <w:rtl/>
        </w:rPr>
        <w:t xml:space="preserve"> هذه الدراسة "علاقة بيئة العمل بالإبداع الإداري للموظفين: دراسة حالة المديرية الجهوية موبليس بشار"، وهدفت إلى استكشاف مدى تأثير الأبعاد المختلفة لبيئة العمل (كالقيادة، التحفيز، والعلاقات الإنسانية) على سلوك الإبداع الإداري في مؤسسة اتصالات جزائرية ا</w:t>
      </w:r>
      <w:r>
        <w:rPr>
          <w:rFonts w:hint="eastAsia"/>
          <w:rtl/>
        </w:rPr>
        <w:t>تبعت</w:t>
      </w:r>
      <w:r>
        <w:rPr>
          <w:rtl/>
        </w:rPr>
        <w:t xml:space="preserve"> الباحثة المنهج الوصفي التحليلي، وتم تطبيق الدراسة على عينة بلغ قوامها 88 موظفًا واستخدمت استبانة مقننة لجمع البيانات وتحليلها باستخدام أدوات إحصائية متعددة وقد أظهرت النتائج أن هناك علاقة موجبة ذات دلالة إحصائية بين بيئة العمل وجودة الإبداع الإداري، خصوصًا في ظل قيادة مرنة وتقدير مستمر للموظف وخلصت الدراسة إلى التوصية بضرورة تبني برامج تدريبية تعزز التفكير الإبداعي، وتحسين بيئة العمل الداخلية لتدعيم الطموح الفردي والابتكار المؤسسي.</w:t>
      </w:r>
    </w:p>
    <w:p w14:paraId="1CE99E24" w14:textId="77777777" w:rsidR="009C3237" w:rsidRPr="005E4091" w:rsidRDefault="009C3237" w:rsidP="009C3237">
      <w:pPr>
        <w:pStyle w:val="NoSpacing"/>
        <w:bidi/>
        <w:ind w:firstLine="0"/>
        <w:rPr>
          <w:b/>
          <w:bCs/>
          <w:rtl/>
        </w:rPr>
      </w:pPr>
      <w:r w:rsidRPr="005E4091">
        <w:rPr>
          <w:rFonts w:hint="eastAsia"/>
          <w:b/>
          <w:bCs/>
          <w:rtl/>
        </w:rPr>
        <w:t>النهود،</w:t>
      </w:r>
      <w:r w:rsidRPr="005E4091">
        <w:rPr>
          <w:b/>
          <w:bCs/>
          <w:rtl/>
        </w:rPr>
        <w:t xml:space="preserve"> مراد حسين سالم (2022)</w:t>
      </w:r>
    </w:p>
    <w:p w14:paraId="496479D5" w14:textId="77777777" w:rsidR="009C3237" w:rsidRPr="00617BDE" w:rsidRDefault="009C3237" w:rsidP="009C3237">
      <w:pPr>
        <w:pStyle w:val="NoSpacing"/>
        <w:bidi/>
        <w:rPr>
          <w:rtl/>
        </w:rPr>
      </w:pPr>
      <w:r>
        <w:rPr>
          <w:rFonts w:hint="eastAsia"/>
          <w:rtl/>
        </w:rPr>
        <w:t>في</w:t>
      </w:r>
      <w:r>
        <w:rPr>
          <w:rtl/>
        </w:rPr>
        <w:t xml:space="preserve"> دراسته الموسومة "تأثير بيئة العمل على تحقيق الإبداع الإداري"، سعى الباحث إلى تحديد أهم العوامل البيئية التي تؤثر على قدرة الموظف الإداري على الإبداع في المؤسسات الحكومية العربية استخدم الباحث المنهج الوصفي بأسلوب تحليل العلاقات بين المتغيرات باستخدام ا</w:t>
      </w:r>
      <w:r>
        <w:rPr>
          <w:rFonts w:hint="eastAsia"/>
          <w:rtl/>
        </w:rPr>
        <w:t>لتحليل</w:t>
      </w:r>
      <w:r>
        <w:rPr>
          <w:rtl/>
        </w:rPr>
        <w:t xml:space="preserve"> الإحصائي، واستند إلى عينة مكونة من 150 موظفًا وتم استخدام استبانة مركبة تتضمن أبعادًا نفسية وتنظيمية ومادية وقد أظهرت نتائج الدراسة أن غياب المرونة التنظيمية، وضعف الدعم الإداري، يؤثران سلبًا على سلوك الإبداع بينما وجود بيئة قائمة على المشاركة وا</w:t>
      </w:r>
      <w:r>
        <w:rPr>
          <w:rFonts w:hint="eastAsia"/>
          <w:rtl/>
        </w:rPr>
        <w:t>لثقة</w:t>
      </w:r>
      <w:r>
        <w:rPr>
          <w:rtl/>
        </w:rPr>
        <w:t xml:space="preserve"> تعزز من توليد الأفكار الجديدة وأوصى الباحث بتطوير الهياكل الإدارية بحيث تكون داعمة للإبداع، وتشجيع ثقافة المخاطرة المحسوبة داخل الفرق الإدارية.</w:t>
      </w:r>
    </w:p>
    <w:p w14:paraId="2EA2C768" w14:textId="77777777" w:rsidR="009C3237" w:rsidRPr="005E4091" w:rsidRDefault="009C3237" w:rsidP="009C3237">
      <w:pPr>
        <w:pStyle w:val="NoSpacing"/>
        <w:bidi/>
        <w:ind w:firstLine="0"/>
        <w:rPr>
          <w:b/>
          <w:bCs/>
          <w:rtl/>
        </w:rPr>
      </w:pPr>
      <w:r w:rsidRPr="005E4091">
        <w:rPr>
          <w:rFonts w:hint="eastAsia"/>
          <w:b/>
          <w:bCs/>
          <w:rtl/>
        </w:rPr>
        <w:t>المعايطة،</w:t>
      </w:r>
      <w:r w:rsidRPr="005E4091">
        <w:rPr>
          <w:b/>
          <w:bCs/>
          <w:rtl/>
        </w:rPr>
        <w:t xml:space="preserve"> علاء سعد الله محمود (2021)</w:t>
      </w:r>
    </w:p>
    <w:p w14:paraId="35C8B141" w14:textId="77777777" w:rsidR="009C3237" w:rsidRDefault="009C3237" w:rsidP="009C3237">
      <w:pPr>
        <w:pStyle w:val="NoSpacing"/>
        <w:bidi/>
        <w:rPr>
          <w:rtl/>
        </w:rPr>
      </w:pPr>
      <w:r>
        <w:rPr>
          <w:rFonts w:hint="eastAsia"/>
          <w:rtl/>
        </w:rPr>
        <w:t>هدفت</w:t>
      </w:r>
      <w:r>
        <w:rPr>
          <w:rtl/>
        </w:rPr>
        <w:t xml:space="preserve"> هذه الدراسة المعنونة "تأثير بيئة العمل على تحقيق الإبداع الإداري: دراسة حالة سلطة منطقة العقبة الاقتصادية الخاصة" إلى دراسة أثر بيئة العمل الداخلية في مؤسسات الحكومة الأردنية على الأداء الإبداعي للعاملين الإداريين استخدم الباحث منهج الدراسة الميدانية مع تحليل وصفي للعلاقات وبلغت عينة الدراسة 102 موظفًا من العاملين في الدوائر المختلفة داخل سلطة العقبة استخدمت الدراسة استبانة تتناول عناصر بيئة العمل مثل المناخ التنظيمي، بيئة العمل الفيزيائية، والعلاقات الداخلية وتوصلت النتائج إلى أن بيئة العمل الإيجا</w:t>
      </w:r>
      <w:r>
        <w:rPr>
          <w:rFonts w:hint="eastAsia"/>
          <w:rtl/>
        </w:rPr>
        <w:t>بية،</w:t>
      </w:r>
      <w:r>
        <w:rPr>
          <w:rtl/>
        </w:rPr>
        <w:t xml:space="preserve"> وخاصة تلك التي تمنح الموظف حرية اتخاذ القرار، وتوفر له وسائل حديثة للعمل، تساهم بشكل كبير في رفع سلوكيات الإبداع وأوصت الدراسة بتوفير استقرار وظيفي ومادي، والتخلص من البيروقراطية في الإجراءات لدعم بيئة الإبداع.</w:t>
      </w:r>
    </w:p>
    <w:p w14:paraId="6F44E799" w14:textId="77777777" w:rsidR="009C3237" w:rsidRPr="005E4091" w:rsidRDefault="009C3237" w:rsidP="009C3237">
      <w:pPr>
        <w:pStyle w:val="NoSpacing"/>
        <w:bidi/>
        <w:ind w:firstLine="0"/>
        <w:rPr>
          <w:b/>
          <w:bCs/>
          <w:rtl/>
        </w:rPr>
      </w:pPr>
      <w:r w:rsidRPr="005E4091">
        <w:rPr>
          <w:rFonts w:hint="eastAsia"/>
          <w:b/>
          <w:bCs/>
          <w:rtl/>
        </w:rPr>
        <w:t>البرقاوي،</w:t>
      </w:r>
      <w:r w:rsidRPr="005E4091">
        <w:rPr>
          <w:b/>
          <w:bCs/>
          <w:rtl/>
        </w:rPr>
        <w:t xml:space="preserve"> وفاء برهان أحمد (2023)</w:t>
      </w:r>
    </w:p>
    <w:p w14:paraId="4175C262" w14:textId="77777777" w:rsidR="009C3237" w:rsidRDefault="009C3237" w:rsidP="009C3237">
      <w:pPr>
        <w:pStyle w:val="NoSpacing"/>
        <w:bidi/>
        <w:rPr>
          <w:rtl/>
        </w:rPr>
      </w:pPr>
      <w:r>
        <w:rPr>
          <w:rFonts w:hint="eastAsia"/>
          <w:rtl/>
        </w:rPr>
        <w:t>جاءت</w:t>
      </w:r>
      <w:r>
        <w:rPr>
          <w:rtl/>
        </w:rPr>
        <w:t xml:space="preserve"> هذه الدراسة تحت عنوان "بيئة العمل المادية وعلاقتها بالإبداع الإداري لدى الهيئة الإدارية في جامعة اليرموك"، وسعت لتحديد أثر البنية التحتية والمرافق المادية على أداء العاملين من حيث المبادرات الإدارية الإبداعية استخدمت الباحثة المنهج الوصفي المسحي، وتم تطبيق الدراسة على عينة مكونة من 120 إداريًا من الهيئة العاملة في الجامعة وأُعدت أداة الدراسة على شكل استبانة مقننة، تغطي محاور مثل الإضاءة، التهوية، الأثاث، وتكنولوجيا المعلومات وخلصت النتائج إلى أن توفر بيئة مادية مريحة ومنظمة يساهم في تحفيز الموظف على التجديد واتخاذ المبادرة، كما أن التحديث التكنولوجي للمكاتب والأجهزة ينعكس بشكل واضح على الأداء الإبداعي وأوصت الدراسة بضرورة تحديث بيئة العمل المادية في المؤسسات التعليمية، وتوفير الموارد التقنية اللازمة لتسريع وتحسين سير العمل الإداري.</w:t>
      </w:r>
    </w:p>
    <w:p w14:paraId="5DAEEF5C" w14:textId="77777777" w:rsidR="009C3237" w:rsidRPr="005E4091" w:rsidRDefault="009C3237" w:rsidP="009C3237">
      <w:pPr>
        <w:pStyle w:val="NoSpacing"/>
        <w:bidi/>
        <w:ind w:firstLine="0"/>
        <w:rPr>
          <w:b/>
          <w:bCs/>
          <w:rtl/>
        </w:rPr>
      </w:pPr>
      <w:r w:rsidRPr="005E4091">
        <w:rPr>
          <w:rFonts w:hint="eastAsia"/>
          <w:b/>
          <w:bCs/>
          <w:rtl/>
        </w:rPr>
        <w:t>زيدان،</w:t>
      </w:r>
      <w:r w:rsidRPr="005E4091">
        <w:rPr>
          <w:b/>
          <w:bCs/>
          <w:rtl/>
        </w:rPr>
        <w:t xml:space="preserve"> هبة عبدالكريم يوسف (2019)</w:t>
      </w:r>
    </w:p>
    <w:p w14:paraId="1B217A62" w14:textId="77777777" w:rsidR="009C3237" w:rsidRPr="005E4091" w:rsidRDefault="009C3237" w:rsidP="009C3237">
      <w:pPr>
        <w:pStyle w:val="NoSpacing"/>
        <w:bidi/>
        <w:rPr>
          <w:rtl/>
        </w:rPr>
      </w:pPr>
      <w:r>
        <w:rPr>
          <w:rFonts w:hint="eastAsia"/>
          <w:rtl/>
        </w:rPr>
        <w:t>تناولت</w:t>
      </w:r>
      <w:r>
        <w:rPr>
          <w:rtl/>
        </w:rPr>
        <w:t xml:space="preserve"> هذه الدراسة موضوع "أثر بيئة العمل في الإبداع الإداري لدي العاملين بشركات السياحة المصرية"، وهدفت إلى قياس العلاقة بين المناخ الإداري والعوامل النفسية والمادية، وبين السلوك الإبداعي للعاملين في قطاع السياحة الخاص اعتمدت الباحثة على المنهج الوصفي الت</w:t>
      </w:r>
      <w:r>
        <w:rPr>
          <w:rFonts w:hint="eastAsia"/>
          <w:rtl/>
        </w:rPr>
        <w:t>حليلي،</w:t>
      </w:r>
      <w:r>
        <w:rPr>
          <w:rtl/>
        </w:rPr>
        <w:t xml:space="preserve"> وتم تطبيق الدراسة على 100 موظف من العاملين في شركات سياحة في القاهرة والغردقة تمثلت أداة الدراسة في استبانة طُبقت ميدانيًا، وقامت بقياس كل من القيادة، العلاقات، التحفيز، والموارد كشفت النتائج أن جودة بيئة العمل تعتبر حافزًا مهمًا للإبداع، خصوصًا ف</w:t>
      </w:r>
      <w:r>
        <w:rPr>
          <w:rFonts w:hint="eastAsia"/>
          <w:rtl/>
        </w:rPr>
        <w:t>ي</w:t>
      </w:r>
      <w:r>
        <w:rPr>
          <w:rtl/>
        </w:rPr>
        <w:t xml:space="preserve"> قطاع يتميز بالتنافسية العالية والتطور التكنولوجي السريع وأوصت الدراسة بتبني إدارات الشركات السياحية لسياسات داعمة للإبداع، وزيادة الاستثمار في بيئة العمل ورفاهية الموظفين.</w:t>
      </w:r>
    </w:p>
    <w:p w14:paraId="6E60D2E5" w14:textId="77777777" w:rsidR="009C3237" w:rsidRPr="00CA77FE" w:rsidRDefault="009C3237" w:rsidP="009C3237">
      <w:pPr>
        <w:pStyle w:val="Heading2"/>
        <w:rPr>
          <w:rtl/>
        </w:rPr>
      </w:pPr>
      <w:bookmarkStart w:id="14" w:name="_Toc202705252"/>
      <w:bookmarkStart w:id="15" w:name="_Toc214284190"/>
      <w:r>
        <w:rPr>
          <w:rFonts w:hint="cs"/>
          <w:rtl/>
        </w:rPr>
        <w:t>٢.</w:t>
      </w:r>
      <w:r w:rsidRPr="00CA77FE">
        <w:rPr>
          <w:rtl/>
        </w:rPr>
        <w:t xml:space="preserve"> الدراسات الاجنبية</w:t>
      </w:r>
      <w:bookmarkEnd w:id="14"/>
      <w:bookmarkEnd w:id="15"/>
    </w:p>
    <w:p w14:paraId="13879E78" w14:textId="775FBC87" w:rsidR="009C3237" w:rsidRPr="005E4091" w:rsidRDefault="009C3237" w:rsidP="009C3237">
      <w:pPr>
        <w:pStyle w:val="NoSpacing"/>
        <w:bidi/>
        <w:ind w:firstLine="29"/>
        <w:rPr>
          <w:b/>
          <w:bCs/>
        </w:rPr>
      </w:pPr>
      <w:r w:rsidRPr="005E4091">
        <w:rPr>
          <w:b/>
          <w:bCs/>
        </w:rPr>
        <w:t>Lucius, Z.</w:t>
      </w:r>
      <w:r w:rsidRPr="005E4091">
        <w:rPr>
          <w:rFonts w:ascii="Times New Roman" w:hAnsi="Times New Roman" w:cs="Times New Roman"/>
          <w:b/>
          <w:bCs/>
        </w:rPr>
        <w:t> </w:t>
      </w:r>
      <w:r w:rsidRPr="005E4091">
        <w:rPr>
          <w:b/>
          <w:bCs/>
        </w:rPr>
        <w:t xml:space="preserve">K., &amp; Damberg, S. </w:t>
      </w:r>
      <w:r w:rsidR="005B63B0">
        <w:rPr>
          <w:rFonts w:hint="cs"/>
          <w:b/>
          <w:bCs/>
          <w:rtl/>
        </w:rPr>
        <w:t>(</w:t>
      </w:r>
      <w:r w:rsidRPr="005E4091">
        <w:rPr>
          <w:b/>
          <w:bCs/>
        </w:rPr>
        <w:t>2023</w:t>
      </w:r>
      <w:r w:rsidRPr="005E4091">
        <w:rPr>
          <w:b/>
          <w:bCs/>
          <w:rtl/>
        </w:rPr>
        <w:t>)</w:t>
      </w:r>
    </w:p>
    <w:p w14:paraId="54D71E0F" w14:textId="77777777" w:rsidR="009C3237" w:rsidRDefault="009C3237" w:rsidP="009C3237">
      <w:pPr>
        <w:pStyle w:val="NoSpacing"/>
        <w:bidi/>
        <w:rPr>
          <w:rtl/>
        </w:rPr>
      </w:pPr>
      <w:r>
        <w:rPr>
          <w:rtl/>
        </w:rPr>
        <w:t>جاءت هذه الدراسة تحت عنوان: "لماذا نحتاج عودة الموظفين إلى المكتب؟ تأثير تصميم بيئة العمل على الإبداع داخل المؤسسات" وهدفت إلى الكشف عن العلاقة بين تصميم بيئة العمل المكتبية وبين قدرة الأفراد على توليد الأفكار الإبداعية داخل المنظمات، خصوصًا في ظل انتشار العمل عن بعد بعد جائحة كوفيد-19 اعتمدت الدراسة على المنهج الكمي التحليلي، حيث أجريت تجارب وملاحظات ميدانية في عدد من الشركات الأوروبية التي أعادت موظفيها إلى مقرات العمل، وتمت مقارنة مستويات الإبداع قبل العودة وبعدها وقد شمل مجتمع الدراسة عددًا من موظفي الشركات في القطاعات التقنية والاستشارية، بينما تكونت العينة من 218 موظفًا من مستويات وظيفية مختلفة استخدمت أدوات الدراسة استبيانات كمية وتحليل سلوكي لتفاعلات الموظفين في بيئة العمل أظهرت النتائج أن تصميم بيئة العمل (مثل الإضاءة، المساحات المفتوحة، وأماكن الاستراحة) يلعب دورًا محفزًا في توليد الأفكار الإبداعية، كما أن التفاعل الوجاهي بين الزملاء يعزز من فرص التفكير الجماعي الإبداعي مقارنة بالعزل الرقمي وأوصت الدراسة بضرورة إعادة النظر في تصميم المكاتب بشكل يحفز التعاون والتجديد، مع الإبقاء على بعض مرونة العمل الهجين.</w:t>
      </w:r>
    </w:p>
    <w:p w14:paraId="5BA915B1" w14:textId="1A483681" w:rsidR="009C3237" w:rsidRPr="005E4091" w:rsidRDefault="009C3237" w:rsidP="009C3237">
      <w:pPr>
        <w:pStyle w:val="NoSpacing"/>
        <w:bidi/>
        <w:ind w:firstLine="29"/>
        <w:rPr>
          <w:b/>
          <w:bCs/>
        </w:rPr>
      </w:pPr>
      <w:r w:rsidRPr="005E4091">
        <w:rPr>
          <w:b/>
          <w:bCs/>
        </w:rPr>
        <w:t xml:space="preserve">Din, I. U., Ijaz, S., &amp; Khan, M. B. </w:t>
      </w:r>
      <w:r w:rsidR="005B63B0">
        <w:rPr>
          <w:rFonts w:hint="cs"/>
          <w:b/>
          <w:bCs/>
          <w:rtl/>
        </w:rPr>
        <w:t>(</w:t>
      </w:r>
      <w:r w:rsidRPr="005E4091">
        <w:rPr>
          <w:b/>
          <w:bCs/>
        </w:rPr>
        <w:t>2022</w:t>
      </w:r>
      <w:r w:rsidRPr="005E4091">
        <w:rPr>
          <w:b/>
          <w:bCs/>
          <w:rtl/>
        </w:rPr>
        <w:t>)</w:t>
      </w:r>
    </w:p>
    <w:p w14:paraId="00B204E4" w14:textId="77777777" w:rsidR="009C3237" w:rsidRDefault="009C3237" w:rsidP="009C3237">
      <w:pPr>
        <w:pStyle w:val="NoSpacing"/>
        <w:bidi/>
        <w:rPr>
          <w:rtl/>
        </w:rPr>
      </w:pPr>
      <w:r>
        <w:rPr>
          <w:rtl/>
        </w:rPr>
        <w:t>تناولت هذه الدراسة موضوع: "أثر بيئة العمل على أداء الموظفين والتزامهم الوظيفي" هدفت الدراسة إلى فحص الكيفية التي تؤثر بها الجوانب الفيزيائية والمعنوية لبيئة العمل على جودة الأداء ومدى التزام العاملين في المؤسسات المختلفة استخدمت الدراسة المنهج الوصفي التحليلي، واستندت إلى تحليل إحصائي لمتغيرات بيئة العمل وعلاقتها بالأداء، وذلك من خلال توزيع استبيان على موظفين في القطاع الصناعي والخدمي تكون مجتمع الدراسة من موظفي شركات في باكستان، وبلغ حجم العينة 350 موظفًا تم اختيارهم بطريقة العينة العشوائية الطبقية تمثلت أداة الدراسة في استبانة مكونة من محاور تقيس كل من بيئة العمل، الالتزام، والأداء كشفت النتائج أن توفير بيئة عمل داعمة من حيث الإضاءة، التهوية، الأثاث، التحفيز، والمساواة، يؤدي إلى رفع أداء الموظفين وتعزيز ارتباطهم المؤسسي، كما أن بيئة العمل الإيجابية تقلل من معدلات الاستقالة وقد أوصت الدراسة بضرورة تطوير السياسات التنظيمية بما يضمن تحسين ظروف العمل المادية والنفسية، مما ينعكس على الإبداع والاستقرار الوظيفي.</w:t>
      </w:r>
    </w:p>
    <w:p w14:paraId="48724D49" w14:textId="501E8504" w:rsidR="009C3237" w:rsidRPr="005E4091" w:rsidRDefault="009C3237" w:rsidP="009C3237">
      <w:pPr>
        <w:pStyle w:val="NoSpacing"/>
        <w:bidi/>
        <w:ind w:firstLine="29"/>
        <w:rPr>
          <w:b/>
          <w:bCs/>
        </w:rPr>
      </w:pPr>
      <w:r w:rsidRPr="005E4091">
        <w:rPr>
          <w:b/>
          <w:bCs/>
        </w:rPr>
        <w:t>Choi, J. N., Price, R. H., &amp; Vinokur, A.</w:t>
      </w:r>
      <w:r w:rsidRPr="005E4091">
        <w:rPr>
          <w:rFonts w:ascii="Times New Roman" w:hAnsi="Times New Roman" w:cs="Times New Roman"/>
          <w:b/>
          <w:bCs/>
        </w:rPr>
        <w:t> </w:t>
      </w:r>
      <w:r w:rsidRPr="005E4091">
        <w:rPr>
          <w:b/>
          <w:bCs/>
        </w:rPr>
        <w:t xml:space="preserve">D. </w:t>
      </w:r>
      <w:r w:rsidR="005B63B0">
        <w:rPr>
          <w:rFonts w:hint="cs"/>
          <w:b/>
          <w:bCs/>
          <w:rtl/>
        </w:rPr>
        <w:t>(</w:t>
      </w:r>
      <w:r w:rsidRPr="005E4091">
        <w:rPr>
          <w:b/>
          <w:bCs/>
        </w:rPr>
        <w:t>2023</w:t>
      </w:r>
      <w:r w:rsidRPr="005E4091">
        <w:rPr>
          <w:b/>
          <w:bCs/>
          <w:rtl/>
        </w:rPr>
        <w:t>)</w:t>
      </w:r>
    </w:p>
    <w:p w14:paraId="640BB4AC" w14:textId="661E27AF" w:rsidR="009C3237" w:rsidRDefault="009C3237" w:rsidP="009C3237">
      <w:pPr>
        <w:pStyle w:val="NoSpacing"/>
        <w:bidi/>
        <w:rPr>
          <w:rtl/>
        </w:rPr>
      </w:pPr>
      <w:r>
        <w:rPr>
          <w:rtl/>
        </w:rPr>
        <w:t>جاءت هذه الدراسة بعنوان: "التباين كأداة لتحفيز الإبداع في فرق تطوير البرمجيات" هدفت الدراسة إلى تحليل أثر خلق التباين في وجهات النظر ضمن الفرق التقنية على مستويات التفكير الإبداعي والإنتاج الابتكاري في بيئات العمل البرمجية اعتمد الباحثون على المنهج التجريبي، حيث أجروا سلسلة من الملاحظات والتجارب داخل شركات تكنولوجيا معلومات مجتمع الدراسة تمثل في موظفي فرق تطوير برمجيات في أمريكا الشمالية، وشملت العينة 96 فريقًا موزعًا على عدة مشاريع تقنية استخدمت الدراسة أدوات تحليل سلوكي، ونماذج تقييم جودة الأفكار الناتجة عن جلسات العصف الذهني الجماعي كشفت النتائج أن التباين الفكري المتعمد بين أعضاء الفرق – سواء من حيث الخلفية التعليمية أو الأسلوب التحليلي – ساهم بشكل مباشر في تحسين نوعية الأفكار، شرط وجود بيئة آمنة للحوار والاحترام المتبادل وأوصت الدراسة بضرورة أن تتبنى المؤسسات ممارسات تعزز من التباين البنّاء في فرق العمل، مع تدريب المدراء على إدارة الخلافات بصورة إيجابية تدعم الإبداع الجماعي.</w:t>
      </w:r>
    </w:p>
    <w:p w14:paraId="2DE55891" w14:textId="77777777" w:rsidR="005B63B0" w:rsidRDefault="005B63B0" w:rsidP="005B63B0">
      <w:pPr>
        <w:pStyle w:val="NoSpacing"/>
        <w:bidi/>
        <w:rPr>
          <w:rtl/>
        </w:rPr>
      </w:pPr>
    </w:p>
    <w:p w14:paraId="301F16E8" w14:textId="16FB2BF2" w:rsidR="009C3237" w:rsidRPr="005E4091" w:rsidRDefault="009C3237" w:rsidP="009C3237">
      <w:pPr>
        <w:pStyle w:val="NoSpacing"/>
        <w:bidi/>
        <w:ind w:firstLine="29"/>
        <w:rPr>
          <w:b/>
          <w:bCs/>
        </w:rPr>
      </w:pPr>
      <w:r w:rsidRPr="005E4091">
        <w:rPr>
          <w:b/>
          <w:bCs/>
        </w:rPr>
        <w:t xml:space="preserve">Appu, S. V., &amp; Sia, X. Y. </w:t>
      </w:r>
      <w:r w:rsidR="005B63B0">
        <w:rPr>
          <w:rFonts w:hint="cs"/>
          <w:b/>
          <w:bCs/>
          <w:rtl/>
        </w:rPr>
        <w:t>(</w:t>
      </w:r>
      <w:r w:rsidRPr="005E4091">
        <w:rPr>
          <w:b/>
          <w:bCs/>
        </w:rPr>
        <w:t>2024</w:t>
      </w:r>
      <w:r w:rsidRPr="005E4091">
        <w:rPr>
          <w:b/>
          <w:bCs/>
          <w:rtl/>
        </w:rPr>
        <w:t>)</w:t>
      </w:r>
    </w:p>
    <w:p w14:paraId="33BE95C1" w14:textId="77777777" w:rsidR="009C3237" w:rsidRDefault="009C3237" w:rsidP="009C3237">
      <w:pPr>
        <w:pStyle w:val="NoSpacing"/>
        <w:bidi/>
        <w:rPr>
          <w:rtl/>
        </w:rPr>
      </w:pPr>
      <w:r>
        <w:rPr>
          <w:rtl/>
        </w:rPr>
        <w:t>تناولت هذه الدراسة موضوع: "محددات الإبداع الوظيفي: نموذج الوساطة التنظيمية بين بيئة العمل والدافعية نحو الابتكار في معاهد البحوث الزراعية" وهدفت إلى بناء نموذج تفسيري يربط بين عناصر بيئة العمل، والدافعية المؤسسية، ومستوى الإبداع الفردي لدى الباحثين والعاملين في المؤسسات البحثية اعتمدت الدراسة على المنهج الكمي البنائي باستخدام تحليل المسار (</w:t>
      </w:r>
      <w:r>
        <w:t>SEM</w:t>
      </w:r>
      <w:r>
        <w:rPr>
          <w:rtl/>
        </w:rPr>
        <w:t>) مجتمع الدراسة كان موظفي معاهد بحوث زراعية حكومية في ماليزيا، وبلغت العينة 284 موظفًا من الإداريين والباحثين استخدمت أداة استبيانية شاملة تضم محاور عن الدعم الإداري، القيادة، الموارد، والتحفيز أظهرت النتائج أن توفر بيئة عمل محفزة لا يكفي وحده لتوليد الإبداع، بل يجب أن تكون هذه البيئة مدعومة بدافعية تنظيمية داخلية تدفع العاملين نحو التجريب والتجديد كما أكدت النتائج أن القيادة التحويلية والموارد الكافية تُعد من أهم الموجهات الفاعلة للإبداع وأوصت الدراسة بضرورة تبني استراتيجيات إدارية تركّز على بناء ثقافة مؤسسية محفزة ومتعلمة، وتطوير نظام للحوافز المعنوية والمادية المرتبطة بالابتكار.</w:t>
      </w:r>
    </w:p>
    <w:p w14:paraId="3183CDED" w14:textId="0FD8D989" w:rsidR="009C3237" w:rsidRPr="005E4091" w:rsidRDefault="009C3237" w:rsidP="009C3237">
      <w:pPr>
        <w:pStyle w:val="NoSpacing"/>
        <w:bidi/>
        <w:ind w:firstLine="29"/>
        <w:rPr>
          <w:b/>
          <w:bCs/>
        </w:rPr>
      </w:pPr>
      <w:r w:rsidRPr="005E4091">
        <w:rPr>
          <w:b/>
          <w:bCs/>
        </w:rPr>
        <w:t xml:space="preserve">Edmondson, A. </w:t>
      </w:r>
      <w:r w:rsidR="005B63B0">
        <w:rPr>
          <w:rFonts w:hint="cs"/>
          <w:b/>
          <w:bCs/>
          <w:rtl/>
        </w:rPr>
        <w:t>(</w:t>
      </w:r>
      <w:r w:rsidRPr="005E4091">
        <w:rPr>
          <w:b/>
          <w:bCs/>
        </w:rPr>
        <w:t>2018</w:t>
      </w:r>
      <w:r w:rsidRPr="005E4091">
        <w:rPr>
          <w:b/>
          <w:bCs/>
          <w:rtl/>
        </w:rPr>
        <w:t>)</w:t>
      </w:r>
    </w:p>
    <w:p w14:paraId="287FDB82" w14:textId="0D1E1246" w:rsidR="009C3237" w:rsidRDefault="009C3237" w:rsidP="009C3237">
      <w:pPr>
        <w:pStyle w:val="NoSpacing"/>
        <w:bidi/>
        <w:rPr>
          <w:rtl/>
        </w:rPr>
      </w:pPr>
      <w:r>
        <w:rPr>
          <w:rtl/>
        </w:rPr>
        <w:t>جاء كتابها تحت عنوان: "المنظمة الجريئة: بناء الأمان النفسي في مكان العمل من أجل التعلم والابتكار والنمو" وهو مرجع نظري تطبيقي يهدف إلى شرح مفهوم الأمان النفسي كشرط أساسي لنجاح الإبداع في المؤسسات استخدمت المؤلفة منهجًا كيفيًا قائمًا على دراسات حالة متعددة من شركات عالمية، ودمجت بين التحليل النظري والمقابلات الميدانية مجتمع الدراسة شمل فرقًا وموظفين في قطاعات الرعاية الصحية، التعليم، والتكنولوجيا لم تكن هناك عينة بالمعنى الإحصائي، بل تم اختيار حالات نوعية لفرق عمل أظهرت نتائج متميزة أو تعثرت بسبب غياب الأمان النفسي اعتمدت أدوات تحليل مضمون، ومقابلات متعمقة، وتجارب عمل جماعي أظهرت النتائج أن غياب الأمان النفسي في بيئة العمل يمنع الموظفين من التعبير عن آرائهم بحرية، مما يقلل فرص الابتكار في المقابل، أظهرت الفرق التي يُسمح فيها بالمخاطرة الفكرية واحترام الفشل نسبًا أعلى من التجديد والتعلم وأوصت الدراسة القادة بضرورة تبني أساليب إدارية تشجع الحوار المفتوح، وتقبل الخطأ كوسيلة للتطوير، وتوفير بيئة تُقدّر الاختلاف والتجريب.</w:t>
      </w:r>
    </w:p>
    <w:p w14:paraId="55AFAF11" w14:textId="4FDBFC63" w:rsidR="005B63B0" w:rsidRDefault="005B63B0" w:rsidP="005B63B0">
      <w:pPr>
        <w:pStyle w:val="NoSpacing"/>
        <w:bidi/>
        <w:rPr>
          <w:rtl/>
        </w:rPr>
      </w:pPr>
    </w:p>
    <w:p w14:paraId="456E3A4E" w14:textId="77777777" w:rsidR="005B63B0" w:rsidRDefault="005B63B0" w:rsidP="005B63B0">
      <w:pPr>
        <w:pStyle w:val="NoSpacing"/>
        <w:bidi/>
        <w:rPr>
          <w:rtl/>
        </w:rPr>
      </w:pPr>
    </w:p>
    <w:p w14:paraId="4C14DEF8" w14:textId="77777777" w:rsidR="009C3237" w:rsidRPr="00CA77FE" w:rsidRDefault="009C3237" w:rsidP="009C3237">
      <w:pPr>
        <w:pStyle w:val="Heading2"/>
        <w:rPr>
          <w:rtl/>
        </w:rPr>
      </w:pPr>
      <w:bookmarkStart w:id="16" w:name="_Toc202705253"/>
      <w:bookmarkStart w:id="17" w:name="_Toc214284191"/>
      <w:r>
        <w:rPr>
          <w:rFonts w:hint="cs"/>
          <w:rtl/>
        </w:rPr>
        <w:t>٣.</w:t>
      </w:r>
      <w:r w:rsidRPr="00CA77FE">
        <w:rPr>
          <w:rtl/>
        </w:rPr>
        <w:t xml:space="preserve"> التعقيب على الدراسات السابقة</w:t>
      </w:r>
      <w:bookmarkEnd w:id="16"/>
      <w:bookmarkEnd w:id="17"/>
    </w:p>
    <w:p w14:paraId="57BABAA4" w14:textId="77777777" w:rsidR="009C3237" w:rsidRPr="006A1FD8" w:rsidRDefault="009C3237" w:rsidP="009C3237">
      <w:pPr>
        <w:pStyle w:val="NoSpacing"/>
        <w:bidi/>
        <w:ind w:firstLine="0"/>
        <w:rPr>
          <w:b/>
          <w:bCs/>
          <w:rtl/>
        </w:rPr>
      </w:pPr>
      <w:r w:rsidRPr="006A1FD8">
        <w:rPr>
          <w:b/>
          <w:bCs/>
          <w:rtl/>
        </w:rPr>
        <w:t>أوجه التشابه:</w:t>
      </w:r>
    </w:p>
    <w:p w14:paraId="31970AA8" w14:textId="77777777" w:rsidR="009C3237" w:rsidRDefault="009C3237" w:rsidP="009C3237">
      <w:pPr>
        <w:pStyle w:val="NoSpacing"/>
        <w:bidi/>
        <w:rPr>
          <w:rtl/>
        </w:rPr>
      </w:pPr>
      <w:r>
        <w:rPr>
          <w:rtl/>
        </w:rPr>
        <w:t xml:space="preserve">أظهرت معظم الدراسات العربية مثل دراسة يونس (2023)، ودراسة النهود (2022)، ودراسة المعايطة (2021)، وكذلك الدراسات الأجنبية مثل دراسة </w:t>
      </w:r>
      <w:r>
        <w:t>Lucius &amp; Damberg (2023</w:t>
      </w:r>
      <w:r>
        <w:rPr>
          <w:rtl/>
        </w:rPr>
        <w:t xml:space="preserve">) ودراسة </w:t>
      </w:r>
      <w:r>
        <w:t>Din et al (2022</w:t>
      </w:r>
      <w:r>
        <w:rPr>
          <w:rtl/>
        </w:rPr>
        <w:t>)، اتفاقًا واضحًا على أن بيئة العمل تعتبر من أهم المحفزات على الإبداع الإداري جميع هذه الدراسات أكدت أن جودة عناصر بيئة العمل، سواء من حيث المناخ النفسي أو التنظيمي أو الفيزيائي، تسهم بشكل مباشر في رفع مستوى الأداء الإبداعي لدى الموظفين كما اتفقت الدراسات على أهمية الدور القيادي في خلق مناخ داعم للتفكير الحر، حيث ركزت دراسات مثل بن حمو (2022) و</w:t>
      </w:r>
      <w:r>
        <w:t>Appu &amp; Sia (2024</w:t>
      </w:r>
      <w:r>
        <w:rPr>
          <w:rtl/>
        </w:rPr>
        <w:t>) على أثر القيادة التحفيزية في تعزيز المبادرة والتجريب كذلك، أجمعت دراسات مثل زيدان (2019) و</w:t>
      </w:r>
      <w:r>
        <w:t>Edmondson (2018</w:t>
      </w:r>
      <w:r>
        <w:rPr>
          <w:rtl/>
        </w:rPr>
        <w:t>) على أن الأمان النفسي والشعور بالاستقرار داخل بيئة العمل يمثلان أساسًا لإطلاق الطاقات الإبداعية وتجاوز المخاوف من الفشل أو العقوبة.</w:t>
      </w:r>
    </w:p>
    <w:p w14:paraId="0A80AA26" w14:textId="77777777" w:rsidR="009C3237" w:rsidRPr="00617BDE" w:rsidRDefault="009C3237" w:rsidP="009C3237">
      <w:pPr>
        <w:pStyle w:val="NoSpacing"/>
        <w:bidi/>
        <w:rPr>
          <w:rtl/>
        </w:rPr>
      </w:pPr>
      <w:r>
        <w:rPr>
          <w:rtl/>
        </w:rPr>
        <w:t>كما اتفقت هذه الدراسات على أن الأبعاد المتنوعة لبيئة العمل – كالعلاقات الإنسانية، وتحفيز الموظف، وتوفير الموارد المادية – تعمل بصورة تكاملية على تهيئة بيئة إبداعية داخل المؤسسات وقد استخدمت معظم الدراسات أدوات كمية مثل الاستبانات (كما في دراسات البرقاوي 2023، و</w:t>
      </w:r>
      <w:r>
        <w:t>Din et al. 2022</w:t>
      </w:r>
      <w:r>
        <w:rPr>
          <w:rtl/>
        </w:rPr>
        <w:t>)، مما يعزز التشابه في المنهج والأسلوب التحليلي إضافة إلى ذلك، كان هناك اتفاق ضمني في التوصيات التي دعت إلى تحسين مكونات بيئة العمل وتنمية قدرات القادة الإداريين على دعم الإبداع، مع المطالبة بمراجعة السياسات الداخلية للمؤسسات بما يخدم روح الابتكار.</w:t>
      </w:r>
    </w:p>
    <w:p w14:paraId="050C227D" w14:textId="77777777" w:rsidR="009C3237" w:rsidRPr="006A1FD8" w:rsidRDefault="009C3237" w:rsidP="009C3237">
      <w:pPr>
        <w:pStyle w:val="NoSpacing"/>
        <w:bidi/>
        <w:ind w:firstLine="0"/>
        <w:rPr>
          <w:b/>
          <w:bCs/>
          <w:rtl/>
        </w:rPr>
      </w:pPr>
      <w:r w:rsidRPr="006A1FD8">
        <w:rPr>
          <w:b/>
          <w:bCs/>
          <w:rtl/>
        </w:rPr>
        <w:t>أوجه الاختلاف:</w:t>
      </w:r>
    </w:p>
    <w:p w14:paraId="3D93CF1B" w14:textId="77777777" w:rsidR="009C3237" w:rsidRDefault="009C3237" w:rsidP="009C3237">
      <w:pPr>
        <w:pStyle w:val="NoSpacing"/>
        <w:bidi/>
        <w:rPr>
          <w:rtl/>
        </w:rPr>
      </w:pPr>
      <w:r>
        <w:rPr>
          <w:rtl/>
        </w:rPr>
        <w:t xml:space="preserve">رغم اتفاق الدراسات في الفرضيات والنتائج العامة، فإن هناك تباينات ملحوظة في السياقات البحثية والمقاربات المنهجية فعلى سبيل المثال، ركزت دراسة المعايطة (2021) على بيئة العمل في سلطة حكومية أردنية، بينما تناولت دراسة </w:t>
      </w:r>
      <w:r>
        <w:t>Lucius &amp; Damberg (2023</w:t>
      </w:r>
      <w:r>
        <w:rPr>
          <w:rtl/>
        </w:rPr>
        <w:t xml:space="preserve">) تأثير تصميم المكاتب في شركات أوروبية ما بعد الجائحة، مما يعكس اختلافًا في البيئة المؤسسية والثقافية كذلك، استخدمت الدراسات العربية كـ بن حمو (2022) ويونس (2023) منهجًا وصفيًا تحليليًا يعتمد على دراسة العلاقة بين بيئة العمل والإبداع من خلال استبيانات تقليدية، بينما اعتمدت دراسات أجنبية مثل </w:t>
      </w:r>
      <w:r>
        <w:t>Choi et al (2023</w:t>
      </w:r>
      <w:r>
        <w:rPr>
          <w:rtl/>
        </w:rPr>
        <w:t>) و</w:t>
      </w:r>
      <w:r>
        <w:t>Appu &amp; Sia (2024</w:t>
      </w:r>
      <w:r>
        <w:rPr>
          <w:rtl/>
        </w:rPr>
        <w:t>) على مناهج تجريبية أو نماذج بنيوية تحليلية (</w:t>
      </w:r>
      <w:r>
        <w:t>SEM</w:t>
      </w:r>
      <w:r>
        <w:rPr>
          <w:rtl/>
        </w:rPr>
        <w:t>)، وهو ما أتاح لها تحليلًا أكثر عمقًا للمتغيرات الوسيطة والمؤثرة.</w:t>
      </w:r>
    </w:p>
    <w:p w14:paraId="6A7D1366" w14:textId="77777777" w:rsidR="009C3237" w:rsidRDefault="009C3237" w:rsidP="009C3237">
      <w:pPr>
        <w:pStyle w:val="NoSpacing"/>
        <w:bidi/>
        <w:rPr>
          <w:rtl/>
        </w:rPr>
      </w:pPr>
      <w:r>
        <w:rPr>
          <w:rtl/>
        </w:rPr>
        <w:t xml:space="preserve">كما اختلفت الدراسات في زاوية التركيز؛ فبينما ركزت دراسات مثل البرقاوي (2023) وزيدان (2019) على الجانب المادي لبيئة العمل، أولت دراسات أخرى مثل </w:t>
      </w:r>
      <w:r>
        <w:t>Edmondson (2018</w:t>
      </w:r>
      <w:r>
        <w:rPr>
          <w:rtl/>
        </w:rPr>
        <w:t>) و</w:t>
      </w:r>
      <w:r>
        <w:t>Choi et al. (2023</w:t>
      </w:r>
      <w:r>
        <w:rPr>
          <w:rtl/>
        </w:rPr>
        <w:t xml:space="preserve">) اهتمامًا أكبر بالبعد النفسي والمعرفي كشرط أساسي للإبداع ومن أوجه الاختلاف اللافتة أيضًا أن الدراسة الأجنبية </w:t>
      </w:r>
      <w:r>
        <w:t>Appu &amp; Sia (2024</w:t>
      </w:r>
      <w:r>
        <w:rPr>
          <w:rtl/>
        </w:rPr>
        <w:t xml:space="preserve">) تناولت بيئة العمل ضمن إطار تنظيمي محفز، وتطرقت إلى دافعية الابتكار كوسيط، وهو ما لم تتعرض له غالبية الدراسات العربية بشكل مباشر وأخيرًا، فإن بعض الدراسات الأجنبية مثل </w:t>
      </w:r>
      <w:r>
        <w:t>Din et al. (2022</w:t>
      </w:r>
      <w:r>
        <w:rPr>
          <w:rtl/>
        </w:rPr>
        <w:t>) دمجت بين بيئة العمل والأداء الوظيفي والالتزام، في حين ركزت الدراسات العربية على العلاقة الثنائية بين بيئة العمل والإبداع دون التوسع في متغيرات الأداء المؤسسي.</w:t>
      </w:r>
    </w:p>
    <w:p w14:paraId="5B5E3307" w14:textId="77777777" w:rsidR="009C3237" w:rsidRPr="006A1FD8" w:rsidRDefault="009C3237" w:rsidP="009C3237">
      <w:pPr>
        <w:pStyle w:val="NoSpacing"/>
        <w:bidi/>
        <w:ind w:firstLine="0"/>
        <w:rPr>
          <w:b/>
          <w:bCs/>
          <w:rtl/>
        </w:rPr>
      </w:pPr>
      <w:r w:rsidRPr="006A1FD8">
        <w:rPr>
          <w:b/>
          <w:bCs/>
          <w:rtl/>
        </w:rPr>
        <w:t>الفجوة البحثية التي تميز البحث الحالي عن الدراسات السابقة:</w:t>
      </w:r>
    </w:p>
    <w:p w14:paraId="47D880DD" w14:textId="77777777" w:rsidR="009C3237" w:rsidRDefault="009C3237" w:rsidP="009C3237">
      <w:pPr>
        <w:pStyle w:val="NoSpacing"/>
        <w:bidi/>
        <w:rPr>
          <w:rtl/>
        </w:rPr>
      </w:pPr>
      <w:r>
        <w:rPr>
          <w:rtl/>
        </w:rPr>
        <w:t>تتميز دراستي عن الدراسات السابقة بأنها تركز على بيئة العمل في وزارة التجارة بمدينة الرياض، وهي جهة حكومية ذات دور محوري في تحقيق مستهدفات رؤية المملكة 2030، ما يمنح الدراسة بعدًا استراتيجيًا وحديثًا لم يتم التطرق إليه بشكل مباشر في الأدبيات السابقة كما أن دراستي تأتي في سياق التحول الرقمي والتطوير المؤسسي الذي تشهده الوزارات السعودية، مما يجعل تحليل بيئة العمل في هذه المرحلة ذا أهمية خاصة لقياس مدى مساهمتها في تحفيز الإبداع الإداري ومواكبة التغيرات التنظيمية والابتكارية التي تتطلبها المرحلة الراهنة.</w:t>
      </w:r>
    </w:p>
    <w:p w14:paraId="57D478A6" w14:textId="77777777" w:rsidR="009C3237" w:rsidRDefault="009C3237" w:rsidP="009C3237">
      <w:pPr>
        <w:pStyle w:val="NoSpacing"/>
        <w:bidi/>
        <w:rPr>
          <w:rtl/>
        </w:rPr>
      </w:pPr>
      <w:r>
        <w:rPr>
          <w:rtl/>
        </w:rPr>
        <w:t>وما ستضيفه دراستي هو تقديم نموذج تطبيقي محلي يعكس واقع بيئة العمل داخل إحدى أبرز المؤسسات الحكومية السعودية من وجهة نظر الموظفين أنفسهم، مع التركيز على الجوانب التنظيمية والقيادية والمادية والنفسية في آن واحد كما أنني أطمح من خلال هذه الدراسة إلى الخروج بتوصيات عملية قابلة للتنفيذ تسهم في تعزيز بيئة العمل وتحقيق أعلى مستويات الأداء الإبداعي، وهو ما سيفتح الباب أمام دراسات مستقبلية لمقارنة الأثر بين جهات حكومية متعددة داخل المملكة، بما يخدم تطوير الأداء الإداري بشكل أوسع.</w:t>
      </w:r>
    </w:p>
    <w:p w14:paraId="06427467" w14:textId="7213F46C" w:rsidR="00472DB0" w:rsidRDefault="00472DB0" w:rsidP="009C3237">
      <w:pPr>
        <w:bidi/>
        <w:rPr>
          <w:rtl/>
        </w:rPr>
      </w:pPr>
    </w:p>
    <w:p w14:paraId="0294C6C7" w14:textId="77777777" w:rsidR="006A2745" w:rsidRPr="00472DB0" w:rsidRDefault="006A2745" w:rsidP="009C3237">
      <w:pPr>
        <w:bidi/>
        <w:rPr>
          <w:lang w:bidi="ar-EG"/>
        </w:rPr>
      </w:pPr>
    </w:p>
    <w:p w14:paraId="25B7E2B6" w14:textId="77777777" w:rsidR="00472DB0" w:rsidRDefault="00472DB0" w:rsidP="009C3237">
      <w:pPr>
        <w:bidi/>
        <w:spacing w:after="160" w:line="259" w:lineRule="auto"/>
        <w:rPr>
          <w:rFonts w:ascii="Simplified Arabic" w:hAnsi="Simplified Arabic" w:cs="Simplified Arabic"/>
          <w:b/>
          <w:bCs/>
          <w:sz w:val="36"/>
          <w:szCs w:val="36"/>
          <w:rtl/>
          <w:lang w:bidi="ar-EG"/>
        </w:rPr>
      </w:pPr>
      <w:r>
        <w:rPr>
          <w:rtl/>
        </w:rPr>
        <w:br w:type="page"/>
      </w:r>
    </w:p>
    <w:p w14:paraId="2FCE9D5A" w14:textId="3E783C8E" w:rsidR="00190BBB" w:rsidRDefault="00472DB0" w:rsidP="009C3237">
      <w:pPr>
        <w:pStyle w:val="Heading2"/>
        <w:rPr>
          <w:rtl/>
        </w:rPr>
      </w:pPr>
      <w:bookmarkStart w:id="18" w:name="_Toc214284192"/>
      <w:r>
        <w:rPr>
          <w:rFonts w:hint="cs"/>
          <w:rtl/>
        </w:rPr>
        <w:t>ثانيا:</w:t>
      </w:r>
      <w:r w:rsidR="00A038A9">
        <w:rPr>
          <w:rFonts w:hint="cs"/>
          <w:rtl/>
        </w:rPr>
        <w:t xml:space="preserve"> </w:t>
      </w:r>
      <w:r w:rsidR="00F925D0">
        <w:rPr>
          <w:rFonts w:hint="cs"/>
          <w:rtl/>
        </w:rPr>
        <w:t>الإطار النظري</w:t>
      </w:r>
      <w:bookmarkEnd w:id="18"/>
    </w:p>
    <w:p w14:paraId="6A7C4305" w14:textId="30B9E3CC" w:rsidR="001D35FE" w:rsidRDefault="001D35FE" w:rsidP="009C3237">
      <w:pPr>
        <w:pStyle w:val="Heading3"/>
        <w:rPr>
          <w:rtl/>
        </w:rPr>
      </w:pPr>
      <w:bookmarkStart w:id="19" w:name="_Toc214284193"/>
      <w:r>
        <w:rPr>
          <w:rtl/>
        </w:rPr>
        <w:t xml:space="preserve">المبحث الأول: </w:t>
      </w:r>
      <w:r w:rsidR="008C3E25">
        <w:rPr>
          <w:rFonts w:hint="cs"/>
          <w:rtl/>
        </w:rPr>
        <w:t>بيئة العمل</w:t>
      </w:r>
      <w:bookmarkEnd w:id="19"/>
    </w:p>
    <w:p w14:paraId="281D9FA9" w14:textId="5C5BBD40" w:rsidR="004420FB" w:rsidRPr="004420FB" w:rsidRDefault="004420FB" w:rsidP="004420FB">
      <w:pPr>
        <w:pStyle w:val="Heading4"/>
        <w:rPr>
          <w:rtl/>
        </w:rPr>
      </w:pPr>
      <w:bookmarkStart w:id="20" w:name="_Toc214284194"/>
      <w:r w:rsidRPr="004420FB">
        <w:rPr>
          <w:rtl/>
        </w:rPr>
        <w:t>أولًا: مفهوم بيئة العمل</w:t>
      </w:r>
      <w:bookmarkEnd w:id="20"/>
    </w:p>
    <w:p w14:paraId="1E923EA3" w14:textId="46781E36" w:rsidR="004420FB" w:rsidRPr="004420FB" w:rsidRDefault="004420FB" w:rsidP="004420FB">
      <w:pPr>
        <w:pStyle w:val="NoSpacing"/>
        <w:bidi/>
        <w:rPr>
          <w:rtl/>
        </w:rPr>
      </w:pPr>
      <w:r w:rsidRPr="004420FB">
        <w:rPr>
          <w:rtl/>
        </w:rPr>
        <w:t>تُعرَّف بيئة العمل بأنها المحيط التنظيمي والمادي والاجتماعي الذي يمارس فيه الموظفون مهامهم اليومية، بما يشمل الهياكل الإدارية، وأنماط القيادة، وطرق الاتصال، والموارد المتاحة، ومستوى الدعم الذي تقدمه الإدارة للعاملين. وتُعد بيئة العمل أحد المكونات الأساسية التي تحدد قدرة المؤسسة على تحقيق أهدافها، لأنها توفر الظروف التي إما أن تُحفّز الإبداع والابتكار أو تُعيقهما تمامًا. ومع التطور المؤسسي أصبحت بيئة العمل مفهومًا واسعًا يشمل الجوانب النفسية والثقافية والسلوكية أيضًا، وليس المادية فقط. (البرقاوي، 2023، ص 426)</w:t>
      </w:r>
    </w:p>
    <w:p w14:paraId="6B79C855" w14:textId="77777777" w:rsidR="004420FB" w:rsidRPr="004420FB" w:rsidRDefault="004420FB" w:rsidP="004420FB">
      <w:pPr>
        <w:pStyle w:val="NoSpacing"/>
        <w:bidi/>
        <w:rPr>
          <w:rtl/>
        </w:rPr>
      </w:pPr>
      <w:r w:rsidRPr="004420FB">
        <w:rPr>
          <w:rtl/>
        </w:rPr>
        <w:t>كما تتضمن بيئة العمل التفاعلات الإنسانية التي تحدث داخل المؤسسة، مثل العلاقات المهنية، ومستوى العدالة التنظيمية، ونمط الاتصال بين الموظفين والإدارة. ويشير العديد من الباحثين إلى أن بيئة العمل أصبحت مؤشرًا مهمًا لجودة الأداء، حيث تسهم في رفع الرضا الوظيفي، وتحسين الإنتاجية، وزيادة القدرة على التكيّف مع التغيير. ولهذا تُعدّ بيئة العمل الإيجابية شرطًا أساسيًا لنمو الإبداع الإداري داخل المؤسسة، كونها توفر مناخًا يسمح بتبادل الأفكار والمبادرة واتخاذ القرار. (بن حمو، 2022، ص 641)</w:t>
      </w:r>
    </w:p>
    <w:p w14:paraId="72864FF8" w14:textId="6E524005" w:rsidR="004420FB" w:rsidRPr="004420FB" w:rsidRDefault="004420FB" w:rsidP="004420FB">
      <w:pPr>
        <w:pStyle w:val="Heading4"/>
        <w:rPr>
          <w:rtl/>
        </w:rPr>
      </w:pPr>
      <w:bookmarkStart w:id="21" w:name="_Toc214284195"/>
      <w:r w:rsidRPr="004420FB">
        <w:rPr>
          <w:rtl/>
        </w:rPr>
        <w:t>ثانيًا: أهمية بيئة العمل</w:t>
      </w:r>
      <w:bookmarkEnd w:id="21"/>
    </w:p>
    <w:p w14:paraId="6F5AEC23" w14:textId="7578B127" w:rsidR="004420FB" w:rsidRPr="004420FB" w:rsidRDefault="004420FB" w:rsidP="004420FB">
      <w:pPr>
        <w:pStyle w:val="NoSpacing"/>
        <w:bidi/>
        <w:rPr>
          <w:rtl/>
        </w:rPr>
      </w:pPr>
      <w:r w:rsidRPr="004420FB">
        <w:rPr>
          <w:rtl/>
        </w:rPr>
        <w:t>تنبع أهمية بيئة العمل من تأثيرها المباشر على الأداء والإبداع، إذ بينت الدراسات الحديثة أن المؤسسات التي توفر بيئة مريحة وداعمة للموظفين تحقق مستوى أعلى من الابتكار مقارنة بالمؤسسات ذات الظروف المهنية المتوترة أو غير المنظمة. وتُظهر نتائج بحوث متعددة أن تحسين بيئة العمل يسهم في رفع مستوى الرضا الوظيفي، ويقلل من معدل الدوران الوظيفي، ويزيد من كفاءة العمل والالتزام الإداري. (يونس، 2023، ص 12)</w:t>
      </w:r>
    </w:p>
    <w:p w14:paraId="44067032" w14:textId="32312D8A" w:rsidR="004420FB" w:rsidRPr="004420FB" w:rsidRDefault="004420FB" w:rsidP="004420FB">
      <w:pPr>
        <w:pStyle w:val="NoSpacing"/>
        <w:bidi/>
        <w:rPr>
          <w:rtl/>
        </w:rPr>
      </w:pPr>
      <w:r w:rsidRPr="004420FB">
        <w:rPr>
          <w:rtl/>
        </w:rPr>
        <w:t>كما تساعد بيئة العمل الإيجابية على توفير مناخ داعم للتعلم المستمر، من خلال إتاحة مساحات للتجربة والتطوير، وتشجيع الموظفين على اقتراح الأفكار الجديدة. ويُنظر إلى بيئة العمل كأحد أهم العناصر التي تحدد قدرة المؤسسة على الاستجابة للتغيرات والتحديات التنظيمية. وقد أثبتت المؤسسات التي تتبنى بيئة عمل محفزة أنها أكثر قدرة على تنمية القدرات الإبداعية للموظفين وتحسين جودة القرارات. (الذيبات، 2020، ص 55)</w:t>
      </w:r>
    </w:p>
    <w:p w14:paraId="460B0D53" w14:textId="77777777" w:rsidR="004420FB" w:rsidRPr="004420FB" w:rsidRDefault="004420FB" w:rsidP="004420FB">
      <w:pPr>
        <w:pStyle w:val="NoSpacing"/>
        <w:bidi/>
        <w:rPr>
          <w:rtl/>
        </w:rPr>
      </w:pPr>
      <w:r w:rsidRPr="004420FB">
        <w:rPr>
          <w:rtl/>
        </w:rPr>
        <w:t>وتكمن أهمية بيئة العمل أيضًا في قدرتها على خلق توازن بين المتطلبات المهنية واحتياجات الموظف النفسية، حيث بيّنت الأبحاث أن الموظف الذي يعمل في بيئة تحقق الأمان النفسي والدعم الإداري يكون أكثر استعدادًا للمبادرة والتجديد. كما تساهم البيئة الملائمة في تعزيز العلاقات المهنية، وتنمية ثقافة التعاون، مما يرفع مستوى الأداء الجماعي ويُسهم في تحقيق الابتكار المؤسسي. (عابد، 2022، ص 32)</w:t>
      </w:r>
    </w:p>
    <w:p w14:paraId="0CACF0E6" w14:textId="23ACD117" w:rsidR="004420FB" w:rsidRPr="004420FB" w:rsidRDefault="004420FB" w:rsidP="004420FB">
      <w:pPr>
        <w:pStyle w:val="NoSpacing"/>
        <w:bidi/>
        <w:rPr>
          <w:rtl/>
        </w:rPr>
      </w:pPr>
      <w:r w:rsidRPr="004420FB">
        <w:rPr>
          <w:rtl/>
        </w:rPr>
        <w:t>يرتبط تحسن بيئة العمل بزيادة الثقة بين الموظفين والإدارة، وهو ما يقلل من الضغوط المهنية ويسهل تنفيذ المهام دون عوائق. وتؤكد الأدلة العلمية أن جودة بيئة العمل تُعدّ من أهم العناصر التي تؤثر على جودة الخدمات العامة في المؤسسات الحكومية، لأنها ترفع مستوى الالتزام والمسؤولية لدى الموظفين، وتمنحهم القدرة على التفكير بطرق إبداعية ومبتكرة. (السلمي، 2022، ص 237)</w:t>
      </w:r>
    </w:p>
    <w:p w14:paraId="157DA84A" w14:textId="7397A86E" w:rsidR="004420FB" w:rsidRPr="004420FB" w:rsidRDefault="004420FB" w:rsidP="004420FB">
      <w:pPr>
        <w:pStyle w:val="Heading4"/>
        <w:rPr>
          <w:rtl/>
        </w:rPr>
      </w:pPr>
      <w:bookmarkStart w:id="22" w:name="_Toc214284196"/>
      <w:r w:rsidRPr="004420FB">
        <w:rPr>
          <w:rtl/>
        </w:rPr>
        <w:t>ثالثًا: نشأة وتطور مفهوم بيئة العمل</w:t>
      </w:r>
      <w:bookmarkEnd w:id="22"/>
    </w:p>
    <w:p w14:paraId="7B291A06" w14:textId="1C2584B1" w:rsidR="004420FB" w:rsidRPr="004420FB" w:rsidRDefault="004420FB" w:rsidP="004420FB">
      <w:pPr>
        <w:pStyle w:val="NoSpacing"/>
        <w:bidi/>
        <w:rPr>
          <w:rtl/>
        </w:rPr>
      </w:pPr>
      <w:r w:rsidRPr="004420FB">
        <w:rPr>
          <w:rtl/>
        </w:rPr>
        <w:t>بدأ الاهتمام العلمي ببيئة العمل في بدايات القرن العشرين مع دراسات مدرسة العلاقات الإنسانية (1924–1932)، التي أكدت لأول مرة أهمية الجوانب النفسية والاجتماعية في بيئة العمل، وليس فقط الجوانب المادية. ومع نهاية الستينيات توسع المفهوم ليشمل العلاقات المهنية، وسلوك القيادة، والدعم الإداري، باعتبارها عناصر تؤثر في إنتاجية الموظفين ورضاهم. (المدني، 2019، ص 304)</w:t>
      </w:r>
    </w:p>
    <w:p w14:paraId="72028B11" w14:textId="6660302C" w:rsidR="004420FB" w:rsidRPr="004420FB" w:rsidRDefault="004420FB" w:rsidP="004420FB">
      <w:pPr>
        <w:pStyle w:val="NoSpacing"/>
        <w:bidi/>
        <w:rPr>
          <w:rtl/>
        </w:rPr>
      </w:pPr>
      <w:r w:rsidRPr="004420FB">
        <w:rPr>
          <w:rtl/>
        </w:rPr>
        <w:t>وفي تسعينيات القرن العشرين ظهر التوجه الحديث نحو "بيئة العمل الشاملة"، التي دمجت بين العوامل التنظيمية والمادية والثقافية، مثل الإضاءة والتهوية والأثاث من جهة، والقيم المؤسسية، والاتصال الداخلي، والدعم القيادي من جهة أخرى. وفي هذا السياق بدأت الدراسات الإدارية تعتبر بيئة العمل عنصرًا جوهريًا في تعزيز الإبداع وتحسين الجودة الشاملة. (زيدان، 2019، ص 65)</w:t>
      </w:r>
    </w:p>
    <w:p w14:paraId="669DF57F" w14:textId="77777777" w:rsidR="004420FB" w:rsidRPr="004420FB" w:rsidRDefault="004420FB" w:rsidP="004420FB">
      <w:pPr>
        <w:pStyle w:val="NoSpacing"/>
        <w:bidi/>
        <w:rPr>
          <w:rtl/>
        </w:rPr>
      </w:pPr>
      <w:r w:rsidRPr="004420FB">
        <w:rPr>
          <w:rtl/>
        </w:rPr>
        <w:t>ومع تطور المنظمات المعاصرة بعد عام 2010، أصبح مفهوم بيئة العمل مرتبطًا بإدارة التغيير والتحول الرقمي، حيث ظهر التركيز على مرونة العمل، وتمكين الموظفين، وتوفير مساحات للتفكير الإبداعي، إضافة إلى دعم استخدام التكنولوجيا في تنظيم العمل وزيادة فعاليته. وتم تعزيز هذا الاتجاه بعد جائحة كوفيد–19، حيث أعادت المؤسسات النظر في نماذج العمل وركزت على بيئات عمل مرنة ومحفزة للإبداع. (ميا، 2024، ص 360)</w:t>
      </w:r>
    </w:p>
    <w:p w14:paraId="306330D5" w14:textId="77777777" w:rsidR="004420FB" w:rsidRPr="004420FB" w:rsidRDefault="004420FB" w:rsidP="004420FB">
      <w:pPr>
        <w:pStyle w:val="Heading4"/>
        <w:rPr>
          <w:rtl/>
        </w:rPr>
      </w:pPr>
      <w:bookmarkStart w:id="23" w:name="_Toc214284197"/>
      <w:r w:rsidRPr="004420FB">
        <w:rPr>
          <w:rtl/>
        </w:rPr>
        <w:t>رابعًا: أبعاد بيئة العمل</w:t>
      </w:r>
      <w:bookmarkEnd w:id="23"/>
    </w:p>
    <w:p w14:paraId="26664859" w14:textId="5977BCD2" w:rsidR="004420FB" w:rsidRPr="004420FB" w:rsidRDefault="004420FB" w:rsidP="004420FB">
      <w:pPr>
        <w:pStyle w:val="NoSpacing"/>
        <w:bidi/>
        <w:rPr>
          <w:rtl/>
        </w:rPr>
      </w:pPr>
      <w:r w:rsidRPr="004420FB">
        <w:rPr>
          <w:rtl/>
        </w:rPr>
        <w:t>1. الهيكل التنظيمي</w:t>
      </w:r>
    </w:p>
    <w:p w14:paraId="34A10A86" w14:textId="6193A4B8" w:rsidR="004420FB" w:rsidRPr="004420FB" w:rsidRDefault="004420FB" w:rsidP="004420FB">
      <w:pPr>
        <w:pStyle w:val="NoSpacing"/>
        <w:bidi/>
        <w:rPr>
          <w:rtl/>
        </w:rPr>
      </w:pPr>
      <w:r w:rsidRPr="004420FB">
        <w:rPr>
          <w:rtl/>
        </w:rPr>
        <w:t>يمثل الهيكل التنظيمي الأساس الذي تُدار من خلاله العمليات داخل المؤسسة، حيث يحدد مستويات السلطة، وتوزيع المهام، والعلاقات الرسمية بين الأقسام. ويعد الهيكل الواضح والمرن أحد أهم العوامل التي تعزز الإبداع، إذ يمنح الموظف مساحة للعمل دون تعارض أو ازدواجية في المهام، مما يسهل عليه اتخاذ القرارات وتقديم المقترحات التطويرية. (المعايطة، 2021، ص 44)</w:t>
      </w:r>
    </w:p>
    <w:p w14:paraId="05DC5464" w14:textId="78231E47" w:rsidR="004420FB" w:rsidRPr="004420FB" w:rsidRDefault="004420FB" w:rsidP="004420FB">
      <w:pPr>
        <w:pStyle w:val="NoSpacing"/>
        <w:bidi/>
        <w:rPr>
          <w:rtl/>
        </w:rPr>
      </w:pPr>
      <w:r w:rsidRPr="004420FB">
        <w:rPr>
          <w:rtl/>
        </w:rPr>
        <w:t>كما يشمل الهيكل التنظيمي فعالية الاتصال وسرعة الإجراءات ومدى انسجام الوحدات الإدارية مع بعضها، وهو ما يؤثر مباشرة على تحفيز الموظفين. فالهياكل المعقدة تُضعف الإبداع، بينما الهياكل المرنة والداعمة تُنشّط قدرات الموظفين وتشجعهم على الابتكار. وقد أظهرت الدراسات أن وضوح الأدوار والمسؤوليات يسهم في رفع مستوى الإبداع المؤسسي. (النهود، 2022، ص 597)</w:t>
      </w:r>
    </w:p>
    <w:p w14:paraId="7E254F4D" w14:textId="764D7829" w:rsidR="004420FB" w:rsidRPr="004420FB" w:rsidRDefault="004420FB" w:rsidP="004420FB">
      <w:pPr>
        <w:pStyle w:val="NoSpacing"/>
        <w:bidi/>
        <w:rPr>
          <w:rtl/>
        </w:rPr>
      </w:pPr>
      <w:r w:rsidRPr="004420FB">
        <w:rPr>
          <w:rtl/>
        </w:rPr>
        <w:t>2. أسلوب القيادة</w:t>
      </w:r>
    </w:p>
    <w:p w14:paraId="1DB34922" w14:textId="1507AC2A" w:rsidR="004420FB" w:rsidRPr="004420FB" w:rsidRDefault="004420FB" w:rsidP="004420FB">
      <w:pPr>
        <w:pStyle w:val="NoSpacing"/>
        <w:bidi/>
        <w:rPr>
          <w:rtl/>
        </w:rPr>
      </w:pPr>
      <w:r w:rsidRPr="004420FB">
        <w:rPr>
          <w:rtl/>
        </w:rPr>
        <w:t>يُعدّ أسلوب القيادة من أقوى أبعاد بيئة العمل تأثيرًا في الإبداع، حيث تؤثر القيادة التحويلية والداعمة على تحفيز الموظفين وإشراكهم في اتخاذ القرار، مما يخلق مناخًا يشجع على تقديم الأفكار والمبادرة. كما يرتبط أسلوب القيادة بتعزيز الأمان النفسي، وهو عنصر مهم في تشجيع التفكير خارج الصندوق. (حمدان، 2022، ص 90)</w:t>
      </w:r>
    </w:p>
    <w:p w14:paraId="3D430619" w14:textId="6264970E" w:rsidR="004420FB" w:rsidRPr="004420FB" w:rsidRDefault="004420FB" w:rsidP="004420FB">
      <w:pPr>
        <w:pStyle w:val="NoSpacing"/>
        <w:bidi/>
        <w:rPr>
          <w:rtl/>
        </w:rPr>
      </w:pPr>
      <w:r w:rsidRPr="004420FB">
        <w:rPr>
          <w:rtl/>
        </w:rPr>
        <w:t>ويرتبط أسلوب القيادة كذلك بقدرة المدير على توفير التغذية الراجعة، وإدارة التغيير، وتوجيه الموظفين نحو أهداف مشتركة. فالقائد الذي يعامل الموظفين بعدالة وشفافية ويمنحهم الثقة يؤدي إلى رفع مستوى الإبداع الإداري داخل المؤسسة، بينما تقل مستويات الإبداع في بيئات تتسم بالأساليب السلطوية أو المركزية الشديدة. (الطيب، 2020، ص 120)</w:t>
      </w:r>
    </w:p>
    <w:p w14:paraId="755C79D7" w14:textId="4803DF15" w:rsidR="004420FB" w:rsidRPr="004420FB" w:rsidRDefault="004420FB" w:rsidP="004420FB">
      <w:pPr>
        <w:pStyle w:val="NoSpacing"/>
        <w:bidi/>
        <w:rPr>
          <w:rtl/>
        </w:rPr>
      </w:pPr>
      <w:r w:rsidRPr="004420FB">
        <w:rPr>
          <w:rtl/>
        </w:rPr>
        <w:t>3. الدعم الإداري</w:t>
      </w:r>
    </w:p>
    <w:p w14:paraId="5E8A5246" w14:textId="57921127" w:rsidR="004420FB" w:rsidRPr="004420FB" w:rsidRDefault="004420FB" w:rsidP="004420FB">
      <w:pPr>
        <w:pStyle w:val="NoSpacing"/>
        <w:bidi/>
        <w:rPr>
          <w:rtl/>
        </w:rPr>
      </w:pPr>
      <w:r w:rsidRPr="004420FB">
        <w:rPr>
          <w:rtl/>
        </w:rPr>
        <w:t>يمثل الدعم الإداري مجموعة المساندة التي تقدمها الإدارة للموظفين، سواء من خلال توفير الموارد المادية، أو التدريب، أو الدعم الفني، أو تسهيل الإجراءات. وقد أكدت الدراسات أن الدعم الإداري يعد من أقوى العوامل المحفزة للإبداع، لأنه يزيل العقبات ويمنح الموظف القدرة على تنفيذ أفكاره بفعالية. (وسوف، 2023، ص 95)</w:t>
      </w:r>
    </w:p>
    <w:p w14:paraId="7B8341EF" w14:textId="77777777" w:rsidR="004420FB" w:rsidRPr="004420FB" w:rsidRDefault="004420FB" w:rsidP="004420FB">
      <w:pPr>
        <w:pStyle w:val="NoSpacing"/>
        <w:bidi/>
        <w:rPr>
          <w:rtl/>
        </w:rPr>
      </w:pPr>
      <w:r w:rsidRPr="004420FB">
        <w:rPr>
          <w:rtl/>
        </w:rPr>
        <w:t>كما يشمل الدعم الإداري تعزيز بيئة العمل المريحة، وتوفير الوقت الكافي لإنجاز المهام، وتقدير جهود الموظفين. ووجود هذا النمط من الدعم يؤدي إلى رفع مستوى الأداء والابتكار، بينما يؤدي غياب الدعم إلى الإحباط والتراجع في الأداء الإبداعي. (عابد، 2022، ص 41)</w:t>
      </w:r>
    </w:p>
    <w:p w14:paraId="7798222B" w14:textId="65B0370B" w:rsidR="004420FB" w:rsidRPr="004420FB" w:rsidRDefault="004420FB" w:rsidP="004420FB">
      <w:pPr>
        <w:pStyle w:val="Heading4"/>
        <w:rPr>
          <w:rtl/>
        </w:rPr>
      </w:pPr>
      <w:bookmarkStart w:id="24" w:name="_Toc214284198"/>
      <w:r w:rsidRPr="004420FB">
        <w:rPr>
          <w:rtl/>
        </w:rPr>
        <w:t>خامسًا: كيفية تطوير بيئة العمل</w:t>
      </w:r>
      <w:bookmarkEnd w:id="24"/>
    </w:p>
    <w:p w14:paraId="671F6B89" w14:textId="343C8F84" w:rsidR="004420FB" w:rsidRPr="004420FB" w:rsidRDefault="004420FB" w:rsidP="004420FB">
      <w:pPr>
        <w:pStyle w:val="NoSpacing"/>
        <w:bidi/>
        <w:rPr>
          <w:rtl/>
        </w:rPr>
      </w:pPr>
      <w:r w:rsidRPr="004420FB">
        <w:rPr>
          <w:rtl/>
        </w:rPr>
        <w:t>يمكن تطوير بيئة العمل من خلال تعزيز مرونة التنظيم، وتقليل التعقيد الإداري، وتحديث الهياكل بما يتناسب مع التحولات الرقمية. ويشمل التطوير كذلك تحسين البيئة المادية عبر توفير مساحات مريحة، وتقنيات متقدمة، وأدوات عمل تساعد الموظفين على الإبداع. كما يجب التركيز على تنمية ثقافة الأمان النفسي وتشجيع الحوار المفتوح داخل المؤسسة، بما يسمح للموظفين بالتعبير عن آرائهم دون خوف. (محمد، 2022، ص 70)</w:t>
      </w:r>
    </w:p>
    <w:p w14:paraId="0D3EF171" w14:textId="3B6D5A03" w:rsidR="006A2745" w:rsidRPr="004420FB" w:rsidRDefault="004420FB" w:rsidP="004420FB">
      <w:pPr>
        <w:pStyle w:val="NoSpacing"/>
        <w:bidi/>
        <w:rPr>
          <w:rtl/>
        </w:rPr>
      </w:pPr>
      <w:r w:rsidRPr="004420FB">
        <w:rPr>
          <w:rtl/>
        </w:rPr>
        <w:t>كما يتطلب تطوير بيئة العمل تمكين الموظفين عبر برامج تدريبية مستمرة، وتعزيز مشاركة الموظفين في صنع القرار، وتبني أساليب قيادة حديثة تعتمد على التحفيز والثقة. وتعد نظم الحوافز جزءًا مهمًا من عملية التطوير، إذ تساعد في تعزيز الدافعية وتوجيه السلوك الإبداعي نحو تحسين الأداء المؤسسي وتحقيق أهداف المنظمة. (لعمور، 2019، ص 455)</w:t>
      </w:r>
    </w:p>
    <w:p w14:paraId="63275AEB" w14:textId="61F4F3EF" w:rsidR="001D35FE" w:rsidRDefault="001D35FE" w:rsidP="009C3237">
      <w:pPr>
        <w:bidi/>
        <w:spacing w:after="160" w:line="259" w:lineRule="auto"/>
        <w:rPr>
          <w:rFonts w:ascii="Simplified Arabic" w:hAnsi="Simplified Arabic" w:cs="Simplified Arabic"/>
          <w:sz w:val="28"/>
          <w:szCs w:val="28"/>
          <w:rtl/>
        </w:rPr>
      </w:pPr>
      <w:r>
        <w:rPr>
          <w:rtl/>
        </w:rPr>
        <w:br w:type="page"/>
      </w:r>
    </w:p>
    <w:p w14:paraId="16D7122D" w14:textId="55661B8A" w:rsidR="001D35FE" w:rsidRDefault="001D35FE" w:rsidP="009C3237">
      <w:pPr>
        <w:pStyle w:val="Heading3"/>
        <w:rPr>
          <w:rtl/>
        </w:rPr>
      </w:pPr>
      <w:bookmarkStart w:id="25" w:name="_Toc214284199"/>
      <w:r>
        <w:rPr>
          <w:rtl/>
        </w:rPr>
        <w:t xml:space="preserve">المبحث الثاني: </w:t>
      </w:r>
      <w:r w:rsidR="008C3E25">
        <w:rPr>
          <w:rFonts w:hint="cs"/>
          <w:rtl/>
        </w:rPr>
        <w:t>الابداع الاداري</w:t>
      </w:r>
      <w:bookmarkEnd w:id="25"/>
    </w:p>
    <w:p w14:paraId="3F6E979C" w14:textId="77777777" w:rsidR="004420FB" w:rsidRDefault="004420FB" w:rsidP="004420FB">
      <w:pPr>
        <w:pStyle w:val="Heading4"/>
        <w:rPr>
          <w:rtl/>
        </w:rPr>
      </w:pPr>
      <w:bookmarkStart w:id="26" w:name="_Toc214284200"/>
      <w:r>
        <w:rPr>
          <w:rtl/>
        </w:rPr>
        <w:t>أولًا: مفهوم الإبداع الإداري</w:t>
      </w:r>
      <w:bookmarkEnd w:id="26"/>
    </w:p>
    <w:p w14:paraId="73D078C9" w14:textId="77777777" w:rsidR="004420FB" w:rsidRPr="004420FB" w:rsidRDefault="004420FB" w:rsidP="004420FB">
      <w:pPr>
        <w:pStyle w:val="NoSpacing"/>
        <w:bidi/>
        <w:rPr>
          <w:rtl/>
        </w:rPr>
      </w:pPr>
      <w:r w:rsidRPr="004420FB">
        <w:rPr>
          <w:rtl/>
        </w:rPr>
        <w:t>يُعرّف الإبداع الإداري بأنه قدرة العاملين على ابتكار أفكار جديدة وتطوير أساليب العمل وتحسين الإجراءات التنظيمية بما يؤدي إلى رفع جودة الأداء المؤسسي. ويقوم الإبداع الإداري على الدمج بين التفكير الخلاق والمهارات المهنية بحيث تنتج حلول غير تقليدية تسهم في معالجة المشكلات وتحقيق أهداف المنظمة. ويُنظر إلى الإبداع الإداري اليوم على أنه ضرورة تنظيمية تفرضها التغيرات المتسارعة، حيث لم تعد المؤسسات قادرة على الاستمرار دون تبني أساليب عمل مرنة ومبتكرة. (حمدان، 2022، ص 88)</w:t>
      </w:r>
    </w:p>
    <w:p w14:paraId="3E2D0836" w14:textId="77777777" w:rsidR="004420FB" w:rsidRPr="004420FB" w:rsidRDefault="004420FB" w:rsidP="004420FB">
      <w:pPr>
        <w:pStyle w:val="NoSpacing"/>
        <w:bidi/>
        <w:rPr>
          <w:rtl/>
        </w:rPr>
      </w:pPr>
      <w:r w:rsidRPr="004420FB">
        <w:rPr>
          <w:rtl/>
        </w:rPr>
        <w:t>كما يشير الإبداع الإداري إلى قدرة المؤسسة على خلق بيئة تشجع على توليد الأفكار، وتعزيز المبادرة، وتمكين العاملين من المشاركة في اتخاذ القرار. ويعتمد هذا النوع من الإبداع على توفير مناخ تنظيمي يدعم التجريب، ويمنح الموظفين حرية التفكير، ويعزز الشعور بالأمان المهني، مما يجعل الإبداع جزءًا من الثقافة التنظيمية لا مجرد مهارة فردية. (الطيب، 2020، ص 121)</w:t>
      </w:r>
    </w:p>
    <w:p w14:paraId="1363ED0B" w14:textId="7E111853" w:rsidR="004420FB" w:rsidRPr="004420FB" w:rsidRDefault="004420FB" w:rsidP="004420FB">
      <w:pPr>
        <w:pStyle w:val="Heading4"/>
        <w:rPr>
          <w:rtl/>
        </w:rPr>
      </w:pPr>
      <w:bookmarkStart w:id="27" w:name="_Toc214284201"/>
      <w:r w:rsidRPr="004420FB">
        <w:rPr>
          <w:rtl/>
        </w:rPr>
        <w:t>ثانيًا: أهمية الإبداع الإداري</w:t>
      </w:r>
      <w:bookmarkEnd w:id="27"/>
    </w:p>
    <w:p w14:paraId="617DEEB3" w14:textId="70DF2235" w:rsidR="004420FB" w:rsidRPr="004420FB" w:rsidRDefault="004420FB" w:rsidP="004420FB">
      <w:pPr>
        <w:pStyle w:val="NoSpacing"/>
        <w:bidi/>
        <w:rPr>
          <w:rtl/>
        </w:rPr>
      </w:pPr>
      <w:r w:rsidRPr="004420FB">
        <w:rPr>
          <w:rtl/>
        </w:rPr>
        <w:t>تنبع أهمية الإبداع الإداري من كونه أحد المحركات الأساسية لتحسين كفاءة المؤسسات وقدرتها على مواجهة التحديات، إذ يؤدي الإبداع إلى تطوير إجراءات العمل وتحديث الخدمات بما يتوافق مع احتياجات المستفيدين. وتشير نتائج الأبحاث إلى أن المؤسسات المبدعة تكون أكثر قدرة على التكيف مع التغيرات التقنية والتنظيمية، وتتميز بمعدلات أعلى من الإنتاجية والرضا الوظيفي. (السلمي، 2022، ص 234)</w:t>
      </w:r>
    </w:p>
    <w:p w14:paraId="73B264F0" w14:textId="3B304769" w:rsidR="004420FB" w:rsidRPr="004420FB" w:rsidRDefault="004420FB" w:rsidP="004420FB">
      <w:pPr>
        <w:pStyle w:val="NoSpacing"/>
        <w:bidi/>
        <w:rPr>
          <w:rtl/>
        </w:rPr>
      </w:pPr>
      <w:r w:rsidRPr="004420FB">
        <w:rPr>
          <w:rtl/>
        </w:rPr>
        <w:t>كما يسهم الإبداع الإداري في تحسين جودة القرارات الإدارية، من خلال إتاحة خيارات متعددة وابتكار حلول جديدة للمشكلات المعقدة. وتؤكد الدراسات أن الإدارات التي تشجع الموظفين على التفكير الإبداعي تحقق نتائج أفضل في التخطيط والتنظيم والرقابة مقارنة بالإدارات التقليدية. (محمد، 2022، ص 68)</w:t>
      </w:r>
    </w:p>
    <w:p w14:paraId="64C7EBDA" w14:textId="4630603C" w:rsidR="004420FB" w:rsidRPr="004420FB" w:rsidRDefault="004420FB" w:rsidP="004420FB">
      <w:pPr>
        <w:pStyle w:val="NoSpacing"/>
        <w:bidi/>
        <w:rPr>
          <w:rtl/>
        </w:rPr>
      </w:pPr>
      <w:r w:rsidRPr="004420FB">
        <w:rPr>
          <w:rtl/>
        </w:rPr>
        <w:t>وتكمن أهمية الإبداع أيضًا في دوره في خفض التكاليف الإدارية عبر إيجاد طرق أكثر كفاءة في استخدام الموارد، وتبسيط الإجراءات، وإزالة الهدر التنظيمي. فالمؤسسات التي تعتمد الإبداع الإداري تستطيع تحسين الأداء باستخدام نفس الإمكانيات المتاحة، مما يجعل الإبداع أداة استراتيجية لتعظيم القيمة المضافة. (يونس، 2023، ص 21)</w:t>
      </w:r>
    </w:p>
    <w:p w14:paraId="64B00048" w14:textId="77777777" w:rsidR="004420FB" w:rsidRPr="004420FB" w:rsidRDefault="004420FB" w:rsidP="004420FB">
      <w:pPr>
        <w:pStyle w:val="NoSpacing"/>
        <w:bidi/>
        <w:rPr>
          <w:rtl/>
        </w:rPr>
      </w:pPr>
      <w:r w:rsidRPr="004420FB">
        <w:rPr>
          <w:rtl/>
        </w:rPr>
        <w:t>كما يُعد الإبداع الإداري عاملًا مهمًا في تعزيز الانتماء الوظيفي، إذ يشعر الموظف الذي يُسمح له بالتجديد والمبادرة بأن له دورًا حقيقيًا في تطوير المؤسسة. وتبين الأدلة العلمية أن الإبداع يرتبط ارتباطًا مباشرًا بمستوى الرضا المهني، والثقة التنظيمية، والدافعية الداخلية للعاملين. (لعمور، 2019، ص 451)</w:t>
      </w:r>
    </w:p>
    <w:p w14:paraId="7290D437" w14:textId="0F24433A" w:rsidR="004420FB" w:rsidRPr="004420FB" w:rsidRDefault="004420FB" w:rsidP="004420FB">
      <w:pPr>
        <w:pStyle w:val="Heading4"/>
        <w:rPr>
          <w:rtl/>
        </w:rPr>
      </w:pPr>
      <w:bookmarkStart w:id="28" w:name="_Toc214284202"/>
      <w:r w:rsidRPr="004420FB">
        <w:rPr>
          <w:rtl/>
        </w:rPr>
        <w:t>ثالثًا: نشأة وتطور الإبداع الإداري</w:t>
      </w:r>
      <w:bookmarkEnd w:id="28"/>
    </w:p>
    <w:p w14:paraId="25621503" w14:textId="7D33C1E9" w:rsidR="004420FB" w:rsidRPr="004420FB" w:rsidRDefault="004420FB" w:rsidP="004420FB">
      <w:pPr>
        <w:pStyle w:val="NoSpacing"/>
        <w:bidi/>
        <w:rPr>
          <w:rtl/>
        </w:rPr>
      </w:pPr>
      <w:r w:rsidRPr="004420FB">
        <w:rPr>
          <w:rtl/>
        </w:rPr>
        <w:t>ظهر الاهتمام بالإبداع الإداري في خمسينيات القرن الماضي مع صعود نظريات السلوك التنظيمي التي أبرزت أهمية التفكير الابتكاري في تحسين العمل الإداري. وفي الستينيات والسبعينيات توسع الاهتمام ليشمل تحليل قدرات الأفراد على الابتكار داخل المؤسسات، وإدراج الإبداع كأحد العناصر الداعمة لاتخاذ القرار وحل المشكلات. (زيدان، 2019، ص 62)</w:t>
      </w:r>
    </w:p>
    <w:p w14:paraId="54E50B3F" w14:textId="45A3108A" w:rsidR="004420FB" w:rsidRPr="004420FB" w:rsidRDefault="004420FB" w:rsidP="004420FB">
      <w:pPr>
        <w:pStyle w:val="NoSpacing"/>
        <w:bidi/>
        <w:rPr>
          <w:rtl/>
        </w:rPr>
      </w:pPr>
      <w:r w:rsidRPr="004420FB">
        <w:rPr>
          <w:rtl/>
        </w:rPr>
        <w:t>وفي الثمانينيات والتسعينيات بدأت المؤسسات تتعامل مع الإبداع الإداري بوصفه عنصرًا استراتيجيًا، خاصة بعد انتشار مفهوم "المنظمة المتعلمة". وأصبح الاهتمام منصبًا على ربط الإبداع بالقيادة، وتمكين الموظفين، وتحسين بيئة العمل، مما أدى إلى ظهور ممارسات تنظيمية جديدة تدعم الابتكار المؤسسي. (الذيبات، 2020، ص 56)</w:t>
      </w:r>
    </w:p>
    <w:p w14:paraId="71ED576F" w14:textId="77777777" w:rsidR="004420FB" w:rsidRPr="004420FB" w:rsidRDefault="004420FB" w:rsidP="004420FB">
      <w:pPr>
        <w:pStyle w:val="NoSpacing"/>
        <w:bidi/>
        <w:rPr>
          <w:rtl/>
        </w:rPr>
      </w:pPr>
      <w:r w:rsidRPr="004420FB">
        <w:rPr>
          <w:rtl/>
        </w:rPr>
        <w:t>ومع مطلع الألفية الجديدة تطور الإبداع الإداري ليتداخل مع التحول الرقمي والذكاء الاصطناعي وإدارة المعرفة. وبعد 2015 ازدادت أهميته نتيجة التغيرات العالمية السريعة، فبدأت المؤسسات تعتمد على الإبداع الإداري في تصميم الخدمات، وتحسين جودة الأداء، والتكيف مع بيئات العمل المعقدة، مما جعله ركيزة أساسية للتميز المؤسسي. (النهود، 2022، ص 598)</w:t>
      </w:r>
    </w:p>
    <w:p w14:paraId="70AD73FA" w14:textId="77777777" w:rsidR="004420FB" w:rsidRPr="004420FB" w:rsidRDefault="004420FB" w:rsidP="004420FB">
      <w:pPr>
        <w:pStyle w:val="Heading4"/>
        <w:rPr>
          <w:rtl/>
        </w:rPr>
      </w:pPr>
      <w:bookmarkStart w:id="29" w:name="_Toc214284203"/>
      <w:r w:rsidRPr="004420FB">
        <w:rPr>
          <w:rtl/>
        </w:rPr>
        <w:t>رابعًا: أبعاد الإبداع الإداري</w:t>
      </w:r>
      <w:bookmarkEnd w:id="29"/>
    </w:p>
    <w:p w14:paraId="4B37B3F7" w14:textId="3EC27040" w:rsidR="004420FB" w:rsidRPr="004420FB" w:rsidRDefault="004420FB" w:rsidP="004420FB">
      <w:pPr>
        <w:pStyle w:val="NoSpacing"/>
        <w:bidi/>
        <w:rPr>
          <w:rtl/>
        </w:rPr>
      </w:pPr>
      <w:r w:rsidRPr="004420FB">
        <w:rPr>
          <w:rtl/>
        </w:rPr>
        <w:t>1. الإبداع في توليد الأفكار</w:t>
      </w:r>
    </w:p>
    <w:p w14:paraId="1FFE8F0C" w14:textId="44592549" w:rsidR="004420FB" w:rsidRPr="004420FB" w:rsidRDefault="004420FB" w:rsidP="004420FB">
      <w:pPr>
        <w:pStyle w:val="NoSpacing"/>
        <w:bidi/>
        <w:rPr>
          <w:rtl/>
        </w:rPr>
      </w:pPr>
      <w:r w:rsidRPr="004420FB">
        <w:rPr>
          <w:rtl/>
        </w:rPr>
        <w:t>يشير هذا البعد إلى قدرة الموظفين على إنتاج أفكار جديدة، وإعادة النظر في الأساليب التقليدية، وتقديم مقترحات تطويرية قابلة للتطبيق. ويتطلب توليد الأفكار وجود بيئة تنظيمية تشجع الحرية الفكرية وتسمح بالتعبير عن آراء جديدة دون خوف من الفشل، إضافة إلى توفر المهارات المهنية والمعرفية اللازمة. (عابد، 2022، ص 37)</w:t>
      </w:r>
    </w:p>
    <w:p w14:paraId="57A2178F" w14:textId="2AF839C9" w:rsidR="004420FB" w:rsidRPr="004420FB" w:rsidRDefault="004420FB" w:rsidP="004420FB">
      <w:pPr>
        <w:pStyle w:val="NoSpacing"/>
        <w:bidi/>
        <w:rPr>
          <w:rtl/>
        </w:rPr>
      </w:pPr>
      <w:r w:rsidRPr="004420FB">
        <w:rPr>
          <w:rtl/>
        </w:rPr>
        <w:t>كما يرتبط توليد الأفكار بدافعية الموظفين ومدى شعورهم بالتقدير والثقة من قبل القيادة، فالبيئات التي تحترم المبادرة وتقدر الجهد الإبداعي تحقق مستويات أعلى في إنتاج الأفكار. وقد أثبتت الدراسات أن المؤسسات التي تعتمد أساليب قيادية تشاركية تسجل نسبًا أعلى من الإبداع الفكري لدى موظفيها. (حمدان، 2022، ص 92)</w:t>
      </w:r>
    </w:p>
    <w:p w14:paraId="2E739C0C" w14:textId="0FCDACD0" w:rsidR="004420FB" w:rsidRPr="004420FB" w:rsidRDefault="004420FB" w:rsidP="004420FB">
      <w:pPr>
        <w:pStyle w:val="NoSpacing"/>
        <w:bidi/>
        <w:rPr>
          <w:rtl/>
        </w:rPr>
      </w:pPr>
      <w:r w:rsidRPr="004420FB">
        <w:rPr>
          <w:rtl/>
        </w:rPr>
        <w:t>2. الإبداع في حل المشكلات واتخاذ القرار</w:t>
      </w:r>
    </w:p>
    <w:p w14:paraId="53ABA3D0" w14:textId="606B6467" w:rsidR="004420FB" w:rsidRPr="004420FB" w:rsidRDefault="004420FB" w:rsidP="004420FB">
      <w:pPr>
        <w:pStyle w:val="NoSpacing"/>
        <w:bidi/>
        <w:rPr>
          <w:rtl/>
        </w:rPr>
      </w:pPr>
      <w:r w:rsidRPr="004420FB">
        <w:rPr>
          <w:rtl/>
        </w:rPr>
        <w:t>يتعلق هذا البعد بقدرة الموظف على تحليل المواقف التنظيمية واستخدام أساليب مبتكرة لصياغة حلول جديدة وفعالة. ويعد هذا النوع من الإبداع جوهر العملية الإدارية لأنه يحول الأفكار النظرية إلى حلول عملية تساعد في تطوير السياسات والإجراءات داخل المؤسسة. (السلمي، 2022، ص 240)</w:t>
      </w:r>
    </w:p>
    <w:p w14:paraId="07E54926" w14:textId="12F7B024" w:rsidR="004420FB" w:rsidRPr="004420FB" w:rsidRDefault="004420FB" w:rsidP="004420FB">
      <w:pPr>
        <w:pStyle w:val="NoSpacing"/>
        <w:bidi/>
        <w:rPr>
          <w:rtl/>
        </w:rPr>
      </w:pPr>
      <w:r w:rsidRPr="004420FB">
        <w:rPr>
          <w:rtl/>
        </w:rPr>
        <w:t>كما يشمل الإبداع في حل المشكلات قدرة الموظف على تقييم البدائل وتوقع النتائج وتحديد أفضل الحلول بطريقة منهجية. وتبرز الدراسات أن المؤسسات التي تمنح الموظفين مساحة للمشاركة في اتخاذ القرار تُظهر مستويات أعلى من الإبداع بفضل تعزيز الثقة والمسؤولية التنظيمية. (الطيب، 2020، ص 128)</w:t>
      </w:r>
    </w:p>
    <w:p w14:paraId="1C5F2174" w14:textId="106161A7" w:rsidR="004420FB" w:rsidRPr="004420FB" w:rsidRDefault="004420FB" w:rsidP="004420FB">
      <w:pPr>
        <w:pStyle w:val="Heading4"/>
        <w:rPr>
          <w:rtl/>
        </w:rPr>
      </w:pPr>
      <w:bookmarkStart w:id="30" w:name="_Toc214284204"/>
      <w:r w:rsidRPr="004420FB">
        <w:rPr>
          <w:rtl/>
        </w:rPr>
        <w:t>خامسًا: تنمية الإبداع الإداري في المنظمات</w:t>
      </w:r>
      <w:bookmarkEnd w:id="30"/>
    </w:p>
    <w:p w14:paraId="0D386056" w14:textId="02EBFDE4" w:rsidR="004420FB" w:rsidRPr="004420FB" w:rsidRDefault="004420FB" w:rsidP="004420FB">
      <w:pPr>
        <w:pStyle w:val="NoSpacing"/>
        <w:bidi/>
        <w:rPr>
          <w:rtl/>
        </w:rPr>
      </w:pPr>
      <w:r w:rsidRPr="004420FB">
        <w:rPr>
          <w:rtl/>
        </w:rPr>
        <w:t>تبدأ تنمية الإبداع الإداري بتوفير بيئة تشجع على التفكير الحر، وتتبنى القيادة فيها أساليب تحفيزية داعمة، وتتيح للموظف فرصة المشاركة في اتخاذ القرار. كما تشمل عملية التنمية تصميم برامج تدريبية تستهدف مهارات التفكير الإبداعي، والعمل الجماعي، وتحليل المشكلات، إضافة إلى تحديث السياسات الداخلية لتكون أكثر مرونة وابتكارًا. (محمد، 2022، ص 71)</w:t>
      </w:r>
    </w:p>
    <w:p w14:paraId="251CF612" w14:textId="46D47572" w:rsidR="006A2745" w:rsidRPr="004420FB" w:rsidRDefault="004420FB" w:rsidP="004420FB">
      <w:pPr>
        <w:pStyle w:val="NoSpacing"/>
        <w:bidi/>
        <w:rPr>
          <w:rtl/>
        </w:rPr>
      </w:pPr>
      <w:r w:rsidRPr="004420FB">
        <w:rPr>
          <w:rtl/>
        </w:rPr>
        <w:t>وتتطلب تنمية الإبداع توفير الحوافز التشجيعية وربط الأداء المتميز بالتقدير، إلى جانب تحسين البيئة المادية وتوفير الموارد التقنية. وتشير البحوث إلى أن المؤسسات التي تعتمد على التمكين ومنح الصلاحيات تحقق مستويات أعلى من الابتكار، لأن الموظف يشعر بأنه شريك في التطوير وليس مجرد منفذ للأوامر. (لعمور، 2019، ص 455)</w:t>
      </w:r>
    </w:p>
    <w:p w14:paraId="484CDD50" w14:textId="77777777" w:rsidR="006A2745" w:rsidRDefault="006A2745" w:rsidP="009C3237">
      <w:pPr>
        <w:bidi/>
        <w:spacing w:after="160" w:line="259" w:lineRule="auto"/>
        <w:rPr>
          <w:rFonts w:ascii="Simplified Arabic" w:hAnsi="Simplified Arabic" w:cs="Simplified Arabic"/>
          <w:b/>
          <w:bCs/>
          <w:sz w:val="32"/>
          <w:szCs w:val="32"/>
          <w:rtl/>
          <w:lang w:bidi="ar-EG"/>
        </w:rPr>
      </w:pPr>
      <w:r>
        <w:rPr>
          <w:rtl/>
        </w:rPr>
        <w:br w:type="page"/>
      </w:r>
    </w:p>
    <w:p w14:paraId="0D8E8521" w14:textId="29C48786" w:rsidR="001D35FE" w:rsidRDefault="001D35FE" w:rsidP="009C3237">
      <w:pPr>
        <w:pStyle w:val="Heading3"/>
        <w:rPr>
          <w:rtl/>
        </w:rPr>
      </w:pPr>
      <w:bookmarkStart w:id="31" w:name="_Toc214284205"/>
      <w:r>
        <w:rPr>
          <w:rtl/>
        </w:rPr>
        <w:t xml:space="preserve">المبحث الثالث: العلاقة بين </w:t>
      </w:r>
      <w:r w:rsidR="008C3E25">
        <w:rPr>
          <w:rFonts w:hint="cs"/>
          <w:rtl/>
        </w:rPr>
        <w:t>بيئة العمل والابداع الاداري</w:t>
      </w:r>
      <w:bookmarkEnd w:id="31"/>
    </w:p>
    <w:p w14:paraId="69BF4FA9" w14:textId="0270564E" w:rsidR="004420FB" w:rsidRDefault="004420FB" w:rsidP="004420FB">
      <w:pPr>
        <w:pStyle w:val="NoSpacing"/>
        <w:bidi/>
        <w:rPr>
          <w:rtl/>
        </w:rPr>
      </w:pPr>
      <w:r>
        <w:rPr>
          <w:rtl/>
        </w:rPr>
        <w:t>تمثل بيئة العمل بجوانبها المادية والتنظيمية والنفسية الإطار الذي تتشكل داخله القدرات الإبداعية للعاملين، إذ تؤثر بشكل مباشر في مستوى المبادرة والابتكار وجودة المخرجات المهنية. وتشير الدراسات إلى أن توفير بيئة عمل آمنة ومشجعة يؤدي إلى تعزيز الميل نحو التفكير الابتكاري، لأن الموظف يشعر بالطمأنينة والدعم اللازمين لتجريب أفكار جديدة دون خوف من النقد أو الفشل. فالعلاقة بين بيئة العمل والإبداع الإداري علاقة تبادلية؛ فكلما ارتفعت جودة البيئة انعكس ذلك على سلوكيات الإبداع، وكلما انخفضت جودة البيئة ظهرت أنماط من الجمود التنظيمي وغياب المبادرة. وقد أثبتت نتائج الأبحاث في المؤسسات العربية أن المناخ التنظيمي الإيجابي، خصوصًا ما يتعلق بالثقة والتقدير والاحترام، يعد من أهم العوامل المحفزة للإبداع الإداري. (يونس، 2023، ص 24)</w:t>
      </w:r>
    </w:p>
    <w:p w14:paraId="5D20B64E" w14:textId="2AABAC9A" w:rsidR="004420FB" w:rsidRDefault="004420FB" w:rsidP="004420FB">
      <w:pPr>
        <w:pStyle w:val="NoSpacing"/>
        <w:bidi/>
        <w:rPr>
          <w:rtl/>
        </w:rPr>
      </w:pPr>
      <w:r>
        <w:rPr>
          <w:rtl/>
        </w:rPr>
        <w:t>وترتبط العلاقة بين بيئة العمل والإبداع الإداري أيضًا بمدى توافر القيادة الداعمة التي تشجع الموظفين على طرح الأفكار ومناقشتها ضمن إطار تشاركي. فالسلوك القيادي القائم على التحفيز والتفويض يمنح العاملين مساحة أكبر للتعبير عن رؤيتهم وتطبيق مقترحاتهم، مما يجعل الإبداع جزءًا من العملية الإدارية اليومية وليس حدثًا استثنائيًا. وأظهرت الدراسات الميدانية في الجامعات والمنظمات العربية أن القائد الذي يوفر تغذية راجعة بنّاءة ويُظهر اهتمامًا بآراء العاملين يعزز المشاركة الإبداعية لديهم، ويزيد من ثقتهم في قدرتهم على التطوير. (السلمي، 2022، ص 238)</w:t>
      </w:r>
    </w:p>
    <w:p w14:paraId="2971F665" w14:textId="1709679E" w:rsidR="004420FB" w:rsidRDefault="004420FB" w:rsidP="004420FB">
      <w:pPr>
        <w:pStyle w:val="NoSpacing"/>
        <w:bidi/>
        <w:rPr>
          <w:rtl/>
        </w:rPr>
      </w:pPr>
      <w:r>
        <w:rPr>
          <w:rtl/>
        </w:rPr>
        <w:t>كما تؤثر البيئة المادية تأثيرًا مباشرًا في الإبداع، فتوفر الإضاءة الجيدة، والمساحات المريحة، ووسائل التكنولوجيا الحديثة، يسهم في رفع قدرة الموظف على التركيز وإنتاج أفكار جديدة. وقد أثبتت الأبحاث أن الموظفين العاملين في بيئة مادية مناسبة يسجلون مستويات أعلى من الابتكار مقارنة بمن يعملون في بيئة مزدحمة أو فقيرة في مواردها. وتُعد التكنولوجيا الحديثة اليوم عنصرًا أساسيًا في دعم الإبداع الإداري، لأنها تمنح العاملين أدوات تساعدهم على تصميم حلول مبتكرة، وتسريع الإجراءات، وتحسين جودة العمل. (البرقاوي، 2023، ص 432)</w:t>
      </w:r>
    </w:p>
    <w:p w14:paraId="53222133" w14:textId="5ED8D071" w:rsidR="004420FB" w:rsidRDefault="004420FB" w:rsidP="004420FB">
      <w:pPr>
        <w:pStyle w:val="NoSpacing"/>
        <w:bidi/>
        <w:rPr>
          <w:rtl/>
        </w:rPr>
      </w:pPr>
      <w:r>
        <w:rPr>
          <w:rtl/>
        </w:rPr>
        <w:t>وتمتد العلاقة بين بيئة العمل والإبداع الإداري إلى الجوانب النفسية والاجتماعية داخل المؤسسة، فالعلاقات الإيجابية بين الزملاء، والشعور بالانتماء، والثقة المتبادلة، كلها عناصر تدعم توليد الأفكار الجديدة. وقد أثبتت الدراسات أن غياب العلاقات الإنسانية الصحية يضعف الروح الإبداعية ويؤدي إلى عزوف الموظف عن تقديم مقترحات تطويرية، لأنه لا يشعر بالاستقرار أو التقدير. بينما في البيئات التي تتسم بروح العمل الجماعي والمساندة الاجتماعية، يزداد مستوى الإبداع نتيجة تبادل الخبرات وتفاعل وجهات النظر المتنوعة بين الأفراد. (لعمور، 2019، ص 458)</w:t>
      </w:r>
    </w:p>
    <w:p w14:paraId="1210A658" w14:textId="3EC17A29" w:rsidR="004420FB" w:rsidRDefault="004420FB" w:rsidP="004420FB">
      <w:pPr>
        <w:pStyle w:val="NoSpacing"/>
        <w:bidi/>
        <w:rPr>
          <w:rtl/>
        </w:rPr>
      </w:pPr>
      <w:r>
        <w:rPr>
          <w:rtl/>
        </w:rPr>
        <w:t>كما أن سياسات المنظمة وإجراءاتها الداخلية تلعب دورًا أساسيًا في تحفيز الإبداع الإداري أو إعاقته، فالمؤسسات التي تتسم بالبيروقراطية وتعقيد الإجراءات تقل فيها مستويات المبادرة، بينما المؤسسات التي تعتمد على تبسيط السياسات ومنح الصلاحيات تعزز من قدرة الموظفين على اتخاذ القرار وتطوير أساليب العمل. وتشير نتائج البحوث إلى أن بيئة العمل المرنة التي تسمح بالمحاولة والخطأ وتقبل التغيير، تخلق دوافع قوية للابتكار والإبداع. أما البيئة التي تتسم بالرقابة الصارمة والجمود التنظيمي، فإنها تولد الإحباط المهني وتضعف قدرة العامل على التفكير الخلاق. (المعايطة، 2021، ص 42)</w:t>
      </w:r>
    </w:p>
    <w:p w14:paraId="42211920" w14:textId="23CA2CCD" w:rsidR="001D35FE" w:rsidRPr="004420FB" w:rsidRDefault="004420FB" w:rsidP="004420FB">
      <w:pPr>
        <w:pStyle w:val="NoSpacing"/>
        <w:bidi/>
        <w:rPr>
          <w:rtl/>
        </w:rPr>
      </w:pPr>
      <w:r>
        <w:rPr>
          <w:rtl/>
        </w:rPr>
        <w:t>وتؤكد الأدلة العلمية الحديثة أن العلاقة بين بيئة العمل والإبداع الإداري ليست علاقة خطية بسيطة، بل علاقة تفاعلية يتداخل فيها الدعم القيادي مع الموارد، والدافعية الداخلية مع المناخ التنظيمي، والمهارات الفردية مع الثقافة المؤسسية. فالإبداع الإداري لا يحدث في فراغ، وإنما يتولد عندما تكون البيئة محفزة، والسياسات داعمة، والموارد متاحة، والقيادة مشاركة، والعلاقات الإنسانية إيجابية. ولذلك فإن تطوير بيئة العمل يعد شرطًا أساسيًا لبناء مؤسسة مبدعة قادرة على المنافسة والتكيف مع التغيرات، الأمر الذي يجعل الاستثمار في البيئة الداخلية استثمارًا مباشرًا في الابتكار المؤسسي. (محمد، 2022، ص 77)</w:t>
      </w:r>
    </w:p>
    <w:p w14:paraId="6E52896B" w14:textId="402ADE67" w:rsidR="009125CE" w:rsidRPr="0005450E" w:rsidRDefault="009125CE" w:rsidP="0005450E">
      <w:pPr>
        <w:bidi/>
        <w:spacing w:after="160" w:line="259" w:lineRule="auto"/>
        <w:rPr>
          <w:rFonts w:ascii="Simplified Arabic" w:hAnsi="Simplified Arabic" w:cs="Simplified Arabic"/>
          <w:sz w:val="28"/>
          <w:szCs w:val="28"/>
        </w:rPr>
      </w:pPr>
    </w:p>
    <w:sectPr w:rsidR="009125CE" w:rsidRPr="0005450E" w:rsidSect="009F400F">
      <w:footerReference w:type="default" r:id="rId11"/>
      <w:pgSz w:w="11906" w:h="16838"/>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00197" w14:textId="77777777" w:rsidR="00CA6B0A" w:rsidRDefault="00CA6B0A" w:rsidP="009125CE">
      <w:r>
        <w:separator/>
      </w:r>
    </w:p>
  </w:endnote>
  <w:endnote w:type="continuationSeparator" w:id="0">
    <w:p w14:paraId="24F00857" w14:textId="77777777" w:rsidR="00CA6B0A" w:rsidRDefault="00CA6B0A"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221159"/>
      <w:docPartObj>
        <w:docPartGallery w:val="Page Numbers (Bottom of Page)"/>
        <w:docPartUnique/>
      </w:docPartObj>
    </w:sdtPr>
    <w:sdtEndPr>
      <w:rPr>
        <w:rStyle w:val="PageNumber"/>
      </w:rPr>
    </w:sdtEndPr>
    <w:sdtContent>
      <w:p w14:paraId="06FB20FC" w14:textId="3CCA87FD"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9E447F7" w14:textId="77777777" w:rsidR="009F400F" w:rsidRDefault="009F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Simplified Arabic" w:hAnsi="Simplified Arabic" w:cs="Simplified Arabic" w:hint="cs"/>
      </w:rPr>
      <w:id w:val="1340745652"/>
      <w:docPartObj>
        <w:docPartGallery w:val="Page Numbers (Bottom of Page)"/>
        <w:docPartUnique/>
      </w:docPartObj>
    </w:sdtPr>
    <w:sdtEndPr>
      <w:rPr>
        <w:rStyle w:val="PageNumber"/>
      </w:rPr>
    </w:sdtEndPr>
    <w:sdtContent>
      <w:p w14:paraId="417B0360" w14:textId="58CC1B34" w:rsidR="009F400F" w:rsidRPr="003E23F6" w:rsidRDefault="009F400F" w:rsidP="00AA68A7">
        <w:pPr>
          <w:pStyle w:val="Footer"/>
          <w:framePr w:wrap="none" w:vAnchor="text" w:hAnchor="text" w:xAlign="center" w:y="1"/>
          <w:rPr>
            <w:rStyle w:val="PageNumber"/>
            <w:rFonts w:ascii="Simplified Arabic" w:hAnsi="Simplified Arabic" w:cs="Simplified Arabic"/>
          </w:rPr>
        </w:pPr>
        <w:r w:rsidRPr="003E23F6">
          <w:rPr>
            <w:rStyle w:val="PageNumber"/>
            <w:rFonts w:ascii="Simplified Arabic" w:hAnsi="Simplified Arabic" w:cs="Simplified Arabic" w:hint="cs"/>
            <w:rtl/>
          </w:rPr>
          <w:fldChar w:fldCharType="begin"/>
        </w:r>
        <w:r w:rsidRPr="003E23F6">
          <w:rPr>
            <w:rStyle w:val="PageNumber"/>
            <w:rFonts w:ascii="Simplified Arabic" w:hAnsi="Simplified Arabic" w:cs="Simplified Arabic" w:hint="cs"/>
          </w:rPr>
          <w:instrText xml:space="preserve"> PAGE </w:instrText>
        </w:r>
        <w:r w:rsidRPr="003E23F6">
          <w:rPr>
            <w:rStyle w:val="PageNumber"/>
            <w:rFonts w:ascii="Simplified Arabic" w:hAnsi="Simplified Arabic" w:cs="Simplified Arabic" w:hint="cs"/>
            <w:rtl/>
          </w:rPr>
          <w:fldChar w:fldCharType="separate"/>
        </w:r>
        <w:r w:rsidRPr="003E23F6">
          <w:rPr>
            <w:rStyle w:val="PageNumber"/>
            <w:rFonts w:ascii="Simplified Arabic" w:hAnsi="Simplified Arabic" w:cs="Simplified Arabic" w:hint="cs"/>
            <w:noProof/>
            <w:rtl/>
          </w:rPr>
          <w:t>9</w:t>
        </w:r>
        <w:r w:rsidRPr="003E23F6">
          <w:rPr>
            <w:rStyle w:val="PageNumber"/>
            <w:rFonts w:ascii="Simplified Arabic" w:hAnsi="Simplified Arabic" w:cs="Simplified Arabic" w:hint="cs"/>
            <w:rtl/>
          </w:rPr>
          <w:fldChar w:fldCharType="end"/>
        </w:r>
      </w:p>
    </w:sdtContent>
  </w:sdt>
  <w:p w14:paraId="77CBE52F" w14:textId="77777777" w:rsidR="009F400F" w:rsidRPr="003E23F6" w:rsidRDefault="009F400F">
    <w:pPr>
      <w:pStyle w:val="Footer"/>
      <w:rPr>
        <w:rFonts w:ascii="Simplified Arabic" w:hAnsi="Simplified Arabic" w:cs="Simplified Arabic"/>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576000"/>
      <w:docPartObj>
        <w:docPartGallery w:val="Page Numbers (Bottom of Page)"/>
        <w:docPartUnique/>
      </w:docPartObj>
    </w:sdtPr>
    <w:sdtEndPr>
      <w:rPr>
        <w:rStyle w:val="PageNumber"/>
      </w:rPr>
    </w:sdtEndPr>
    <w:sdtContent>
      <w:p w14:paraId="32BE6D96" w14:textId="77777777" w:rsidR="009F400F" w:rsidRDefault="009F400F"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4E7EEB75" w14:textId="77777777" w:rsidR="009F400F" w:rsidRDefault="009F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3EF69" w14:textId="77777777" w:rsidR="00CA6B0A" w:rsidRDefault="00CA6B0A" w:rsidP="009125CE">
      <w:r>
        <w:separator/>
      </w:r>
    </w:p>
  </w:footnote>
  <w:footnote w:type="continuationSeparator" w:id="0">
    <w:p w14:paraId="44E4760D" w14:textId="77777777" w:rsidR="00CA6B0A" w:rsidRDefault="00CA6B0A"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AA3D3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564515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18A3C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E7AAC3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1986D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A3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941D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40F7C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55CE9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88EF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7E0D86"/>
    <w:multiLevelType w:val="multilevel"/>
    <w:tmpl w:val="0D8CF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FE2B34"/>
    <w:multiLevelType w:val="multilevel"/>
    <w:tmpl w:val="6A58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73497D"/>
    <w:multiLevelType w:val="multilevel"/>
    <w:tmpl w:val="21A2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8D2"/>
    <w:multiLevelType w:val="hybridMultilevel"/>
    <w:tmpl w:val="2F2C3588"/>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4" w15:restartNumberingAfterBreak="0">
    <w:nsid w:val="1BF25A53"/>
    <w:multiLevelType w:val="hybridMultilevel"/>
    <w:tmpl w:val="FC56FE7E"/>
    <w:lvl w:ilvl="0" w:tplc="04090003">
      <w:start w:val="1"/>
      <w:numFmt w:val="bullet"/>
      <w:lvlText w:val="o"/>
      <w:lvlJc w:val="left"/>
      <w:pPr>
        <w:ind w:left="1151" w:hanging="360"/>
      </w:pPr>
      <w:rPr>
        <w:rFonts w:ascii="Courier New" w:hAnsi="Courier New" w:cs="Courier New"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5" w15:restartNumberingAfterBreak="0">
    <w:nsid w:val="29F42D16"/>
    <w:multiLevelType w:val="hybridMultilevel"/>
    <w:tmpl w:val="6002B824"/>
    <w:lvl w:ilvl="0" w:tplc="FFFFFFFF">
      <w:start w:val="1"/>
      <w:numFmt w:val="decimal"/>
      <w:lvlText w:val="%1)"/>
      <w:lvlJc w:val="left"/>
      <w:pPr>
        <w:ind w:left="1151" w:hanging="360"/>
      </w:pPr>
      <w:rPr>
        <w:rFonts w:asciiTheme="minorBidi" w:hAnsiTheme="minorBidi" w:cstheme="minorBidi" w:hint="default"/>
        <w:b w:val="0"/>
        <w:i w:val="0"/>
        <w:color w:val="auto"/>
        <w:sz w:val="28"/>
        <w:szCs w:val="28"/>
      </w:rPr>
    </w:lvl>
    <w:lvl w:ilvl="1" w:tplc="FFFFFFFF" w:tentative="1">
      <w:start w:val="1"/>
      <w:numFmt w:val="lowerLetter"/>
      <w:lvlText w:val="%2."/>
      <w:lvlJc w:val="left"/>
      <w:pPr>
        <w:ind w:left="1871" w:hanging="360"/>
      </w:pPr>
    </w:lvl>
    <w:lvl w:ilvl="2" w:tplc="FFFFFFFF" w:tentative="1">
      <w:start w:val="1"/>
      <w:numFmt w:val="lowerRoman"/>
      <w:lvlText w:val="%3."/>
      <w:lvlJc w:val="right"/>
      <w:pPr>
        <w:ind w:left="2591" w:hanging="180"/>
      </w:pPr>
    </w:lvl>
    <w:lvl w:ilvl="3" w:tplc="FFFFFFFF" w:tentative="1">
      <w:start w:val="1"/>
      <w:numFmt w:val="decimal"/>
      <w:lvlText w:val="%4."/>
      <w:lvlJc w:val="left"/>
      <w:pPr>
        <w:ind w:left="3311" w:hanging="360"/>
      </w:pPr>
    </w:lvl>
    <w:lvl w:ilvl="4" w:tplc="FFFFFFFF" w:tentative="1">
      <w:start w:val="1"/>
      <w:numFmt w:val="lowerLetter"/>
      <w:lvlText w:val="%5."/>
      <w:lvlJc w:val="left"/>
      <w:pPr>
        <w:ind w:left="4031" w:hanging="360"/>
      </w:pPr>
    </w:lvl>
    <w:lvl w:ilvl="5" w:tplc="FFFFFFFF" w:tentative="1">
      <w:start w:val="1"/>
      <w:numFmt w:val="lowerRoman"/>
      <w:lvlText w:val="%6."/>
      <w:lvlJc w:val="right"/>
      <w:pPr>
        <w:ind w:left="4751" w:hanging="180"/>
      </w:pPr>
    </w:lvl>
    <w:lvl w:ilvl="6" w:tplc="FFFFFFFF" w:tentative="1">
      <w:start w:val="1"/>
      <w:numFmt w:val="decimal"/>
      <w:lvlText w:val="%7."/>
      <w:lvlJc w:val="left"/>
      <w:pPr>
        <w:ind w:left="5471" w:hanging="360"/>
      </w:pPr>
    </w:lvl>
    <w:lvl w:ilvl="7" w:tplc="FFFFFFFF" w:tentative="1">
      <w:start w:val="1"/>
      <w:numFmt w:val="lowerLetter"/>
      <w:lvlText w:val="%8."/>
      <w:lvlJc w:val="left"/>
      <w:pPr>
        <w:ind w:left="6191" w:hanging="360"/>
      </w:pPr>
    </w:lvl>
    <w:lvl w:ilvl="8" w:tplc="FFFFFFFF" w:tentative="1">
      <w:start w:val="1"/>
      <w:numFmt w:val="lowerRoman"/>
      <w:lvlText w:val="%9."/>
      <w:lvlJc w:val="right"/>
      <w:pPr>
        <w:ind w:left="6911" w:hanging="180"/>
      </w:pPr>
    </w:lvl>
  </w:abstractNum>
  <w:abstractNum w:abstractNumId="16" w15:restartNumberingAfterBreak="0">
    <w:nsid w:val="2F284FFB"/>
    <w:multiLevelType w:val="hybridMultilevel"/>
    <w:tmpl w:val="40A0A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CC5DFE"/>
    <w:multiLevelType w:val="multilevel"/>
    <w:tmpl w:val="29E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B3E6F"/>
    <w:multiLevelType w:val="multilevel"/>
    <w:tmpl w:val="D8C6D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D21E1A"/>
    <w:multiLevelType w:val="multilevel"/>
    <w:tmpl w:val="E2264B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9E2CDD"/>
    <w:multiLevelType w:val="multilevel"/>
    <w:tmpl w:val="D1C88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B15C2"/>
    <w:multiLevelType w:val="hybridMultilevel"/>
    <w:tmpl w:val="B08C6ADA"/>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2" w15:restartNumberingAfterBreak="0">
    <w:nsid w:val="3E8D5C24"/>
    <w:multiLevelType w:val="hybridMultilevel"/>
    <w:tmpl w:val="485691F0"/>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3" w15:restartNumberingAfterBreak="0">
    <w:nsid w:val="3FC06A98"/>
    <w:multiLevelType w:val="multilevel"/>
    <w:tmpl w:val="11EAA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D63A35"/>
    <w:multiLevelType w:val="hybridMultilevel"/>
    <w:tmpl w:val="6002B824"/>
    <w:lvl w:ilvl="0" w:tplc="08EEDD68">
      <w:start w:val="1"/>
      <w:numFmt w:val="decimal"/>
      <w:lvlText w:val="%1)"/>
      <w:lvlJc w:val="left"/>
      <w:pPr>
        <w:ind w:left="1151" w:hanging="360"/>
      </w:pPr>
      <w:rPr>
        <w:rFonts w:asciiTheme="minorBidi" w:hAnsiTheme="minorBidi" w:cstheme="minorBidi" w:hint="default"/>
        <w:b w:val="0"/>
        <w:i w:val="0"/>
        <w:color w:val="auto"/>
        <w:sz w:val="28"/>
        <w:szCs w:val="28"/>
      </w:r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25" w15:restartNumberingAfterBreak="0">
    <w:nsid w:val="48790EAB"/>
    <w:multiLevelType w:val="hybridMultilevel"/>
    <w:tmpl w:val="EC3C7CB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6" w15:restartNumberingAfterBreak="0">
    <w:nsid w:val="4B3E5AB7"/>
    <w:multiLevelType w:val="hybridMultilevel"/>
    <w:tmpl w:val="DFA0B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453D79"/>
    <w:multiLevelType w:val="hybridMultilevel"/>
    <w:tmpl w:val="064E298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28" w15:restartNumberingAfterBreak="0">
    <w:nsid w:val="4C4E0931"/>
    <w:multiLevelType w:val="multilevel"/>
    <w:tmpl w:val="A02408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00471DD"/>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15F74F6"/>
    <w:multiLevelType w:val="multilevel"/>
    <w:tmpl w:val="BC6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CE7B84"/>
    <w:multiLevelType w:val="hybridMultilevel"/>
    <w:tmpl w:val="8EFCD9DC"/>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2" w15:restartNumberingAfterBreak="0">
    <w:nsid w:val="591A7F2B"/>
    <w:multiLevelType w:val="multilevel"/>
    <w:tmpl w:val="10304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9D63EB"/>
    <w:multiLevelType w:val="hybridMultilevel"/>
    <w:tmpl w:val="FAC02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C3880"/>
    <w:multiLevelType w:val="hybridMultilevel"/>
    <w:tmpl w:val="85DEF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92A87"/>
    <w:multiLevelType w:val="multilevel"/>
    <w:tmpl w:val="906C1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9E7CDE"/>
    <w:multiLevelType w:val="hybridMultilevel"/>
    <w:tmpl w:val="24588812"/>
    <w:lvl w:ilvl="0" w:tplc="04090003">
      <w:start w:val="1"/>
      <w:numFmt w:val="bullet"/>
      <w:lvlText w:val="o"/>
      <w:lvlJc w:val="left"/>
      <w:pPr>
        <w:ind w:left="1151" w:hanging="360"/>
      </w:pPr>
      <w:rPr>
        <w:rFonts w:ascii="Courier New" w:hAnsi="Courier New" w:cs="Courier New"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7" w15:restartNumberingAfterBreak="0">
    <w:nsid w:val="65D56FE9"/>
    <w:multiLevelType w:val="hybridMultilevel"/>
    <w:tmpl w:val="164A887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38" w15:restartNumberingAfterBreak="0">
    <w:nsid w:val="6AC42303"/>
    <w:multiLevelType w:val="hybridMultilevel"/>
    <w:tmpl w:val="9F46A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C9097F"/>
    <w:multiLevelType w:val="multilevel"/>
    <w:tmpl w:val="1048D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A32AFB"/>
    <w:multiLevelType w:val="multilevel"/>
    <w:tmpl w:val="5A087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E7283E"/>
    <w:multiLevelType w:val="multilevel"/>
    <w:tmpl w:val="1C6008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1F2D3E"/>
    <w:multiLevelType w:val="hybridMultilevel"/>
    <w:tmpl w:val="CE22A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9149148">
    <w:abstractNumId w:val="24"/>
  </w:num>
  <w:num w:numId="2" w16cid:durableId="1626502044">
    <w:abstractNumId w:val="15"/>
  </w:num>
  <w:num w:numId="3" w16cid:durableId="799879030">
    <w:abstractNumId w:val="42"/>
  </w:num>
  <w:num w:numId="4" w16cid:durableId="604701427">
    <w:abstractNumId w:val="27"/>
  </w:num>
  <w:num w:numId="5" w16cid:durableId="242419064">
    <w:abstractNumId w:val="0"/>
  </w:num>
  <w:num w:numId="6" w16cid:durableId="1692604106">
    <w:abstractNumId w:val="1"/>
  </w:num>
  <w:num w:numId="7" w16cid:durableId="339936655">
    <w:abstractNumId w:val="2"/>
  </w:num>
  <w:num w:numId="8" w16cid:durableId="630792991">
    <w:abstractNumId w:val="3"/>
  </w:num>
  <w:num w:numId="9" w16cid:durableId="652608903">
    <w:abstractNumId w:val="8"/>
  </w:num>
  <w:num w:numId="10" w16cid:durableId="304624377">
    <w:abstractNumId w:val="4"/>
  </w:num>
  <w:num w:numId="11" w16cid:durableId="509948395">
    <w:abstractNumId w:val="5"/>
  </w:num>
  <w:num w:numId="12" w16cid:durableId="230236755">
    <w:abstractNumId w:val="6"/>
  </w:num>
  <w:num w:numId="13" w16cid:durableId="367528686">
    <w:abstractNumId w:val="7"/>
  </w:num>
  <w:num w:numId="14" w16cid:durableId="696854078">
    <w:abstractNumId w:val="9"/>
  </w:num>
  <w:num w:numId="15" w16cid:durableId="5332406">
    <w:abstractNumId w:val="35"/>
  </w:num>
  <w:num w:numId="16" w16cid:durableId="2085175426">
    <w:abstractNumId w:val="38"/>
  </w:num>
  <w:num w:numId="17" w16cid:durableId="1952978523">
    <w:abstractNumId w:val="25"/>
  </w:num>
  <w:num w:numId="18" w16cid:durableId="235628002">
    <w:abstractNumId w:val="37"/>
  </w:num>
  <w:num w:numId="19" w16cid:durableId="2083598633">
    <w:abstractNumId w:val="21"/>
  </w:num>
  <w:num w:numId="20" w16cid:durableId="246958797">
    <w:abstractNumId w:val="31"/>
  </w:num>
  <w:num w:numId="21" w16cid:durableId="1255624185">
    <w:abstractNumId w:val="13"/>
  </w:num>
  <w:num w:numId="22" w16cid:durableId="605844092">
    <w:abstractNumId w:val="22"/>
  </w:num>
  <w:num w:numId="23" w16cid:durableId="483933963">
    <w:abstractNumId w:val="29"/>
  </w:num>
  <w:num w:numId="24" w16cid:durableId="1027831711">
    <w:abstractNumId w:val="12"/>
  </w:num>
  <w:num w:numId="25" w16cid:durableId="1559321478">
    <w:abstractNumId w:val="20"/>
  </w:num>
  <w:num w:numId="26" w16cid:durableId="1834104893">
    <w:abstractNumId w:val="30"/>
  </w:num>
  <w:num w:numId="27" w16cid:durableId="1138648485">
    <w:abstractNumId w:val="18"/>
  </w:num>
  <w:num w:numId="28" w16cid:durableId="1176652601">
    <w:abstractNumId w:val="17"/>
  </w:num>
  <w:num w:numId="29" w16cid:durableId="436294526">
    <w:abstractNumId w:val="39"/>
  </w:num>
  <w:num w:numId="30" w16cid:durableId="1487433610">
    <w:abstractNumId w:val="10"/>
  </w:num>
  <w:num w:numId="31" w16cid:durableId="1368019407">
    <w:abstractNumId w:val="28"/>
  </w:num>
  <w:num w:numId="32" w16cid:durableId="705132088">
    <w:abstractNumId w:val="40"/>
  </w:num>
  <w:num w:numId="33" w16cid:durableId="392657907">
    <w:abstractNumId w:val="41"/>
  </w:num>
  <w:num w:numId="34" w16cid:durableId="1647928320">
    <w:abstractNumId w:val="23"/>
  </w:num>
  <w:num w:numId="35" w16cid:durableId="609431488">
    <w:abstractNumId w:val="19"/>
  </w:num>
  <w:num w:numId="36" w16cid:durableId="676464401">
    <w:abstractNumId w:val="11"/>
  </w:num>
  <w:num w:numId="37" w16cid:durableId="150027693">
    <w:abstractNumId w:val="34"/>
  </w:num>
  <w:num w:numId="38" w16cid:durableId="1120344831">
    <w:abstractNumId w:val="33"/>
  </w:num>
  <w:num w:numId="39" w16cid:durableId="1843154604">
    <w:abstractNumId w:val="32"/>
  </w:num>
  <w:num w:numId="40" w16cid:durableId="1785685573">
    <w:abstractNumId w:val="26"/>
  </w:num>
  <w:num w:numId="41" w16cid:durableId="1219166370">
    <w:abstractNumId w:val="16"/>
  </w:num>
  <w:num w:numId="42" w16cid:durableId="1978877475">
    <w:abstractNumId w:val="36"/>
  </w:num>
  <w:num w:numId="43" w16cid:durableId="19594845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506"/>
    <w:rsid w:val="00040787"/>
    <w:rsid w:val="00040BF6"/>
    <w:rsid w:val="00043E2B"/>
    <w:rsid w:val="0005450E"/>
    <w:rsid w:val="000718CA"/>
    <w:rsid w:val="0007717C"/>
    <w:rsid w:val="0008541F"/>
    <w:rsid w:val="00085787"/>
    <w:rsid w:val="00090F21"/>
    <w:rsid w:val="00091223"/>
    <w:rsid w:val="000913E8"/>
    <w:rsid w:val="000F0D4D"/>
    <w:rsid w:val="000F12AE"/>
    <w:rsid w:val="000F44B4"/>
    <w:rsid w:val="00132D65"/>
    <w:rsid w:val="00133A33"/>
    <w:rsid w:val="00133B42"/>
    <w:rsid w:val="001472FB"/>
    <w:rsid w:val="00172A5C"/>
    <w:rsid w:val="00177CBA"/>
    <w:rsid w:val="001852F5"/>
    <w:rsid w:val="001902DB"/>
    <w:rsid w:val="00190BBB"/>
    <w:rsid w:val="001A7AAA"/>
    <w:rsid w:val="001C0BD9"/>
    <w:rsid w:val="001C2162"/>
    <w:rsid w:val="001D35FE"/>
    <w:rsid w:val="001D6272"/>
    <w:rsid w:val="001E77AD"/>
    <w:rsid w:val="0023657A"/>
    <w:rsid w:val="0024399E"/>
    <w:rsid w:val="002531A6"/>
    <w:rsid w:val="00273750"/>
    <w:rsid w:val="002821AD"/>
    <w:rsid w:val="00290556"/>
    <w:rsid w:val="00291561"/>
    <w:rsid w:val="002925DF"/>
    <w:rsid w:val="002A31C5"/>
    <w:rsid w:val="002B1E97"/>
    <w:rsid w:val="002B6366"/>
    <w:rsid w:val="002C05BD"/>
    <w:rsid w:val="002C250B"/>
    <w:rsid w:val="002C6B63"/>
    <w:rsid w:val="002D11F5"/>
    <w:rsid w:val="002E4026"/>
    <w:rsid w:val="00300CFE"/>
    <w:rsid w:val="00303777"/>
    <w:rsid w:val="003069A4"/>
    <w:rsid w:val="00316836"/>
    <w:rsid w:val="00320ABB"/>
    <w:rsid w:val="003569A6"/>
    <w:rsid w:val="00360CDD"/>
    <w:rsid w:val="00372D4A"/>
    <w:rsid w:val="00374947"/>
    <w:rsid w:val="00377DE0"/>
    <w:rsid w:val="00380024"/>
    <w:rsid w:val="003841C1"/>
    <w:rsid w:val="00384848"/>
    <w:rsid w:val="003848C1"/>
    <w:rsid w:val="00385A25"/>
    <w:rsid w:val="00390C8E"/>
    <w:rsid w:val="00395DA5"/>
    <w:rsid w:val="003A0D14"/>
    <w:rsid w:val="003C16FA"/>
    <w:rsid w:val="003E23F6"/>
    <w:rsid w:val="003F2A42"/>
    <w:rsid w:val="003F4980"/>
    <w:rsid w:val="003F76EC"/>
    <w:rsid w:val="004045A2"/>
    <w:rsid w:val="004055DC"/>
    <w:rsid w:val="00406276"/>
    <w:rsid w:val="004163C7"/>
    <w:rsid w:val="00424A0D"/>
    <w:rsid w:val="00425010"/>
    <w:rsid w:val="004269B9"/>
    <w:rsid w:val="00432CB7"/>
    <w:rsid w:val="004420FB"/>
    <w:rsid w:val="004444E5"/>
    <w:rsid w:val="004473F6"/>
    <w:rsid w:val="00454222"/>
    <w:rsid w:val="00456FB2"/>
    <w:rsid w:val="00464F64"/>
    <w:rsid w:val="0046518F"/>
    <w:rsid w:val="00472DB0"/>
    <w:rsid w:val="00490FC8"/>
    <w:rsid w:val="004A649A"/>
    <w:rsid w:val="004A724B"/>
    <w:rsid w:val="004C3670"/>
    <w:rsid w:val="004C5B74"/>
    <w:rsid w:val="004D3D9E"/>
    <w:rsid w:val="004D4589"/>
    <w:rsid w:val="004E262B"/>
    <w:rsid w:val="00516A37"/>
    <w:rsid w:val="00520B25"/>
    <w:rsid w:val="00522EE3"/>
    <w:rsid w:val="005238A4"/>
    <w:rsid w:val="00531A33"/>
    <w:rsid w:val="00532BB8"/>
    <w:rsid w:val="00543AEC"/>
    <w:rsid w:val="005537EE"/>
    <w:rsid w:val="00553892"/>
    <w:rsid w:val="00571145"/>
    <w:rsid w:val="00571A7F"/>
    <w:rsid w:val="00586F27"/>
    <w:rsid w:val="005B0DBB"/>
    <w:rsid w:val="005B324E"/>
    <w:rsid w:val="005B48F9"/>
    <w:rsid w:val="005B63B0"/>
    <w:rsid w:val="005C224D"/>
    <w:rsid w:val="005D6CAE"/>
    <w:rsid w:val="005F3F34"/>
    <w:rsid w:val="00602B4D"/>
    <w:rsid w:val="006106C2"/>
    <w:rsid w:val="00614094"/>
    <w:rsid w:val="006344F9"/>
    <w:rsid w:val="00654412"/>
    <w:rsid w:val="0066000D"/>
    <w:rsid w:val="006676ED"/>
    <w:rsid w:val="00667B2C"/>
    <w:rsid w:val="006834DA"/>
    <w:rsid w:val="006878B6"/>
    <w:rsid w:val="006948DE"/>
    <w:rsid w:val="00695E0C"/>
    <w:rsid w:val="006A2745"/>
    <w:rsid w:val="006A5EE1"/>
    <w:rsid w:val="006B0C56"/>
    <w:rsid w:val="006D0D86"/>
    <w:rsid w:val="006F13B1"/>
    <w:rsid w:val="00716C22"/>
    <w:rsid w:val="007212C3"/>
    <w:rsid w:val="00757849"/>
    <w:rsid w:val="0077091B"/>
    <w:rsid w:val="007819DE"/>
    <w:rsid w:val="00786BD8"/>
    <w:rsid w:val="00787476"/>
    <w:rsid w:val="00791C36"/>
    <w:rsid w:val="0079488B"/>
    <w:rsid w:val="007A63D6"/>
    <w:rsid w:val="007B0E54"/>
    <w:rsid w:val="007B2270"/>
    <w:rsid w:val="007B2601"/>
    <w:rsid w:val="007B2A05"/>
    <w:rsid w:val="007C2445"/>
    <w:rsid w:val="007C4356"/>
    <w:rsid w:val="007C7F70"/>
    <w:rsid w:val="007D1378"/>
    <w:rsid w:val="007E0D7A"/>
    <w:rsid w:val="007E3A20"/>
    <w:rsid w:val="007E4DC8"/>
    <w:rsid w:val="00801BC5"/>
    <w:rsid w:val="0080642C"/>
    <w:rsid w:val="00812E2F"/>
    <w:rsid w:val="008160B2"/>
    <w:rsid w:val="00822105"/>
    <w:rsid w:val="008328F7"/>
    <w:rsid w:val="00835D82"/>
    <w:rsid w:val="00844339"/>
    <w:rsid w:val="008454B3"/>
    <w:rsid w:val="00873512"/>
    <w:rsid w:val="00875625"/>
    <w:rsid w:val="00877AAC"/>
    <w:rsid w:val="00881311"/>
    <w:rsid w:val="0088322B"/>
    <w:rsid w:val="00896FE4"/>
    <w:rsid w:val="008A43EC"/>
    <w:rsid w:val="008B355E"/>
    <w:rsid w:val="008B5491"/>
    <w:rsid w:val="008B638E"/>
    <w:rsid w:val="008C3E25"/>
    <w:rsid w:val="008D5F30"/>
    <w:rsid w:val="008F1EAE"/>
    <w:rsid w:val="00902498"/>
    <w:rsid w:val="009125CE"/>
    <w:rsid w:val="00914076"/>
    <w:rsid w:val="00916463"/>
    <w:rsid w:val="00916893"/>
    <w:rsid w:val="00921D41"/>
    <w:rsid w:val="0092319F"/>
    <w:rsid w:val="0093010E"/>
    <w:rsid w:val="00936D43"/>
    <w:rsid w:val="00946860"/>
    <w:rsid w:val="00946F5F"/>
    <w:rsid w:val="00964B03"/>
    <w:rsid w:val="009811C6"/>
    <w:rsid w:val="00985377"/>
    <w:rsid w:val="009916F7"/>
    <w:rsid w:val="009A730B"/>
    <w:rsid w:val="009B2311"/>
    <w:rsid w:val="009B2E4B"/>
    <w:rsid w:val="009B6888"/>
    <w:rsid w:val="009B6AA6"/>
    <w:rsid w:val="009C0161"/>
    <w:rsid w:val="009C3237"/>
    <w:rsid w:val="009D108D"/>
    <w:rsid w:val="009D4571"/>
    <w:rsid w:val="009E1436"/>
    <w:rsid w:val="009E1F94"/>
    <w:rsid w:val="009E374E"/>
    <w:rsid w:val="009E4A05"/>
    <w:rsid w:val="009E5668"/>
    <w:rsid w:val="009F400F"/>
    <w:rsid w:val="00A038A9"/>
    <w:rsid w:val="00A101AB"/>
    <w:rsid w:val="00A1061D"/>
    <w:rsid w:val="00A13BB7"/>
    <w:rsid w:val="00A22795"/>
    <w:rsid w:val="00A227B3"/>
    <w:rsid w:val="00A40AE9"/>
    <w:rsid w:val="00A6096D"/>
    <w:rsid w:val="00A622F3"/>
    <w:rsid w:val="00A62CAB"/>
    <w:rsid w:val="00A64202"/>
    <w:rsid w:val="00A73C7B"/>
    <w:rsid w:val="00A86346"/>
    <w:rsid w:val="00AA79E9"/>
    <w:rsid w:val="00AB0A70"/>
    <w:rsid w:val="00AB149A"/>
    <w:rsid w:val="00AB5AF1"/>
    <w:rsid w:val="00AB6328"/>
    <w:rsid w:val="00AD3D08"/>
    <w:rsid w:val="00AD5F22"/>
    <w:rsid w:val="00AE024A"/>
    <w:rsid w:val="00AE6ECA"/>
    <w:rsid w:val="00AF509F"/>
    <w:rsid w:val="00B03B83"/>
    <w:rsid w:val="00B21F97"/>
    <w:rsid w:val="00B2224F"/>
    <w:rsid w:val="00B351C0"/>
    <w:rsid w:val="00B36CD9"/>
    <w:rsid w:val="00B41498"/>
    <w:rsid w:val="00B43C76"/>
    <w:rsid w:val="00B524AB"/>
    <w:rsid w:val="00B55B37"/>
    <w:rsid w:val="00B619F1"/>
    <w:rsid w:val="00B63B0F"/>
    <w:rsid w:val="00B647D2"/>
    <w:rsid w:val="00B64D7D"/>
    <w:rsid w:val="00B7214B"/>
    <w:rsid w:val="00B7678A"/>
    <w:rsid w:val="00B77162"/>
    <w:rsid w:val="00BB209A"/>
    <w:rsid w:val="00BC094B"/>
    <w:rsid w:val="00BE1F53"/>
    <w:rsid w:val="00BF6213"/>
    <w:rsid w:val="00BF7CAA"/>
    <w:rsid w:val="00C00C8A"/>
    <w:rsid w:val="00C26300"/>
    <w:rsid w:val="00C31545"/>
    <w:rsid w:val="00C33947"/>
    <w:rsid w:val="00C34329"/>
    <w:rsid w:val="00C368C8"/>
    <w:rsid w:val="00C36DDD"/>
    <w:rsid w:val="00C41247"/>
    <w:rsid w:val="00C50073"/>
    <w:rsid w:val="00C50829"/>
    <w:rsid w:val="00C51FA5"/>
    <w:rsid w:val="00C5582C"/>
    <w:rsid w:val="00C606CB"/>
    <w:rsid w:val="00C652B1"/>
    <w:rsid w:val="00C6536E"/>
    <w:rsid w:val="00C72744"/>
    <w:rsid w:val="00C765FC"/>
    <w:rsid w:val="00C95B99"/>
    <w:rsid w:val="00C95BB4"/>
    <w:rsid w:val="00CA0BBB"/>
    <w:rsid w:val="00CA4AF6"/>
    <w:rsid w:val="00CA5DF6"/>
    <w:rsid w:val="00CA6B0A"/>
    <w:rsid w:val="00CB1477"/>
    <w:rsid w:val="00CB2A44"/>
    <w:rsid w:val="00CB5CA0"/>
    <w:rsid w:val="00CC24B5"/>
    <w:rsid w:val="00CC4173"/>
    <w:rsid w:val="00CD1E85"/>
    <w:rsid w:val="00CD2000"/>
    <w:rsid w:val="00CD66FD"/>
    <w:rsid w:val="00D009A0"/>
    <w:rsid w:val="00D03DC4"/>
    <w:rsid w:val="00D04860"/>
    <w:rsid w:val="00D04F62"/>
    <w:rsid w:val="00D073E3"/>
    <w:rsid w:val="00D1042E"/>
    <w:rsid w:val="00D22171"/>
    <w:rsid w:val="00D24977"/>
    <w:rsid w:val="00D327CE"/>
    <w:rsid w:val="00D32D3E"/>
    <w:rsid w:val="00D353F5"/>
    <w:rsid w:val="00D35F7D"/>
    <w:rsid w:val="00D42A7A"/>
    <w:rsid w:val="00D45C32"/>
    <w:rsid w:val="00D5221A"/>
    <w:rsid w:val="00D52480"/>
    <w:rsid w:val="00D706A2"/>
    <w:rsid w:val="00D87492"/>
    <w:rsid w:val="00D90B3E"/>
    <w:rsid w:val="00D91233"/>
    <w:rsid w:val="00D95E50"/>
    <w:rsid w:val="00D97C97"/>
    <w:rsid w:val="00DB18A5"/>
    <w:rsid w:val="00DC1ED5"/>
    <w:rsid w:val="00DD45EB"/>
    <w:rsid w:val="00DF35C4"/>
    <w:rsid w:val="00E26405"/>
    <w:rsid w:val="00E33801"/>
    <w:rsid w:val="00E3444B"/>
    <w:rsid w:val="00E60F81"/>
    <w:rsid w:val="00E65018"/>
    <w:rsid w:val="00E67422"/>
    <w:rsid w:val="00E7097A"/>
    <w:rsid w:val="00E719D4"/>
    <w:rsid w:val="00E80FD9"/>
    <w:rsid w:val="00E8293C"/>
    <w:rsid w:val="00E9075B"/>
    <w:rsid w:val="00E90A6F"/>
    <w:rsid w:val="00EB298D"/>
    <w:rsid w:val="00EE0D5E"/>
    <w:rsid w:val="00EE595A"/>
    <w:rsid w:val="00EF6819"/>
    <w:rsid w:val="00F04AB2"/>
    <w:rsid w:val="00F128BC"/>
    <w:rsid w:val="00F14ACD"/>
    <w:rsid w:val="00F173F4"/>
    <w:rsid w:val="00F4409C"/>
    <w:rsid w:val="00F546CE"/>
    <w:rsid w:val="00F64E2D"/>
    <w:rsid w:val="00F65DF5"/>
    <w:rsid w:val="00F8136D"/>
    <w:rsid w:val="00F86C58"/>
    <w:rsid w:val="00F925D0"/>
    <w:rsid w:val="00FA1D85"/>
    <w:rsid w:val="00FA2F4D"/>
    <w:rsid w:val="00FB62EE"/>
    <w:rsid w:val="00FC119F"/>
    <w:rsid w:val="00FC54CB"/>
    <w:rsid w:val="00FC58A2"/>
    <w:rsid w:val="00FF15ED"/>
    <w:rsid w:val="00FF1AF3"/>
    <w:rsid w:val="00FF6C73"/>
    <w:rsid w:val="00FF7C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B83"/>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rmal"/>
    <w:next w:val="Normal"/>
    <w:link w:val="Heading1Char"/>
    <w:uiPriority w:val="9"/>
    <w:qFormat/>
    <w:rsid w:val="00B55B37"/>
    <w:pPr>
      <w:bidi/>
      <w:jc w:val="center"/>
      <w:outlineLvl w:val="0"/>
    </w:pPr>
    <w:rPr>
      <w:rFonts w:ascii="Simplified Arabic" w:hAnsi="Simplified Arabic" w:cs="Simplified Arabic"/>
      <w:b/>
      <w:bCs/>
      <w:sz w:val="40"/>
      <w:szCs w:val="40"/>
      <w:lang w:bidi="ar-EG"/>
    </w:rPr>
  </w:style>
  <w:style w:type="paragraph" w:styleId="Heading2">
    <w:name w:val="heading 2"/>
    <w:basedOn w:val="Heading1"/>
    <w:next w:val="Normal"/>
    <w:link w:val="Heading2Char"/>
    <w:uiPriority w:val="9"/>
    <w:unhideWhenUsed/>
    <w:qFormat/>
    <w:rsid w:val="0079488B"/>
    <w:pPr>
      <w:spacing w:line="276" w:lineRule="auto"/>
      <w:jc w:val="left"/>
      <w:outlineLvl w:val="1"/>
    </w:pPr>
    <w:rPr>
      <w:sz w:val="36"/>
      <w:szCs w:val="36"/>
    </w:rPr>
  </w:style>
  <w:style w:type="paragraph" w:styleId="Heading3">
    <w:name w:val="heading 3"/>
    <w:basedOn w:val="Heading2"/>
    <w:next w:val="Normal"/>
    <w:link w:val="Heading3Char"/>
    <w:uiPriority w:val="9"/>
    <w:unhideWhenUsed/>
    <w:qFormat/>
    <w:rsid w:val="0079488B"/>
    <w:pPr>
      <w:spacing w:before="120" w:after="120" w:line="288" w:lineRule="auto"/>
      <w:outlineLvl w:val="2"/>
    </w:pPr>
    <w:rPr>
      <w:sz w:val="32"/>
      <w:szCs w:val="32"/>
    </w:rPr>
  </w:style>
  <w:style w:type="paragraph" w:styleId="Heading4">
    <w:name w:val="heading 4"/>
    <w:basedOn w:val="NoSpacing"/>
    <w:next w:val="Normal"/>
    <w:link w:val="Heading4Char"/>
    <w:uiPriority w:val="9"/>
    <w:unhideWhenUsed/>
    <w:qFormat/>
    <w:rsid w:val="00E33801"/>
    <w:pPr>
      <w:bidi/>
      <w:ind w:firstLine="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55B37"/>
    <w:rPr>
      <w:rFonts w:ascii="Simplified Arabic" w:eastAsia="Times New Roman" w:hAnsi="Simplified Arabic" w:cs="Simplified Arabic"/>
      <w:b/>
      <w:bCs/>
      <w:kern w:val="0"/>
      <w:sz w:val="40"/>
      <w:szCs w:val="40"/>
      <w:lang w:val="en-EG" w:bidi="ar-EG"/>
      <w14:ligatures w14:val="none"/>
    </w:rPr>
  </w:style>
  <w:style w:type="character" w:customStyle="1" w:styleId="Heading2Char">
    <w:name w:val="Heading 2 Char"/>
    <w:basedOn w:val="DefaultParagraphFont"/>
    <w:link w:val="Heading2"/>
    <w:uiPriority w:val="9"/>
    <w:rsid w:val="0079488B"/>
    <w:rPr>
      <w:rFonts w:ascii="Simplified Arabic" w:eastAsia="Times New Roman" w:hAnsi="Simplified Arabic" w:cs="Simplified Arabic"/>
      <w:b/>
      <w:bCs/>
      <w:kern w:val="0"/>
      <w:sz w:val="36"/>
      <w:szCs w:val="36"/>
      <w:lang w:val="en-EG" w:bidi="ar-EG"/>
      <w14:ligatures w14:val="none"/>
    </w:rPr>
  </w:style>
  <w:style w:type="paragraph" w:styleId="NoSpacing">
    <w:name w:val="No Spacing"/>
    <w:basedOn w:val="Normal"/>
    <w:link w:val="NoSpacingChar"/>
    <w:uiPriority w:val="1"/>
    <w:qFormat/>
    <w:rsid w:val="00A22795"/>
    <w:pPr>
      <w:spacing w:before="120" w:after="120" w:line="276" w:lineRule="auto"/>
      <w:ind w:firstLine="431"/>
      <w:jc w:val="both"/>
    </w:pPr>
    <w:rPr>
      <w:rFonts w:ascii="Simplified Arabic" w:hAnsi="Simplified Arabic" w:cs="Simplified Arabic"/>
      <w:sz w:val="28"/>
      <w:szCs w:val="28"/>
    </w:rPr>
  </w:style>
  <w:style w:type="character" w:styleId="PageNumber">
    <w:name w:val="page number"/>
    <w:basedOn w:val="DefaultParagraphFont"/>
    <w:uiPriority w:val="99"/>
    <w:semiHidden/>
    <w:unhideWhenUsed/>
    <w:rsid w:val="009F400F"/>
  </w:style>
  <w:style w:type="character" w:customStyle="1" w:styleId="Heading3Char">
    <w:name w:val="Heading 3 Char"/>
    <w:basedOn w:val="DefaultParagraphFont"/>
    <w:link w:val="Heading3"/>
    <w:uiPriority w:val="9"/>
    <w:rsid w:val="0079488B"/>
    <w:rPr>
      <w:rFonts w:ascii="Simplified Arabic" w:eastAsia="Times New Roman" w:hAnsi="Simplified Arabic" w:cs="Simplified Arabic"/>
      <w:b/>
      <w:bCs/>
      <w:kern w:val="0"/>
      <w:sz w:val="32"/>
      <w:szCs w:val="32"/>
      <w:lang w:val="en-EG" w:bidi="ar-EG"/>
      <w14:ligatures w14:val="none"/>
    </w:rPr>
  </w:style>
  <w:style w:type="character" w:customStyle="1" w:styleId="Heading4Char">
    <w:name w:val="Heading 4 Char"/>
    <w:basedOn w:val="DefaultParagraphFont"/>
    <w:link w:val="Heading4"/>
    <w:uiPriority w:val="9"/>
    <w:rsid w:val="00E33801"/>
    <w:rPr>
      <w:rFonts w:ascii="Simplified Arabic" w:eastAsia="Times New Roman" w:hAnsi="Simplified Arabic" w:cs="Simplified Arabic"/>
      <w:b/>
      <w:bCs/>
      <w:kern w:val="0"/>
      <w:sz w:val="28"/>
      <w:szCs w:val="28"/>
      <w:lang w:val="en-EG"/>
      <w14:ligatures w14:val="none"/>
    </w:rPr>
  </w:style>
  <w:style w:type="character" w:customStyle="1" w:styleId="NoSpacingChar">
    <w:name w:val="No Spacing Char"/>
    <w:basedOn w:val="DefaultParagraphFont"/>
    <w:link w:val="NoSpacing"/>
    <w:uiPriority w:val="1"/>
    <w:rsid w:val="00E3444B"/>
    <w:rPr>
      <w:rFonts w:ascii="Simplified Arabic" w:hAnsi="Simplified Arabic" w:cs="Simplified Arabic"/>
      <w:sz w:val="28"/>
      <w:szCs w:val="28"/>
    </w:rPr>
  </w:style>
  <w:style w:type="paragraph" w:styleId="TOCHeading">
    <w:name w:val="TOC Heading"/>
    <w:basedOn w:val="Heading1"/>
    <w:next w:val="Normal"/>
    <w:uiPriority w:val="39"/>
    <w:unhideWhenUsed/>
    <w:qFormat/>
    <w:rsid w:val="001A7AAA"/>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01BC5"/>
    <w:pPr>
      <w:tabs>
        <w:tab w:val="right" w:leader="dot" w:pos="9061"/>
      </w:tabs>
      <w:bidi/>
    </w:pPr>
    <w:rPr>
      <w:rFonts w:ascii="Simplified Arabic" w:eastAsiaTheme="minorHAnsi" w:hAnsi="Simplified Arabic" w:cs="Simplified Arabic"/>
      <w:b/>
      <w:bCs/>
      <w:noProof/>
      <w:color w:val="000000" w:themeColor="text1"/>
      <w:kern w:val="2"/>
      <w:sz w:val="32"/>
      <w:szCs w:val="32"/>
      <w:lang w:val="en-US" w:bidi="ar-EG"/>
      <w14:ligatures w14:val="standardContextual"/>
    </w:rPr>
  </w:style>
  <w:style w:type="paragraph" w:styleId="TOC2">
    <w:name w:val="toc 2"/>
    <w:basedOn w:val="TOC3"/>
    <w:next w:val="Normal"/>
    <w:autoRedefine/>
    <w:uiPriority w:val="39"/>
    <w:unhideWhenUsed/>
    <w:rsid w:val="00C95BB4"/>
    <w:pPr>
      <w:bidi/>
    </w:pPr>
    <w:rPr>
      <w:color w:val="000000" w:themeColor="text1"/>
      <w:sz w:val="28"/>
      <w:szCs w:val="28"/>
      <w:lang w:bidi="ar-EG"/>
    </w:rPr>
  </w:style>
  <w:style w:type="paragraph" w:styleId="TOC3">
    <w:name w:val="toc 3"/>
    <w:basedOn w:val="Normal"/>
    <w:next w:val="Normal"/>
    <w:autoRedefine/>
    <w:uiPriority w:val="39"/>
    <w:unhideWhenUsed/>
    <w:rsid w:val="00C51FA5"/>
    <w:pPr>
      <w:tabs>
        <w:tab w:val="right" w:leader="dot" w:pos="9061"/>
      </w:tabs>
      <w:ind w:left="440"/>
    </w:pPr>
    <w:rPr>
      <w:rFonts w:ascii="Simplified Arabic" w:hAnsi="Simplified Arabic" w:cs="Simplified Arabic"/>
      <w:b/>
      <w:bCs/>
      <w:noProof/>
    </w:rPr>
  </w:style>
  <w:style w:type="character" w:styleId="Hyperlink">
    <w:name w:val="Hyperlink"/>
    <w:basedOn w:val="DefaultParagraphFont"/>
    <w:uiPriority w:val="99"/>
    <w:unhideWhenUsed/>
    <w:rsid w:val="001A7AAA"/>
    <w:rPr>
      <w:color w:val="0563C1" w:themeColor="hyperlink"/>
      <w:u w:val="single"/>
    </w:rPr>
  </w:style>
  <w:style w:type="paragraph" w:styleId="TOC4">
    <w:name w:val="toc 4"/>
    <w:basedOn w:val="Normal"/>
    <w:next w:val="Normal"/>
    <w:autoRedefine/>
    <w:uiPriority w:val="39"/>
    <w:unhideWhenUsed/>
    <w:rsid w:val="002C6B63"/>
    <w:pPr>
      <w:tabs>
        <w:tab w:val="right" w:leader="dot" w:pos="9061"/>
      </w:tabs>
      <w:ind w:left="658"/>
    </w:pPr>
    <w:rPr>
      <w:rFonts w:ascii="Simplified Arabic" w:hAnsi="Simplified Arabic" w:cs="Simplified Arabic"/>
      <w:noProof/>
    </w:rPr>
  </w:style>
  <w:style w:type="paragraph" w:styleId="TOC5">
    <w:name w:val="toc 5"/>
    <w:basedOn w:val="Normal"/>
    <w:next w:val="Normal"/>
    <w:autoRedefine/>
    <w:uiPriority w:val="39"/>
    <w:unhideWhenUsed/>
    <w:rsid w:val="001A7AAA"/>
    <w:pPr>
      <w:ind w:left="880"/>
    </w:pPr>
    <w:rPr>
      <w:rFonts w:cstheme="minorHAnsi"/>
      <w:sz w:val="20"/>
    </w:rPr>
  </w:style>
  <w:style w:type="paragraph" w:styleId="TOC6">
    <w:name w:val="toc 6"/>
    <w:basedOn w:val="Normal"/>
    <w:next w:val="Normal"/>
    <w:autoRedefine/>
    <w:uiPriority w:val="39"/>
    <w:unhideWhenUsed/>
    <w:rsid w:val="001A7AAA"/>
    <w:pPr>
      <w:ind w:left="1100"/>
    </w:pPr>
    <w:rPr>
      <w:rFonts w:cstheme="minorHAnsi"/>
      <w:sz w:val="20"/>
    </w:rPr>
  </w:style>
  <w:style w:type="paragraph" w:styleId="TOC7">
    <w:name w:val="toc 7"/>
    <w:basedOn w:val="Normal"/>
    <w:next w:val="Normal"/>
    <w:autoRedefine/>
    <w:uiPriority w:val="39"/>
    <w:unhideWhenUsed/>
    <w:rsid w:val="001A7AAA"/>
    <w:pPr>
      <w:ind w:left="1320"/>
    </w:pPr>
    <w:rPr>
      <w:rFonts w:cstheme="minorHAnsi"/>
      <w:sz w:val="20"/>
    </w:rPr>
  </w:style>
  <w:style w:type="paragraph" w:styleId="TOC8">
    <w:name w:val="toc 8"/>
    <w:basedOn w:val="Normal"/>
    <w:next w:val="Normal"/>
    <w:autoRedefine/>
    <w:uiPriority w:val="39"/>
    <w:unhideWhenUsed/>
    <w:rsid w:val="001A7AAA"/>
    <w:pPr>
      <w:ind w:left="1540"/>
    </w:pPr>
    <w:rPr>
      <w:rFonts w:cstheme="minorHAnsi"/>
      <w:sz w:val="20"/>
    </w:rPr>
  </w:style>
  <w:style w:type="paragraph" w:styleId="TOC9">
    <w:name w:val="toc 9"/>
    <w:basedOn w:val="Normal"/>
    <w:next w:val="Normal"/>
    <w:autoRedefine/>
    <w:uiPriority w:val="39"/>
    <w:unhideWhenUsed/>
    <w:rsid w:val="001A7AAA"/>
    <w:pPr>
      <w:ind w:left="1760"/>
    </w:pPr>
    <w:rPr>
      <w:rFonts w:cstheme="minorHAnsi"/>
      <w:sz w:val="20"/>
    </w:rPr>
  </w:style>
  <w:style w:type="paragraph" w:styleId="NormalWeb">
    <w:name w:val="Normal (Web)"/>
    <w:basedOn w:val="Normal"/>
    <w:uiPriority w:val="99"/>
    <w:semiHidden/>
    <w:unhideWhenUsed/>
    <w:rsid w:val="006834DA"/>
    <w:pPr>
      <w:spacing w:before="100" w:beforeAutospacing="1" w:after="100" w:afterAutospacing="1"/>
    </w:pPr>
  </w:style>
  <w:style w:type="character" w:styleId="Strong">
    <w:name w:val="Strong"/>
    <w:basedOn w:val="DefaultParagraphFont"/>
    <w:uiPriority w:val="22"/>
    <w:qFormat/>
    <w:rsid w:val="006834DA"/>
    <w:rPr>
      <w:b/>
      <w:bCs/>
    </w:rPr>
  </w:style>
  <w:style w:type="paragraph" w:styleId="Caption">
    <w:name w:val="caption"/>
    <w:basedOn w:val="Normal"/>
    <w:next w:val="Normal"/>
    <w:qFormat/>
    <w:rsid w:val="003841C1"/>
    <w:pPr>
      <w:keepNext/>
      <w:bidi/>
      <w:spacing w:before="120" w:after="120" w:line="360" w:lineRule="auto"/>
      <w:jc w:val="center"/>
    </w:pPr>
    <w:rPr>
      <w:rFonts w:ascii="Simplified Arabic" w:hAnsi="Simplified Arabic" w:cs="Simplified Arabic"/>
      <w:b/>
      <w:bCs/>
      <w:color w:val="000000" w:themeColor="text1"/>
    </w:rPr>
  </w:style>
  <w:style w:type="table" w:styleId="TableGrid">
    <w:name w:val="Table Grid"/>
    <w:basedOn w:val="TableNormal"/>
    <w:uiPriority w:val="39"/>
    <w:rsid w:val="00DD45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D45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E8293C"/>
    <w:pPr>
      <w:tabs>
        <w:tab w:val="right" w:leader="dot" w:pos="9061"/>
      </w:tabs>
      <w:bidi/>
      <w:spacing w:line="276" w:lineRule="auto"/>
    </w:pPr>
    <w:rPr>
      <w:rFonts w:ascii="Simplified Arabic" w:hAnsi="Simplified Arabic" w:cs="Simplified Arabic"/>
      <w:sz w:val="28"/>
      <w:szCs w:val="28"/>
    </w:rPr>
  </w:style>
  <w:style w:type="paragraph" w:styleId="ListParagraph">
    <w:name w:val="List Paragraph"/>
    <w:basedOn w:val="Normal"/>
    <w:uiPriority w:val="34"/>
    <w:qFormat/>
    <w:rsid w:val="00BB209A"/>
    <w:pPr>
      <w:ind w:left="720"/>
      <w:contextualSpacing/>
    </w:pPr>
  </w:style>
  <w:style w:type="table" w:styleId="TableGridLight">
    <w:name w:val="Grid Table Light"/>
    <w:basedOn w:val="TableNormal"/>
    <w:uiPriority w:val="40"/>
    <w:rsid w:val="00395D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172A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86027">
      <w:bodyDiv w:val="1"/>
      <w:marLeft w:val="0"/>
      <w:marRight w:val="0"/>
      <w:marTop w:val="0"/>
      <w:marBottom w:val="0"/>
      <w:divBdr>
        <w:top w:val="none" w:sz="0" w:space="0" w:color="auto"/>
        <w:left w:val="none" w:sz="0" w:space="0" w:color="auto"/>
        <w:bottom w:val="none" w:sz="0" w:space="0" w:color="auto"/>
        <w:right w:val="none" w:sz="0" w:space="0" w:color="auto"/>
      </w:divBdr>
    </w:div>
    <w:div w:id="164519644">
      <w:bodyDiv w:val="1"/>
      <w:marLeft w:val="0"/>
      <w:marRight w:val="0"/>
      <w:marTop w:val="0"/>
      <w:marBottom w:val="0"/>
      <w:divBdr>
        <w:top w:val="none" w:sz="0" w:space="0" w:color="auto"/>
        <w:left w:val="none" w:sz="0" w:space="0" w:color="auto"/>
        <w:bottom w:val="none" w:sz="0" w:space="0" w:color="auto"/>
        <w:right w:val="none" w:sz="0" w:space="0" w:color="auto"/>
      </w:divBdr>
    </w:div>
    <w:div w:id="189222724">
      <w:bodyDiv w:val="1"/>
      <w:marLeft w:val="0"/>
      <w:marRight w:val="0"/>
      <w:marTop w:val="0"/>
      <w:marBottom w:val="0"/>
      <w:divBdr>
        <w:top w:val="none" w:sz="0" w:space="0" w:color="auto"/>
        <w:left w:val="none" w:sz="0" w:space="0" w:color="auto"/>
        <w:bottom w:val="none" w:sz="0" w:space="0" w:color="auto"/>
        <w:right w:val="none" w:sz="0" w:space="0" w:color="auto"/>
      </w:divBdr>
    </w:div>
    <w:div w:id="217479769">
      <w:bodyDiv w:val="1"/>
      <w:marLeft w:val="0"/>
      <w:marRight w:val="0"/>
      <w:marTop w:val="0"/>
      <w:marBottom w:val="0"/>
      <w:divBdr>
        <w:top w:val="none" w:sz="0" w:space="0" w:color="auto"/>
        <w:left w:val="none" w:sz="0" w:space="0" w:color="auto"/>
        <w:bottom w:val="none" w:sz="0" w:space="0" w:color="auto"/>
        <w:right w:val="none" w:sz="0" w:space="0" w:color="auto"/>
      </w:divBdr>
    </w:div>
    <w:div w:id="335809498">
      <w:bodyDiv w:val="1"/>
      <w:marLeft w:val="0"/>
      <w:marRight w:val="0"/>
      <w:marTop w:val="0"/>
      <w:marBottom w:val="0"/>
      <w:divBdr>
        <w:top w:val="none" w:sz="0" w:space="0" w:color="auto"/>
        <w:left w:val="none" w:sz="0" w:space="0" w:color="auto"/>
        <w:bottom w:val="none" w:sz="0" w:space="0" w:color="auto"/>
        <w:right w:val="none" w:sz="0" w:space="0" w:color="auto"/>
      </w:divBdr>
    </w:div>
    <w:div w:id="367490897">
      <w:bodyDiv w:val="1"/>
      <w:marLeft w:val="0"/>
      <w:marRight w:val="0"/>
      <w:marTop w:val="0"/>
      <w:marBottom w:val="0"/>
      <w:divBdr>
        <w:top w:val="none" w:sz="0" w:space="0" w:color="auto"/>
        <w:left w:val="none" w:sz="0" w:space="0" w:color="auto"/>
        <w:bottom w:val="none" w:sz="0" w:space="0" w:color="auto"/>
        <w:right w:val="none" w:sz="0" w:space="0" w:color="auto"/>
      </w:divBdr>
      <w:divsChild>
        <w:div w:id="541206888">
          <w:marLeft w:val="0"/>
          <w:marRight w:val="0"/>
          <w:marTop w:val="0"/>
          <w:marBottom w:val="0"/>
          <w:divBdr>
            <w:top w:val="none" w:sz="0" w:space="0" w:color="auto"/>
            <w:left w:val="none" w:sz="0" w:space="0" w:color="auto"/>
            <w:bottom w:val="none" w:sz="0" w:space="0" w:color="auto"/>
            <w:right w:val="none" w:sz="0" w:space="0" w:color="auto"/>
          </w:divBdr>
          <w:divsChild>
            <w:div w:id="70282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1380">
      <w:bodyDiv w:val="1"/>
      <w:marLeft w:val="0"/>
      <w:marRight w:val="0"/>
      <w:marTop w:val="0"/>
      <w:marBottom w:val="0"/>
      <w:divBdr>
        <w:top w:val="none" w:sz="0" w:space="0" w:color="auto"/>
        <w:left w:val="none" w:sz="0" w:space="0" w:color="auto"/>
        <w:bottom w:val="none" w:sz="0" w:space="0" w:color="auto"/>
        <w:right w:val="none" w:sz="0" w:space="0" w:color="auto"/>
      </w:divBdr>
      <w:divsChild>
        <w:div w:id="690108684">
          <w:marLeft w:val="0"/>
          <w:marRight w:val="0"/>
          <w:marTop w:val="0"/>
          <w:marBottom w:val="0"/>
          <w:divBdr>
            <w:top w:val="none" w:sz="0" w:space="0" w:color="auto"/>
            <w:left w:val="none" w:sz="0" w:space="0" w:color="auto"/>
            <w:bottom w:val="none" w:sz="0" w:space="0" w:color="auto"/>
            <w:right w:val="none" w:sz="0" w:space="0" w:color="auto"/>
          </w:divBdr>
          <w:divsChild>
            <w:div w:id="184250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985029">
      <w:bodyDiv w:val="1"/>
      <w:marLeft w:val="0"/>
      <w:marRight w:val="0"/>
      <w:marTop w:val="0"/>
      <w:marBottom w:val="0"/>
      <w:divBdr>
        <w:top w:val="none" w:sz="0" w:space="0" w:color="auto"/>
        <w:left w:val="none" w:sz="0" w:space="0" w:color="auto"/>
        <w:bottom w:val="none" w:sz="0" w:space="0" w:color="auto"/>
        <w:right w:val="none" w:sz="0" w:space="0" w:color="auto"/>
      </w:divBdr>
    </w:div>
    <w:div w:id="494953289">
      <w:bodyDiv w:val="1"/>
      <w:marLeft w:val="0"/>
      <w:marRight w:val="0"/>
      <w:marTop w:val="0"/>
      <w:marBottom w:val="0"/>
      <w:divBdr>
        <w:top w:val="none" w:sz="0" w:space="0" w:color="auto"/>
        <w:left w:val="none" w:sz="0" w:space="0" w:color="auto"/>
        <w:bottom w:val="none" w:sz="0" w:space="0" w:color="auto"/>
        <w:right w:val="none" w:sz="0" w:space="0" w:color="auto"/>
      </w:divBdr>
      <w:divsChild>
        <w:div w:id="2027750067">
          <w:marLeft w:val="0"/>
          <w:marRight w:val="0"/>
          <w:marTop w:val="0"/>
          <w:marBottom w:val="0"/>
          <w:divBdr>
            <w:top w:val="none" w:sz="0" w:space="0" w:color="auto"/>
            <w:left w:val="none" w:sz="0" w:space="0" w:color="auto"/>
            <w:bottom w:val="none" w:sz="0" w:space="0" w:color="auto"/>
            <w:right w:val="none" w:sz="0" w:space="0" w:color="auto"/>
          </w:divBdr>
          <w:divsChild>
            <w:div w:id="1340308085">
              <w:marLeft w:val="0"/>
              <w:marRight w:val="0"/>
              <w:marTop w:val="0"/>
              <w:marBottom w:val="0"/>
              <w:divBdr>
                <w:top w:val="none" w:sz="0" w:space="0" w:color="auto"/>
                <w:left w:val="none" w:sz="0" w:space="0" w:color="auto"/>
                <w:bottom w:val="none" w:sz="0" w:space="0" w:color="auto"/>
                <w:right w:val="none" w:sz="0" w:space="0" w:color="auto"/>
              </w:divBdr>
              <w:divsChild>
                <w:div w:id="1739014080">
                  <w:marLeft w:val="0"/>
                  <w:marRight w:val="0"/>
                  <w:marTop w:val="0"/>
                  <w:marBottom w:val="0"/>
                  <w:divBdr>
                    <w:top w:val="none" w:sz="0" w:space="0" w:color="auto"/>
                    <w:left w:val="none" w:sz="0" w:space="0" w:color="auto"/>
                    <w:bottom w:val="none" w:sz="0" w:space="0" w:color="auto"/>
                    <w:right w:val="none" w:sz="0" w:space="0" w:color="auto"/>
                  </w:divBdr>
                  <w:divsChild>
                    <w:div w:id="927881251">
                      <w:marLeft w:val="0"/>
                      <w:marRight w:val="0"/>
                      <w:marTop w:val="0"/>
                      <w:marBottom w:val="0"/>
                      <w:divBdr>
                        <w:top w:val="none" w:sz="0" w:space="0" w:color="auto"/>
                        <w:left w:val="none" w:sz="0" w:space="0" w:color="auto"/>
                        <w:bottom w:val="none" w:sz="0" w:space="0" w:color="auto"/>
                        <w:right w:val="none" w:sz="0" w:space="0" w:color="auto"/>
                      </w:divBdr>
                      <w:divsChild>
                        <w:div w:id="9164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0558300">
      <w:bodyDiv w:val="1"/>
      <w:marLeft w:val="0"/>
      <w:marRight w:val="0"/>
      <w:marTop w:val="0"/>
      <w:marBottom w:val="0"/>
      <w:divBdr>
        <w:top w:val="none" w:sz="0" w:space="0" w:color="auto"/>
        <w:left w:val="none" w:sz="0" w:space="0" w:color="auto"/>
        <w:bottom w:val="none" w:sz="0" w:space="0" w:color="auto"/>
        <w:right w:val="none" w:sz="0" w:space="0" w:color="auto"/>
      </w:divBdr>
    </w:div>
    <w:div w:id="529606112">
      <w:bodyDiv w:val="1"/>
      <w:marLeft w:val="0"/>
      <w:marRight w:val="0"/>
      <w:marTop w:val="0"/>
      <w:marBottom w:val="0"/>
      <w:divBdr>
        <w:top w:val="none" w:sz="0" w:space="0" w:color="auto"/>
        <w:left w:val="none" w:sz="0" w:space="0" w:color="auto"/>
        <w:bottom w:val="none" w:sz="0" w:space="0" w:color="auto"/>
        <w:right w:val="none" w:sz="0" w:space="0" w:color="auto"/>
      </w:divBdr>
      <w:divsChild>
        <w:div w:id="1791245570">
          <w:marLeft w:val="0"/>
          <w:marRight w:val="0"/>
          <w:marTop w:val="0"/>
          <w:marBottom w:val="0"/>
          <w:divBdr>
            <w:top w:val="none" w:sz="0" w:space="0" w:color="auto"/>
            <w:left w:val="none" w:sz="0" w:space="0" w:color="auto"/>
            <w:bottom w:val="none" w:sz="0" w:space="0" w:color="auto"/>
            <w:right w:val="none" w:sz="0" w:space="0" w:color="auto"/>
          </w:divBdr>
          <w:divsChild>
            <w:div w:id="1941181237">
              <w:marLeft w:val="0"/>
              <w:marRight w:val="0"/>
              <w:marTop w:val="0"/>
              <w:marBottom w:val="0"/>
              <w:divBdr>
                <w:top w:val="none" w:sz="0" w:space="0" w:color="auto"/>
                <w:left w:val="none" w:sz="0" w:space="0" w:color="auto"/>
                <w:bottom w:val="none" w:sz="0" w:space="0" w:color="auto"/>
                <w:right w:val="none" w:sz="0" w:space="0" w:color="auto"/>
              </w:divBdr>
            </w:div>
          </w:divsChild>
        </w:div>
        <w:div w:id="527522109">
          <w:marLeft w:val="0"/>
          <w:marRight w:val="0"/>
          <w:marTop w:val="0"/>
          <w:marBottom w:val="0"/>
          <w:divBdr>
            <w:top w:val="none" w:sz="0" w:space="0" w:color="auto"/>
            <w:left w:val="none" w:sz="0" w:space="0" w:color="auto"/>
            <w:bottom w:val="none" w:sz="0" w:space="0" w:color="auto"/>
            <w:right w:val="none" w:sz="0" w:space="0" w:color="auto"/>
          </w:divBdr>
          <w:divsChild>
            <w:div w:id="971791294">
              <w:marLeft w:val="0"/>
              <w:marRight w:val="0"/>
              <w:marTop w:val="0"/>
              <w:marBottom w:val="0"/>
              <w:divBdr>
                <w:top w:val="none" w:sz="0" w:space="0" w:color="auto"/>
                <w:left w:val="none" w:sz="0" w:space="0" w:color="auto"/>
                <w:bottom w:val="none" w:sz="0" w:space="0" w:color="auto"/>
                <w:right w:val="none" w:sz="0" w:space="0" w:color="auto"/>
              </w:divBdr>
            </w:div>
          </w:divsChild>
        </w:div>
        <w:div w:id="1999771493">
          <w:marLeft w:val="0"/>
          <w:marRight w:val="0"/>
          <w:marTop w:val="0"/>
          <w:marBottom w:val="0"/>
          <w:divBdr>
            <w:top w:val="none" w:sz="0" w:space="0" w:color="auto"/>
            <w:left w:val="none" w:sz="0" w:space="0" w:color="auto"/>
            <w:bottom w:val="none" w:sz="0" w:space="0" w:color="auto"/>
            <w:right w:val="none" w:sz="0" w:space="0" w:color="auto"/>
          </w:divBdr>
          <w:divsChild>
            <w:div w:id="1218661154">
              <w:marLeft w:val="0"/>
              <w:marRight w:val="0"/>
              <w:marTop w:val="0"/>
              <w:marBottom w:val="0"/>
              <w:divBdr>
                <w:top w:val="none" w:sz="0" w:space="0" w:color="auto"/>
                <w:left w:val="none" w:sz="0" w:space="0" w:color="auto"/>
                <w:bottom w:val="none" w:sz="0" w:space="0" w:color="auto"/>
                <w:right w:val="none" w:sz="0" w:space="0" w:color="auto"/>
              </w:divBdr>
            </w:div>
          </w:divsChild>
        </w:div>
        <w:div w:id="1569146530">
          <w:marLeft w:val="0"/>
          <w:marRight w:val="0"/>
          <w:marTop w:val="0"/>
          <w:marBottom w:val="0"/>
          <w:divBdr>
            <w:top w:val="none" w:sz="0" w:space="0" w:color="auto"/>
            <w:left w:val="none" w:sz="0" w:space="0" w:color="auto"/>
            <w:bottom w:val="none" w:sz="0" w:space="0" w:color="auto"/>
            <w:right w:val="none" w:sz="0" w:space="0" w:color="auto"/>
          </w:divBdr>
          <w:divsChild>
            <w:div w:id="1837529069">
              <w:marLeft w:val="0"/>
              <w:marRight w:val="0"/>
              <w:marTop w:val="0"/>
              <w:marBottom w:val="0"/>
              <w:divBdr>
                <w:top w:val="none" w:sz="0" w:space="0" w:color="auto"/>
                <w:left w:val="none" w:sz="0" w:space="0" w:color="auto"/>
                <w:bottom w:val="none" w:sz="0" w:space="0" w:color="auto"/>
                <w:right w:val="none" w:sz="0" w:space="0" w:color="auto"/>
              </w:divBdr>
            </w:div>
          </w:divsChild>
        </w:div>
        <w:div w:id="569266289">
          <w:marLeft w:val="0"/>
          <w:marRight w:val="0"/>
          <w:marTop w:val="0"/>
          <w:marBottom w:val="0"/>
          <w:divBdr>
            <w:top w:val="none" w:sz="0" w:space="0" w:color="auto"/>
            <w:left w:val="none" w:sz="0" w:space="0" w:color="auto"/>
            <w:bottom w:val="none" w:sz="0" w:space="0" w:color="auto"/>
            <w:right w:val="none" w:sz="0" w:space="0" w:color="auto"/>
          </w:divBdr>
          <w:divsChild>
            <w:div w:id="16633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003186">
      <w:bodyDiv w:val="1"/>
      <w:marLeft w:val="0"/>
      <w:marRight w:val="0"/>
      <w:marTop w:val="0"/>
      <w:marBottom w:val="0"/>
      <w:divBdr>
        <w:top w:val="none" w:sz="0" w:space="0" w:color="auto"/>
        <w:left w:val="none" w:sz="0" w:space="0" w:color="auto"/>
        <w:bottom w:val="none" w:sz="0" w:space="0" w:color="auto"/>
        <w:right w:val="none" w:sz="0" w:space="0" w:color="auto"/>
      </w:divBdr>
      <w:divsChild>
        <w:div w:id="666859576">
          <w:marLeft w:val="0"/>
          <w:marRight w:val="0"/>
          <w:marTop w:val="0"/>
          <w:marBottom w:val="0"/>
          <w:divBdr>
            <w:top w:val="none" w:sz="0" w:space="0" w:color="auto"/>
            <w:left w:val="none" w:sz="0" w:space="0" w:color="auto"/>
            <w:bottom w:val="none" w:sz="0" w:space="0" w:color="auto"/>
            <w:right w:val="none" w:sz="0" w:space="0" w:color="auto"/>
          </w:divBdr>
          <w:divsChild>
            <w:div w:id="194013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56002">
      <w:bodyDiv w:val="1"/>
      <w:marLeft w:val="0"/>
      <w:marRight w:val="0"/>
      <w:marTop w:val="0"/>
      <w:marBottom w:val="0"/>
      <w:divBdr>
        <w:top w:val="none" w:sz="0" w:space="0" w:color="auto"/>
        <w:left w:val="none" w:sz="0" w:space="0" w:color="auto"/>
        <w:bottom w:val="none" w:sz="0" w:space="0" w:color="auto"/>
        <w:right w:val="none" w:sz="0" w:space="0" w:color="auto"/>
      </w:divBdr>
    </w:div>
    <w:div w:id="625888796">
      <w:bodyDiv w:val="1"/>
      <w:marLeft w:val="0"/>
      <w:marRight w:val="0"/>
      <w:marTop w:val="0"/>
      <w:marBottom w:val="0"/>
      <w:divBdr>
        <w:top w:val="none" w:sz="0" w:space="0" w:color="auto"/>
        <w:left w:val="none" w:sz="0" w:space="0" w:color="auto"/>
        <w:bottom w:val="none" w:sz="0" w:space="0" w:color="auto"/>
        <w:right w:val="none" w:sz="0" w:space="0" w:color="auto"/>
      </w:divBdr>
    </w:div>
    <w:div w:id="668674354">
      <w:bodyDiv w:val="1"/>
      <w:marLeft w:val="0"/>
      <w:marRight w:val="0"/>
      <w:marTop w:val="0"/>
      <w:marBottom w:val="0"/>
      <w:divBdr>
        <w:top w:val="none" w:sz="0" w:space="0" w:color="auto"/>
        <w:left w:val="none" w:sz="0" w:space="0" w:color="auto"/>
        <w:bottom w:val="none" w:sz="0" w:space="0" w:color="auto"/>
        <w:right w:val="none" w:sz="0" w:space="0" w:color="auto"/>
      </w:divBdr>
      <w:divsChild>
        <w:div w:id="1850102551">
          <w:marLeft w:val="0"/>
          <w:marRight w:val="0"/>
          <w:marTop w:val="0"/>
          <w:marBottom w:val="0"/>
          <w:divBdr>
            <w:top w:val="none" w:sz="0" w:space="0" w:color="auto"/>
            <w:left w:val="none" w:sz="0" w:space="0" w:color="auto"/>
            <w:bottom w:val="none" w:sz="0" w:space="0" w:color="auto"/>
            <w:right w:val="none" w:sz="0" w:space="0" w:color="auto"/>
          </w:divBdr>
          <w:divsChild>
            <w:div w:id="1056398295">
              <w:marLeft w:val="0"/>
              <w:marRight w:val="0"/>
              <w:marTop w:val="0"/>
              <w:marBottom w:val="0"/>
              <w:divBdr>
                <w:top w:val="none" w:sz="0" w:space="0" w:color="auto"/>
                <w:left w:val="none" w:sz="0" w:space="0" w:color="auto"/>
                <w:bottom w:val="none" w:sz="0" w:space="0" w:color="auto"/>
                <w:right w:val="none" w:sz="0" w:space="0" w:color="auto"/>
              </w:divBdr>
            </w:div>
          </w:divsChild>
        </w:div>
        <w:div w:id="1497067852">
          <w:marLeft w:val="0"/>
          <w:marRight w:val="0"/>
          <w:marTop w:val="0"/>
          <w:marBottom w:val="0"/>
          <w:divBdr>
            <w:top w:val="none" w:sz="0" w:space="0" w:color="auto"/>
            <w:left w:val="none" w:sz="0" w:space="0" w:color="auto"/>
            <w:bottom w:val="none" w:sz="0" w:space="0" w:color="auto"/>
            <w:right w:val="none" w:sz="0" w:space="0" w:color="auto"/>
          </w:divBdr>
          <w:divsChild>
            <w:div w:id="1142313482">
              <w:marLeft w:val="0"/>
              <w:marRight w:val="0"/>
              <w:marTop w:val="0"/>
              <w:marBottom w:val="0"/>
              <w:divBdr>
                <w:top w:val="none" w:sz="0" w:space="0" w:color="auto"/>
                <w:left w:val="none" w:sz="0" w:space="0" w:color="auto"/>
                <w:bottom w:val="none" w:sz="0" w:space="0" w:color="auto"/>
                <w:right w:val="none" w:sz="0" w:space="0" w:color="auto"/>
              </w:divBdr>
            </w:div>
          </w:divsChild>
        </w:div>
        <w:div w:id="126046513">
          <w:marLeft w:val="0"/>
          <w:marRight w:val="0"/>
          <w:marTop w:val="0"/>
          <w:marBottom w:val="0"/>
          <w:divBdr>
            <w:top w:val="none" w:sz="0" w:space="0" w:color="auto"/>
            <w:left w:val="none" w:sz="0" w:space="0" w:color="auto"/>
            <w:bottom w:val="none" w:sz="0" w:space="0" w:color="auto"/>
            <w:right w:val="none" w:sz="0" w:space="0" w:color="auto"/>
          </w:divBdr>
          <w:divsChild>
            <w:div w:id="694500586">
              <w:marLeft w:val="0"/>
              <w:marRight w:val="0"/>
              <w:marTop w:val="0"/>
              <w:marBottom w:val="0"/>
              <w:divBdr>
                <w:top w:val="none" w:sz="0" w:space="0" w:color="auto"/>
                <w:left w:val="none" w:sz="0" w:space="0" w:color="auto"/>
                <w:bottom w:val="none" w:sz="0" w:space="0" w:color="auto"/>
                <w:right w:val="none" w:sz="0" w:space="0" w:color="auto"/>
              </w:divBdr>
            </w:div>
          </w:divsChild>
        </w:div>
        <w:div w:id="1362977151">
          <w:marLeft w:val="0"/>
          <w:marRight w:val="0"/>
          <w:marTop w:val="0"/>
          <w:marBottom w:val="0"/>
          <w:divBdr>
            <w:top w:val="none" w:sz="0" w:space="0" w:color="auto"/>
            <w:left w:val="none" w:sz="0" w:space="0" w:color="auto"/>
            <w:bottom w:val="none" w:sz="0" w:space="0" w:color="auto"/>
            <w:right w:val="none" w:sz="0" w:space="0" w:color="auto"/>
          </w:divBdr>
          <w:divsChild>
            <w:div w:id="1823808262">
              <w:marLeft w:val="0"/>
              <w:marRight w:val="0"/>
              <w:marTop w:val="0"/>
              <w:marBottom w:val="0"/>
              <w:divBdr>
                <w:top w:val="none" w:sz="0" w:space="0" w:color="auto"/>
                <w:left w:val="none" w:sz="0" w:space="0" w:color="auto"/>
                <w:bottom w:val="none" w:sz="0" w:space="0" w:color="auto"/>
                <w:right w:val="none" w:sz="0" w:space="0" w:color="auto"/>
              </w:divBdr>
            </w:div>
          </w:divsChild>
        </w:div>
        <w:div w:id="1635870378">
          <w:marLeft w:val="0"/>
          <w:marRight w:val="0"/>
          <w:marTop w:val="0"/>
          <w:marBottom w:val="0"/>
          <w:divBdr>
            <w:top w:val="none" w:sz="0" w:space="0" w:color="auto"/>
            <w:left w:val="none" w:sz="0" w:space="0" w:color="auto"/>
            <w:bottom w:val="none" w:sz="0" w:space="0" w:color="auto"/>
            <w:right w:val="none" w:sz="0" w:space="0" w:color="auto"/>
          </w:divBdr>
          <w:divsChild>
            <w:div w:id="2714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40488">
      <w:bodyDiv w:val="1"/>
      <w:marLeft w:val="0"/>
      <w:marRight w:val="0"/>
      <w:marTop w:val="0"/>
      <w:marBottom w:val="0"/>
      <w:divBdr>
        <w:top w:val="none" w:sz="0" w:space="0" w:color="auto"/>
        <w:left w:val="none" w:sz="0" w:space="0" w:color="auto"/>
        <w:bottom w:val="none" w:sz="0" w:space="0" w:color="auto"/>
        <w:right w:val="none" w:sz="0" w:space="0" w:color="auto"/>
      </w:divBdr>
    </w:div>
    <w:div w:id="677775015">
      <w:bodyDiv w:val="1"/>
      <w:marLeft w:val="0"/>
      <w:marRight w:val="0"/>
      <w:marTop w:val="0"/>
      <w:marBottom w:val="0"/>
      <w:divBdr>
        <w:top w:val="none" w:sz="0" w:space="0" w:color="auto"/>
        <w:left w:val="none" w:sz="0" w:space="0" w:color="auto"/>
        <w:bottom w:val="none" w:sz="0" w:space="0" w:color="auto"/>
        <w:right w:val="none" w:sz="0" w:space="0" w:color="auto"/>
      </w:divBdr>
      <w:divsChild>
        <w:div w:id="2086342338">
          <w:marLeft w:val="0"/>
          <w:marRight w:val="0"/>
          <w:marTop w:val="0"/>
          <w:marBottom w:val="0"/>
          <w:divBdr>
            <w:top w:val="none" w:sz="0" w:space="0" w:color="auto"/>
            <w:left w:val="none" w:sz="0" w:space="0" w:color="auto"/>
            <w:bottom w:val="none" w:sz="0" w:space="0" w:color="auto"/>
            <w:right w:val="none" w:sz="0" w:space="0" w:color="auto"/>
          </w:divBdr>
          <w:divsChild>
            <w:div w:id="17584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259972">
      <w:bodyDiv w:val="1"/>
      <w:marLeft w:val="0"/>
      <w:marRight w:val="0"/>
      <w:marTop w:val="0"/>
      <w:marBottom w:val="0"/>
      <w:divBdr>
        <w:top w:val="none" w:sz="0" w:space="0" w:color="auto"/>
        <w:left w:val="none" w:sz="0" w:space="0" w:color="auto"/>
        <w:bottom w:val="none" w:sz="0" w:space="0" w:color="auto"/>
        <w:right w:val="none" w:sz="0" w:space="0" w:color="auto"/>
      </w:divBdr>
      <w:divsChild>
        <w:div w:id="296616888">
          <w:marLeft w:val="0"/>
          <w:marRight w:val="0"/>
          <w:marTop w:val="0"/>
          <w:marBottom w:val="0"/>
          <w:divBdr>
            <w:top w:val="none" w:sz="0" w:space="0" w:color="auto"/>
            <w:left w:val="none" w:sz="0" w:space="0" w:color="auto"/>
            <w:bottom w:val="none" w:sz="0" w:space="0" w:color="auto"/>
            <w:right w:val="none" w:sz="0" w:space="0" w:color="auto"/>
          </w:divBdr>
          <w:divsChild>
            <w:div w:id="8716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474548">
      <w:bodyDiv w:val="1"/>
      <w:marLeft w:val="0"/>
      <w:marRight w:val="0"/>
      <w:marTop w:val="0"/>
      <w:marBottom w:val="0"/>
      <w:divBdr>
        <w:top w:val="none" w:sz="0" w:space="0" w:color="auto"/>
        <w:left w:val="none" w:sz="0" w:space="0" w:color="auto"/>
        <w:bottom w:val="none" w:sz="0" w:space="0" w:color="auto"/>
        <w:right w:val="none" w:sz="0" w:space="0" w:color="auto"/>
      </w:divBdr>
    </w:div>
    <w:div w:id="874343975">
      <w:bodyDiv w:val="1"/>
      <w:marLeft w:val="0"/>
      <w:marRight w:val="0"/>
      <w:marTop w:val="0"/>
      <w:marBottom w:val="0"/>
      <w:divBdr>
        <w:top w:val="none" w:sz="0" w:space="0" w:color="auto"/>
        <w:left w:val="none" w:sz="0" w:space="0" w:color="auto"/>
        <w:bottom w:val="none" w:sz="0" w:space="0" w:color="auto"/>
        <w:right w:val="none" w:sz="0" w:space="0" w:color="auto"/>
      </w:divBdr>
    </w:div>
    <w:div w:id="928007027">
      <w:bodyDiv w:val="1"/>
      <w:marLeft w:val="0"/>
      <w:marRight w:val="0"/>
      <w:marTop w:val="0"/>
      <w:marBottom w:val="0"/>
      <w:divBdr>
        <w:top w:val="none" w:sz="0" w:space="0" w:color="auto"/>
        <w:left w:val="none" w:sz="0" w:space="0" w:color="auto"/>
        <w:bottom w:val="none" w:sz="0" w:space="0" w:color="auto"/>
        <w:right w:val="none" w:sz="0" w:space="0" w:color="auto"/>
      </w:divBdr>
    </w:div>
    <w:div w:id="967247561">
      <w:bodyDiv w:val="1"/>
      <w:marLeft w:val="0"/>
      <w:marRight w:val="0"/>
      <w:marTop w:val="0"/>
      <w:marBottom w:val="0"/>
      <w:divBdr>
        <w:top w:val="none" w:sz="0" w:space="0" w:color="auto"/>
        <w:left w:val="none" w:sz="0" w:space="0" w:color="auto"/>
        <w:bottom w:val="none" w:sz="0" w:space="0" w:color="auto"/>
        <w:right w:val="none" w:sz="0" w:space="0" w:color="auto"/>
      </w:divBdr>
      <w:divsChild>
        <w:div w:id="1312563474">
          <w:marLeft w:val="0"/>
          <w:marRight w:val="0"/>
          <w:marTop w:val="0"/>
          <w:marBottom w:val="0"/>
          <w:divBdr>
            <w:top w:val="none" w:sz="0" w:space="0" w:color="auto"/>
            <w:left w:val="none" w:sz="0" w:space="0" w:color="auto"/>
            <w:bottom w:val="none" w:sz="0" w:space="0" w:color="auto"/>
            <w:right w:val="none" w:sz="0" w:space="0" w:color="auto"/>
          </w:divBdr>
          <w:divsChild>
            <w:div w:id="376900330">
              <w:marLeft w:val="0"/>
              <w:marRight w:val="0"/>
              <w:marTop w:val="0"/>
              <w:marBottom w:val="0"/>
              <w:divBdr>
                <w:top w:val="none" w:sz="0" w:space="0" w:color="auto"/>
                <w:left w:val="none" w:sz="0" w:space="0" w:color="auto"/>
                <w:bottom w:val="none" w:sz="0" w:space="0" w:color="auto"/>
                <w:right w:val="none" w:sz="0" w:space="0" w:color="auto"/>
              </w:divBdr>
              <w:divsChild>
                <w:div w:id="1733306598">
                  <w:marLeft w:val="0"/>
                  <w:marRight w:val="0"/>
                  <w:marTop w:val="0"/>
                  <w:marBottom w:val="0"/>
                  <w:divBdr>
                    <w:top w:val="none" w:sz="0" w:space="0" w:color="auto"/>
                    <w:left w:val="none" w:sz="0" w:space="0" w:color="auto"/>
                    <w:bottom w:val="none" w:sz="0" w:space="0" w:color="auto"/>
                    <w:right w:val="none" w:sz="0" w:space="0" w:color="auto"/>
                  </w:divBdr>
                  <w:divsChild>
                    <w:div w:id="1829860580">
                      <w:marLeft w:val="0"/>
                      <w:marRight w:val="0"/>
                      <w:marTop w:val="0"/>
                      <w:marBottom w:val="0"/>
                      <w:divBdr>
                        <w:top w:val="none" w:sz="0" w:space="0" w:color="auto"/>
                        <w:left w:val="none" w:sz="0" w:space="0" w:color="auto"/>
                        <w:bottom w:val="none" w:sz="0" w:space="0" w:color="auto"/>
                        <w:right w:val="none" w:sz="0" w:space="0" w:color="auto"/>
                      </w:divBdr>
                      <w:divsChild>
                        <w:div w:id="2056462468">
                          <w:marLeft w:val="0"/>
                          <w:marRight w:val="0"/>
                          <w:marTop w:val="0"/>
                          <w:marBottom w:val="0"/>
                          <w:divBdr>
                            <w:top w:val="none" w:sz="0" w:space="0" w:color="auto"/>
                            <w:left w:val="none" w:sz="0" w:space="0" w:color="auto"/>
                            <w:bottom w:val="none" w:sz="0" w:space="0" w:color="auto"/>
                            <w:right w:val="none" w:sz="0" w:space="0" w:color="auto"/>
                          </w:divBdr>
                          <w:divsChild>
                            <w:div w:id="282082237">
                              <w:marLeft w:val="0"/>
                              <w:marRight w:val="0"/>
                              <w:marTop w:val="0"/>
                              <w:marBottom w:val="0"/>
                              <w:divBdr>
                                <w:top w:val="none" w:sz="0" w:space="0" w:color="auto"/>
                                <w:left w:val="none" w:sz="0" w:space="0" w:color="auto"/>
                                <w:bottom w:val="none" w:sz="0" w:space="0" w:color="auto"/>
                                <w:right w:val="none" w:sz="0" w:space="0" w:color="auto"/>
                              </w:divBdr>
                              <w:divsChild>
                                <w:div w:id="2141800408">
                                  <w:marLeft w:val="0"/>
                                  <w:marRight w:val="0"/>
                                  <w:marTop w:val="0"/>
                                  <w:marBottom w:val="0"/>
                                  <w:divBdr>
                                    <w:top w:val="none" w:sz="0" w:space="0" w:color="auto"/>
                                    <w:left w:val="none" w:sz="0" w:space="0" w:color="auto"/>
                                    <w:bottom w:val="none" w:sz="0" w:space="0" w:color="auto"/>
                                    <w:right w:val="none" w:sz="0" w:space="0" w:color="auto"/>
                                  </w:divBdr>
                                </w:div>
                                <w:div w:id="1138453548">
                                  <w:marLeft w:val="0"/>
                                  <w:marRight w:val="0"/>
                                  <w:marTop w:val="0"/>
                                  <w:marBottom w:val="0"/>
                                  <w:divBdr>
                                    <w:top w:val="none" w:sz="0" w:space="0" w:color="auto"/>
                                    <w:left w:val="none" w:sz="0" w:space="0" w:color="auto"/>
                                    <w:bottom w:val="none" w:sz="0" w:space="0" w:color="auto"/>
                                    <w:right w:val="none" w:sz="0" w:space="0" w:color="auto"/>
                                  </w:divBdr>
                                </w:div>
                                <w:div w:id="170416535">
                                  <w:marLeft w:val="0"/>
                                  <w:marRight w:val="0"/>
                                  <w:marTop w:val="0"/>
                                  <w:marBottom w:val="0"/>
                                  <w:divBdr>
                                    <w:top w:val="none" w:sz="0" w:space="0" w:color="auto"/>
                                    <w:left w:val="none" w:sz="0" w:space="0" w:color="auto"/>
                                    <w:bottom w:val="none" w:sz="0" w:space="0" w:color="auto"/>
                                    <w:right w:val="none" w:sz="0" w:space="0" w:color="auto"/>
                                  </w:divBdr>
                                </w:div>
                                <w:div w:id="237056530">
                                  <w:marLeft w:val="0"/>
                                  <w:marRight w:val="0"/>
                                  <w:marTop w:val="0"/>
                                  <w:marBottom w:val="0"/>
                                  <w:divBdr>
                                    <w:top w:val="none" w:sz="0" w:space="0" w:color="auto"/>
                                    <w:left w:val="none" w:sz="0" w:space="0" w:color="auto"/>
                                    <w:bottom w:val="none" w:sz="0" w:space="0" w:color="auto"/>
                                    <w:right w:val="none" w:sz="0" w:space="0" w:color="auto"/>
                                  </w:divBdr>
                                </w:div>
                                <w:div w:id="1680888958">
                                  <w:marLeft w:val="0"/>
                                  <w:marRight w:val="0"/>
                                  <w:marTop w:val="0"/>
                                  <w:marBottom w:val="0"/>
                                  <w:divBdr>
                                    <w:top w:val="none" w:sz="0" w:space="0" w:color="auto"/>
                                    <w:left w:val="none" w:sz="0" w:space="0" w:color="auto"/>
                                    <w:bottom w:val="none" w:sz="0" w:space="0" w:color="auto"/>
                                    <w:right w:val="none" w:sz="0" w:space="0" w:color="auto"/>
                                  </w:divBdr>
                                </w:div>
                              </w:divsChild>
                            </w:div>
                            <w:div w:id="870387109">
                              <w:marLeft w:val="0"/>
                              <w:marRight w:val="0"/>
                              <w:marTop w:val="0"/>
                              <w:marBottom w:val="0"/>
                              <w:divBdr>
                                <w:top w:val="none" w:sz="0" w:space="0" w:color="auto"/>
                                <w:left w:val="none" w:sz="0" w:space="0" w:color="auto"/>
                                <w:bottom w:val="none" w:sz="0" w:space="0" w:color="auto"/>
                                <w:right w:val="none" w:sz="0" w:space="0" w:color="auto"/>
                              </w:divBdr>
                              <w:divsChild>
                                <w:div w:id="576012377">
                                  <w:marLeft w:val="0"/>
                                  <w:marRight w:val="0"/>
                                  <w:marTop w:val="0"/>
                                  <w:marBottom w:val="0"/>
                                  <w:divBdr>
                                    <w:top w:val="none" w:sz="0" w:space="0" w:color="auto"/>
                                    <w:left w:val="none" w:sz="0" w:space="0" w:color="auto"/>
                                    <w:bottom w:val="none" w:sz="0" w:space="0" w:color="auto"/>
                                    <w:right w:val="none" w:sz="0" w:space="0" w:color="auto"/>
                                  </w:divBdr>
                                  <w:divsChild>
                                    <w:div w:id="17605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887919">
      <w:bodyDiv w:val="1"/>
      <w:marLeft w:val="0"/>
      <w:marRight w:val="0"/>
      <w:marTop w:val="0"/>
      <w:marBottom w:val="0"/>
      <w:divBdr>
        <w:top w:val="none" w:sz="0" w:space="0" w:color="auto"/>
        <w:left w:val="none" w:sz="0" w:space="0" w:color="auto"/>
        <w:bottom w:val="none" w:sz="0" w:space="0" w:color="auto"/>
        <w:right w:val="none" w:sz="0" w:space="0" w:color="auto"/>
      </w:divBdr>
    </w:div>
    <w:div w:id="1049034829">
      <w:bodyDiv w:val="1"/>
      <w:marLeft w:val="0"/>
      <w:marRight w:val="0"/>
      <w:marTop w:val="0"/>
      <w:marBottom w:val="0"/>
      <w:divBdr>
        <w:top w:val="none" w:sz="0" w:space="0" w:color="auto"/>
        <w:left w:val="none" w:sz="0" w:space="0" w:color="auto"/>
        <w:bottom w:val="none" w:sz="0" w:space="0" w:color="auto"/>
        <w:right w:val="none" w:sz="0" w:space="0" w:color="auto"/>
      </w:divBdr>
      <w:divsChild>
        <w:div w:id="724525466">
          <w:marLeft w:val="0"/>
          <w:marRight w:val="0"/>
          <w:marTop w:val="0"/>
          <w:marBottom w:val="0"/>
          <w:divBdr>
            <w:top w:val="none" w:sz="0" w:space="0" w:color="auto"/>
            <w:left w:val="none" w:sz="0" w:space="0" w:color="auto"/>
            <w:bottom w:val="none" w:sz="0" w:space="0" w:color="auto"/>
            <w:right w:val="none" w:sz="0" w:space="0" w:color="auto"/>
          </w:divBdr>
          <w:divsChild>
            <w:div w:id="785150738">
              <w:marLeft w:val="0"/>
              <w:marRight w:val="0"/>
              <w:marTop w:val="0"/>
              <w:marBottom w:val="0"/>
              <w:divBdr>
                <w:top w:val="none" w:sz="0" w:space="0" w:color="auto"/>
                <w:left w:val="none" w:sz="0" w:space="0" w:color="auto"/>
                <w:bottom w:val="none" w:sz="0" w:space="0" w:color="auto"/>
                <w:right w:val="none" w:sz="0" w:space="0" w:color="auto"/>
              </w:divBdr>
            </w:div>
          </w:divsChild>
        </w:div>
        <w:div w:id="7365703">
          <w:marLeft w:val="0"/>
          <w:marRight w:val="0"/>
          <w:marTop w:val="0"/>
          <w:marBottom w:val="0"/>
          <w:divBdr>
            <w:top w:val="none" w:sz="0" w:space="0" w:color="auto"/>
            <w:left w:val="none" w:sz="0" w:space="0" w:color="auto"/>
            <w:bottom w:val="none" w:sz="0" w:space="0" w:color="auto"/>
            <w:right w:val="none" w:sz="0" w:space="0" w:color="auto"/>
          </w:divBdr>
          <w:divsChild>
            <w:div w:id="1439645944">
              <w:marLeft w:val="0"/>
              <w:marRight w:val="0"/>
              <w:marTop w:val="0"/>
              <w:marBottom w:val="0"/>
              <w:divBdr>
                <w:top w:val="none" w:sz="0" w:space="0" w:color="auto"/>
                <w:left w:val="none" w:sz="0" w:space="0" w:color="auto"/>
                <w:bottom w:val="none" w:sz="0" w:space="0" w:color="auto"/>
                <w:right w:val="none" w:sz="0" w:space="0" w:color="auto"/>
              </w:divBdr>
            </w:div>
          </w:divsChild>
        </w:div>
        <w:div w:id="15547741">
          <w:marLeft w:val="0"/>
          <w:marRight w:val="0"/>
          <w:marTop w:val="0"/>
          <w:marBottom w:val="0"/>
          <w:divBdr>
            <w:top w:val="none" w:sz="0" w:space="0" w:color="auto"/>
            <w:left w:val="none" w:sz="0" w:space="0" w:color="auto"/>
            <w:bottom w:val="none" w:sz="0" w:space="0" w:color="auto"/>
            <w:right w:val="none" w:sz="0" w:space="0" w:color="auto"/>
          </w:divBdr>
          <w:divsChild>
            <w:div w:id="1740899622">
              <w:marLeft w:val="0"/>
              <w:marRight w:val="0"/>
              <w:marTop w:val="0"/>
              <w:marBottom w:val="0"/>
              <w:divBdr>
                <w:top w:val="none" w:sz="0" w:space="0" w:color="auto"/>
                <w:left w:val="none" w:sz="0" w:space="0" w:color="auto"/>
                <w:bottom w:val="none" w:sz="0" w:space="0" w:color="auto"/>
                <w:right w:val="none" w:sz="0" w:space="0" w:color="auto"/>
              </w:divBdr>
            </w:div>
          </w:divsChild>
        </w:div>
        <w:div w:id="2076275664">
          <w:marLeft w:val="0"/>
          <w:marRight w:val="0"/>
          <w:marTop w:val="0"/>
          <w:marBottom w:val="0"/>
          <w:divBdr>
            <w:top w:val="none" w:sz="0" w:space="0" w:color="auto"/>
            <w:left w:val="none" w:sz="0" w:space="0" w:color="auto"/>
            <w:bottom w:val="none" w:sz="0" w:space="0" w:color="auto"/>
            <w:right w:val="none" w:sz="0" w:space="0" w:color="auto"/>
          </w:divBdr>
          <w:divsChild>
            <w:div w:id="2121753273">
              <w:marLeft w:val="0"/>
              <w:marRight w:val="0"/>
              <w:marTop w:val="0"/>
              <w:marBottom w:val="0"/>
              <w:divBdr>
                <w:top w:val="none" w:sz="0" w:space="0" w:color="auto"/>
                <w:left w:val="none" w:sz="0" w:space="0" w:color="auto"/>
                <w:bottom w:val="none" w:sz="0" w:space="0" w:color="auto"/>
                <w:right w:val="none" w:sz="0" w:space="0" w:color="auto"/>
              </w:divBdr>
            </w:div>
          </w:divsChild>
        </w:div>
        <w:div w:id="1800568509">
          <w:marLeft w:val="0"/>
          <w:marRight w:val="0"/>
          <w:marTop w:val="0"/>
          <w:marBottom w:val="0"/>
          <w:divBdr>
            <w:top w:val="none" w:sz="0" w:space="0" w:color="auto"/>
            <w:left w:val="none" w:sz="0" w:space="0" w:color="auto"/>
            <w:bottom w:val="none" w:sz="0" w:space="0" w:color="auto"/>
            <w:right w:val="none" w:sz="0" w:space="0" w:color="auto"/>
          </w:divBdr>
          <w:divsChild>
            <w:div w:id="135268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91627">
      <w:bodyDiv w:val="1"/>
      <w:marLeft w:val="0"/>
      <w:marRight w:val="0"/>
      <w:marTop w:val="0"/>
      <w:marBottom w:val="0"/>
      <w:divBdr>
        <w:top w:val="none" w:sz="0" w:space="0" w:color="auto"/>
        <w:left w:val="none" w:sz="0" w:space="0" w:color="auto"/>
        <w:bottom w:val="none" w:sz="0" w:space="0" w:color="auto"/>
        <w:right w:val="none" w:sz="0" w:space="0" w:color="auto"/>
      </w:divBdr>
      <w:divsChild>
        <w:div w:id="549802400">
          <w:marLeft w:val="0"/>
          <w:marRight w:val="0"/>
          <w:marTop w:val="0"/>
          <w:marBottom w:val="0"/>
          <w:divBdr>
            <w:top w:val="none" w:sz="0" w:space="0" w:color="auto"/>
            <w:left w:val="none" w:sz="0" w:space="0" w:color="auto"/>
            <w:bottom w:val="none" w:sz="0" w:space="0" w:color="auto"/>
            <w:right w:val="none" w:sz="0" w:space="0" w:color="auto"/>
          </w:divBdr>
          <w:divsChild>
            <w:div w:id="690254910">
              <w:marLeft w:val="0"/>
              <w:marRight w:val="0"/>
              <w:marTop w:val="0"/>
              <w:marBottom w:val="0"/>
              <w:divBdr>
                <w:top w:val="none" w:sz="0" w:space="0" w:color="auto"/>
                <w:left w:val="none" w:sz="0" w:space="0" w:color="auto"/>
                <w:bottom w:val="none" w:sz="0" w:space="0" w:color="auto"/>
                <w:right w:val="none" w:sz="0" w:space="0" w:color="auto"/>
              </w:divBdr>
            </w:div>
          </w:divsChild>
        </w:div>
        <w:div w:id="442916601">
          <w:marLeft w:val="0"/>
          <w:marRight w:val="0"/>
          <w:marTop w:val="0"/>
          <w:marBottom w:val="0"/>
          <w:divBdr>
            <w:top w:val="none" w:sz="0" w:space="0" w:color="auto"/>
            <w:left w:val="none" w:sz="0" w:space="0" w:color="auto"/>
            <w:bottom w:val="none" w:sz="0" w:space="0" w:color="auto"/>
            <w:right w:val="none" w:sz="0" w:space="0" w:color="auto"/>
          </w:divBdr>
          <w:divsChild>
            <w:div w:id="2124417038">
              <w:marLeft w:val="0"/>
              <w:marRight w:val="0"/>
              <w:marTop w:val="0"/>
              <w:marBottom w:val="0"/>
              <w:divBdr>
                <w:top w:val="none" w:sz="0" w:space="0" w:color="auto"/>
                <w:left w:val="none" w:sz="0" w:space="0" w:color="auto"/>
                <w:bottom w:val="none" w:sz="0" w:space="0" w:color="auto"/>
                <w:right w:val="none" w:sz="0" w:space="0" w:color="auto"/>
              </w:divBdr>
            </w:div>
          </w:divsChild>
        </w:div>
        <w:div w:id="1047529990">
          <w:marLeft w:val="0"/>
          <w:marRight w:val="0"/>
          <w:marTop w:val="0"/>
          <w:marBottom w:val="0"/>
          <w:divBdr>
            <w:top w:val="none" w:sz="0" w:space="0" w:color="auto"/>
            <w:left w:val="none" w:sz="0" w:space="0" w:color="auto"/>
            <w:bottom w:val="none" w:sz="0" w:space="0" w:color="auto"/>
            <w:right w:val="none" w:sz="0" w:space="0" w:color="auto"/>
          </w:divBdr>
          <w:divsChild>
            <w:div w:id="2074810631">
              <w:marLeft w:val="0"/>
              <w:marRight w:val="0"/>
              <w:marTop w:val="0"/>
              <w:marBottom w:val="0"/>
              <w:divBdr>
                <w:top w:val="none" w:sz="0" w:space="0" w:color="auto"/>
                <w:left w:val="none" w:sz="0" w:space="0" w:color="auto"/>
                <w:bottom w:val="none" w:sz="0" w:space="0" w:color="auto"/>
                <w:right w:val="none" w:sz="0" w:space="0" w:color="auto"/>
              </w:divBdr>
            </w:div>
          </w:divsChild>
        </w:div>
        <w:div w:id="396054482">
          <w:marLeft w:val="0"/>
          <w:marRight w:val="0"/>
          <w:marTop w:val="0"/>
          <w:marBottom w:val="0"/>
          <w:divBdr>
            <w:top w:val="none" w:sz="0" w:space="0" w:color="auto"/>
            <w:left w:val="none" w:sz="0" w:space="0" w:color="auto"/>
            <w:bottom w:val="none" w:sz="0" w:space="0" w:color="auto"/>
            <w:right w:val="none" w:sz="0" w:space="0" w:color="auto"/>
          </w:divBdr>
          <w:divsChild>
            <w:div w:id="96415427">
              <w:marLeft w:val="0"/>
              <w:marRight w:val="0"/>
              <w:marTop w:val="0"/>
              <w:marBottom w:val="0"/>
              <w:divBdr>
                <w:top w:val="none" w:sz="0" w:space="0" w:color="auto"/>
                <w:left w:val="none" w:sz="0" w:space="0" w:color="auto"/>
                <w:bottom w:val="none" w:sz="0" w:space="0" w:color="auto"/>
                <w:right w:val="none" w:sz="0" w:space="0" w:color="auto"/>
              </w:divBdr>
            </w:div>
          </w:divsChild>
        </w:div>
        <w:div w:id="2078433659">
          <w:marLeft w:val="0"/>
          <w:marRight w:val="0"/>
          <w:marTop w:val="0"/>
          <w:marBottom w:val="0"/>
          <w:divBdr>
            <w:top w:val="none" w:sz="0" w:space="0" w:color="auto"/>
            <w:left w:val="none" w:sz="0" w:space="0" w:color="auto"/>
            <w:bottom w:val="none" w:sz="0" w:space="0" w:color="auto"/>
            <w:right w:val="none" w:sz="0" w:space="0" w:color="auto"/>
          </w:divBdr>
          <w:divsChild>
            <w:div w:id="18115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1611">
      <w:bodyDiv w:val="1"/>
      <w:marLeft w:val="0"/>
      <w:marRight w:val="0"/>
      <w:marTop w:val="0"/>
      <w:marBottom w:val="0"/>
      <w:divBdr>
        <w:top w:val="none" w:sz="0" w:space="0" w:color="auto"/>
        <w:left w:val="none" w:sz="0" w:space="0" w:color="auto"/>
        <w:bottom w:val="none" w:sz="0" w:space="0" w:color="auto"/>
        <w:right w:val="none" w:sz="0" w:space="0" w:color="auto"/>
      </w:divBdr>
    </w:div>
    <w:div w:id="1214659747">
      <w:bodyDiv w:val="1"/>
      <w:marLeft w:val="0"/>
      <w:marRight w:val="0"/>
      <w:marTop w:val="0"/>
      <w:marBottom w:val="0"/>
      <w:divBdr>
        <w:top w:val="none" w:sz="0" w:space="0" w:color="auto"/>
        <w:left w:val="none" w:sz="0" w:space="0" w:color="auto"/>
        <w:bottom w:val="none" w:sz="0" w:space="0" w:color="auto"/>
        <w:right w:val="none" w:sz="0" w:space="0" w:color="auto"/>
      </w:divBdr>
    </w:div>
    <w:div w:id="1221013089">
      <w:bodyDiv w:val="1"/>
      <w:marLeft w:val="0"/>
      <w:marRight w:val="0"/>
      <w:marTop w:val="0"/>
      <w:marBottom w:val="0"/>
      <w:divBdr>
        <w:top w:val="none" w:sz="0" w:space="0" w:color="auto"/>
        <w:left w:val="none" w:sz="0" w:space="0" w:color="auto"/>
        <w:bottom w:val="none" w:sz="0" w:space="0" w:color="auto"/>
        <w:right w:val="none" w:sz="0" w:space="0" w:color="auto"/>
      </w:divBdr>
      <w:divsChild>
        <w:div w:id="1145703600">
          <w:marLeft w:val="0"/>
          <w:marRight w:val="0"/>
          <w:marTop w:val="0"/>
          <w:marBottom w:val="0"/>
          <w:divBdr>
            <w:top w:val="none" w:sz="0" w:space="0" w:color="auto"/>
            <w:left w:val="none" w:sz="0" w:space="0" w:color="auto"/>
            <w:bottom w:val="none" w:sz="0" w:space="0" w:color="auto"/>
            <w:right w:val="none" w:sz="0" w:space="0" w:color="auto"/>
          </w:divBdr>
          <w:divsChild>
            <w:div w:id="14673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220808">
      <w:bodyDiv w:val="1"/>
      <w:marLeft w:val="0"/>
      <w:marRight w:val="0"/>
      <w:marTop w:val="0"/>
      <w:marBottom w:val="0"/>
      <w:divBdr>
        <w:top w:val="none" w:sz="0" w:space="0" w:color="auto"/>
        <w:left w:val="none" w:sz="0" w:space="0" w:color="auto"/>
        <w:bottom w:val="none" w:sz="0" w:space="0" w:color="auto"/>
        <w:right w:val="none" w:sz="0" w:space="0" w:color="auto"/>
      </w:divBdr>
    </w:div>
    <w:div w:id="1266885517">
      <w:bodyDiv w:val="1"/>
      <w:marLeft w:val="0"/>
      <w:marRight w:val="0"/>
      <w:marTop w:val="0"/>
      <w:marBottom w:val="0"/>
      <w:divBdr>
        <w:top w:val="none" w:sz="0" w:space="0" w:color="auto"/>
        <w:left w:val="none" w:sz="0" w:space="0" w:color="auto"/>
        <w:bottom w:val="none" w:sz="0" w:space="0" w:color="auto"/>
        <w:right w:val="none" w:sz="0" w:space="0" w:color="auto"/>
      </w:divBdr>
    </w:div>
    <w:div w:id="1309241744">
      <w:bodyDiv w:val="1"/>
      <w:marLeft w:val="0"/>
      <w:marRight w:val="0"/>
      <w:marTop w:val="0"/>
      <w:marBottom w:val="0"/>
      <w:divBdr>
        <w:top w:val="none" w:sz="0" w:space="0" w:color="auto"/>
        <w:left w:val="none" w:sz="0" w:space="0" w:color="auto"/>
        <w:bottom w:val="none" w:sz="0" w:space="0" w:color="auto"/>
        <w:right w:val="none" w:sz="0" w:space="0" w:color="auto"/>
      </w:divBdr>
    </w:div>
    <w:div w:id="1312756455">
      <w:bodyDiv w:val="1"/>
      <w:marLeft w:val="0"/>
      <w:marRight w:val="0"/>
      <w:marTop w:val="0"/>
      <w:marBottom w:val="0"/>
      <w:divBdr>
        <w:top w:val="none" w:sz="0" w:space="0" w:color="auto"/>
        <w:left w:val="none" w:sz="0" w:space="0" w:color="auto"/>
        <w:bottom w:val="none" w:sz="0" w:space="0" w:color="auto"/>
        <w:right w:val="none" w:sz="0" w:space="0" w:color="auto"/>
      </w:divBdr>
      <w:divsChild>
        <w:div w:id="2048022933">
          <w:marLeft w:val="0"/>
          <w:marRight w:val="0"/>
          <w:marTop w:val="0"/>
          <w:marBottom w:val="0"/>
          <w:divBdr>
            <w:top w:val="none" w:sz="0" w:space="0" w:color="auto"/>
            <w:left w:val="none" w:sz="0" w:space="0" w:color="auto"/>
            <w:bottom w:val="none" w:sz="0" w:space="0" w:color="auto"/>
            <w:right w:val="none" w:sz="0" w:space="0" w:color="auto"/>
          </w:divBdr>
          <w:divsChild>
            <w:div w:id="1438403369">
              <w:marLeft w:val="0"/>
              <w:marRight w:val="0"/>
              <w:marTop w:val="0"/>
              <w:marBottom w:val="0"/>
              <w:divBdr>
                <w:top w:val="none" w:sz="0" w:space="0" w:color="auto"/>
                <w:left w:val="none" w:sz="0" w:space="0" w:color="auto"/>
                <w:bottom w:val="none" w:sz="0" w:space="0" w:color="auto"/>
                <w:right w:val="none" w:sz="0" w:space="0" w:color="auto"/>
              </w:divBdr>
            </w:div>
          </w:divsChild>
        </w:div>
        <w:div w:id="311255019">
          <w:marLeft w:val="0"/>
          <w:marRight w:val="0"/>
          <w:marTop w:val="0"/>
          <w:marBottom w:val="0"/>
          <w:divBdr>
            <w:top w:val="none" w:sz="0" w:space="0" w:color="auto"/>
            <w:left w:val="none" w:sz="0" w:space="0" w:color="auto"/>
            <w:bottom w:val="none" w:sz="0" w:space="0" w:color="auto"/>
            <w:right w:val="none" w:sz="0" w:space="0" w:color="auto"/>
          </w:divBdr>
          <w:divsChild>
            <w:div w:id="91327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73565">
      <w:bodyDiv w:val="1"/>
      <w:marLeft w:val="0"/>
      <w:marRight w:val="0"/>
      <w:marTop w:val="0"/>
      <w:marBottom w:val="0"/>
      <w:divBdr>
        <w:top w:val="none" w:sz="0" w:space="0" w:color="auto"/>
        <w:left w:val="none" w:sz="0" w:space="0" w:color="auto"/>
        <w:bottom w:val="none" w:sz="0" w:space="0" w:color="auto"/>
        <w:right w:val="none" w:sz="0" w:space="0" w:color="auto"/>
      </w:divBdr>
      <w:divsChild>
        <w:div w:id="1731885907">
          <w:marLeft w:val="0"/>
          <w:marRight w:val="0"/>
          <w:marTop w:val="0"/>
          <w:marBottom w:val="0"/>
          <w:divBdr>
            <w:top w:val="none" w:sz="0" w:space="0" w:color="auto"/>
            <w:left w:val="none" w:sz="0" w:space="0" w:color="auto"/>
            <w:bottom w:val="none" w:sz="0" w:space="0" w:color="auto"/>
            <w:right w:val="none" w:sz="0" w:space="0" w:color="auto"/>
          </w:divBdr>
          <w:divsChild>
            <w:div w:id="24819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680718">
      <w:bodyDiv w:val="1"/>
      <w:marLeft w:val="0"/>
      <w:marRight w:val="0"/>
      <w:marTop w:val="0"/>
      <w:marBottom w:val="0"/>
      <w:divBdr>
        <w:top w:val="none" w:sz="0" w:space="0" w:color="auto"/>
        <w:left w:val="none" w:sz="0" w:space="0" w:color="auto"/>
        <w:bottom w:val="none" w:sz="0" w:space="0" w:color="auto"/>
        <w:right w:val="none" w:sz="0" w:space="0" w:color="auto"/>
      </w:divBdr>
      <w:divsChild>
        <w:div w:id="1616715633">
          <w:marLeft w:val="0"/>
          <w:marRight w:val="0"/>
          <w:marTop w:val="0"/>
          <w:marBottom w:val="0"/>
          <w:divBdr>
            <w:top w:val="none" w:sz="0" w:space="0" w:color="auto"/>
            <w:left w:val="none" w:sz="0" w:space="0" w:color="auto"/>
            <w:bottom w:val="none" w:sz="0" w:space="0" w:color="auto"/>
            <w:right w:val="none" w:sz="0" w:space="0" w:color="auto"/>
          </w:divBdr>
          <w:divsChild>
            <w:div w:id="908230033">
              <w:marLeft w:val="0"/>
              <w:marRight w:val="0"/>
              <w:marTop w:val="0"/>
              <w:marBottom w:val="0"/>
              <w:divBdr>
                <w:top w:val="none" w:sz="0" w:space="0" w:color="auto"/>
                <w:left w:val="none" w:sz="0" w:space="0" w:color="auto"/>
                <w:bottom w:val="none" w:sz="0" w:space="0" w:color="auto"/>
                <w:right w:val="none" w:sz="0" w:space="0" w:color="auto"/>
              </w:divBdr>
              <w:divsChild>
                <w:div w:id="2023433186">
                  <w:marLeft w:val="0"/>
                  <w:marRight w:val="0"/>
                  <w:marTop w:val="0"/>
                  <w:marBottom w:val="0"/>
                  <w:divBdr>
                    <w:top w:val="none" w:sz="0" w:space="0" w:color="auto"/>
                    <w:left w:val="none" w:sz="0" w:space="0" w:color="auto"/>
                    <w:bottom w:val="none" w:sz="0" w:space="0" w:color="auto"/>
                    <w:right w:val="none" w:sz="0" w:space="0" w:color="auto"/>
                  </w:divBdr>
                  <w:divsChild>
                    <w:div w:id="164632717">
                      <w:marLeft w:val="0"/>
                      <w:marRight w:val="0"/>
                      <w:marTop w:val="0"/>
                      <w:marBottom w:val="0"/>
                      <w:divBdr>
                        <w:top w:val="none" w:sz="0" w:space="0" w:color="auto"/>
                        <w:left w:val="none" w:sz="0" w:space="0" w:color="auto"/>
                        <w:bottom w:val="none" w:sz="0" w:space="0" w:color="auto"/>
                        <w:right w:val="none" w:sz="0" w:space="0" w:color="auto"/>
                      </w:divBdr>
                      <w:divsChild>
                        <w:div w:id="868444951">
                          <w:marLeft w:val="0"/>
                          <w:marRight w:val="0"/>
                          <w:marTop w:val="0"/>
                          <w:marBottom w:val="0"/>
                          <w:divBdr>
                            <w:top w:val="none" w:sz="0" w:space="0" w:color="auto"/>
                            <w:left w:val="none" w:sz="0" w:space="0" w:color="auto"/>
                            <w:bottom w:val="none" w:sz="0" w:space="0" w:color="auto"/>
                            <w:right w:val="none" w:sz="0" w:space="0" w:color="auto"/>
                          </w:divBdr>
                          <w:divsChild>
                            <w:div w:id="617834274">
                              <w:marLeft w:val="0"/>
                              <w:marRight w:val="0"/>
                              <w:marTop w:val="0"/>
                              <w:marBottom w:val="0"/>
                              <w:divBdr>
                                <w:top w:val="none" w:sz="0" w:space="0" w:color="auto"/>
                                <w:left w:val="none" w:sz="0" w:space="0" w:color="auto"/>
                                <w:bottom w:val="none" w:sz="0" w:space="0" w:color="auto"/>
                                <w:right w:val="none" w:sz="0" w:space="0" w:color="auto"/>
                              </w:divBdr>
                              <w:divsChild>
                                <w:div w:id="11231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6200287">
      <w:bodyDiv w:val="1"/>
      <w:marLeft w:val="0"/>
      <w:marRight w:val="0"/>
      <w:marTop w:val="0"/>
      <w:marBottom w:val="0"/>
      <w:divBdr>
        <w:top w:val="none" w:sz="0" w:space="0" w:color="auto"/>
        <w:left w:val="none" w:sz="0" w:space="0" w:color="auto"/>
        <w:bottom w:val="none" w:sz="0" w:space="0" w:color="auto"/>
        <w:right w:val="none" w:sz="0" w:space="0" w:color="auto"/>
      </w:divBdr>
    </w:div>
    <w:div w:id="1528370348">
      <w:bodyDiv w:val="1"/>
      <w:marLeft w:val="0"/>
      <w:marRight w:val="0"/>
      <w:marTop w:val="0"/>
      <w:marBottom w:val="0"/>
      <w:divBdr>
        <w:top w:val="none" w:sz="0" w:space="0" w:color="auto"/>
        <w:left w:val="none" w:sz="0" w:space="0" w:color="auto"/>
        <w:bottom w:val="none" w:sz="0" w:space="0" w:color="auto"/>
        <w:right w:val="none" w:sz="0" w:space="0" w:color="auto"/>
      </w:divBdr>
    </w:div>
    <w:div w:id="1538392788">
      <w:bodyDiv w:val="1"/>
      <w:marLeft w:val="0"/>
      <w:marRight w:val="0"/>
      <w:marTop w:val="0"/>
      <w:marBottom w:val="0"/>
      <w:divBdr>
        <w:top w:val="none" w:sz="0" w:space="0" w:color="auto"/>
        <w:left w:val="none" w:sz="0" w:space="0" w:color="auto"/>
        <w:bottom w:val="none" w:sz="0" w:space="0" w:color="auto"/>
        <w:right w:val="none" w:sz="0" w:space="0" w:color="auto"/>
      </w:divBdr>
    </w:div>
    <w:div w:id="1701660711">
      <w:bodyDiv w:val="1"/>
      <w:marLeft w:val="0"/>
      <w:marRight w:val="0"/>
      <w:marTop w:val="0"/>
      <w:marBottom w:val="0"/>
      <w:divBdr>
        <w:top w:val="none" w:sz="0" w:space="0" w:color="auto"/>
        <w:left w:val="none" w:sz="0" w:space="0" w:color="auto"/>
        <w:bottom w:val="none" w:sz="0" w:space="0" w:color="auto"/>
        <w:right w:val="none" w:sz="0" w:space="0" w:color="auto"/>
      </w:divBdr>
      <w:divsChild>
        <w:div w:id="1714965093">
          <w:marLeft w:val="0"/>
          <w:marRight w:val="0"/>
          <w:marTop w:val="0"/>
          <w:marBottom w:val="0"/>
          <w:divBdr>
            <w:top w:val="none" w:sz="0" w:space="0" w:color="auto"/>
            <w:left w:val="none" w:sz="0" w:space="0" w:color="auto"/>
            <w:bottom w:val="none" w:sz="0" w:space="0" w:color="auto"/>
            <w:right w:val="none" w:sz="0" w:space="0" w:color="auto"/>
          </w:divBdr>
          <w:divsChild>
            <w:div w:id="463885347">
              <w:marLeft w:val="0"/>
              <w:marRight w:val="0"/>
              <w:marTop w:val="0"/>
              <w:marBottom w:val="0"/>
              <w:divBdr>
                <w:top w:val="none" w:sz="0" w:space="0" w:color="auto"/>
                <w:left w:val="none" w:sz="0" w:space="0" w:color="auto"/>
                <w:bottom w:val="none" w:sz="0" w:space="0" w:color="auto"/>
                <w:right w:val="none" w:sz="0" w:space="0" w:color="auto"/>
              </w:divBdr>
            </w:div>
          </w:divsChild>
        </w:div>
        <w:div w:id="191379287">
          <w:marLeft w:val="0"/>
          <w:marRight w:val="0"/>
          <w:marTop w:val="0"/>
          <w:marBottom w:val="0"/>
          <w:divBdr>
            <w:top w:val="none" w:sz="0" w:space="0" w:color="auto"/>
            <w:left w:val="none" w:sz="0" w:space="0" w:color="auto"/>
            <w:bottom w:val="none" w:sz="0" w:space="0" w:color="auto"/>
            <w:right w:val="none" w:sz="0" w:space="0" w:color="auto"/>
          </w:divBdr>
          <w:divsChild>
            <w:div w:id="1417752913">
              <w:marLeft w:val="0"/>
              <w:marRight w:val="0"/>
              <w:marTop w:val="0"/>
              <w:marBottom w:val="0"/>
              <w:divBdr>
                <w:top w:val="none" w:sz="0" w:space="0" w:color="auto"/>
                <w:left w:val="none" w:sz="0" w:space="0" w:color="auto"/>
                <w:bottom w:val="none" w:sz="0" w:space="0" w:color="auto"/>
                <w:right w:val="none" w:sz="0" w:space="0" w:color="auto"/>
              </w:divBdr>
            </w:div>
          </w:divsChild>
        </w:div>
        <w:div w:id="1475946256">
          <w:marLeft w:val="0"/>
          <w:marRight w:val="0"/>
          <w:marTop w:val="0"/>
          <w:marBottom w:val="0"/>
          <w:divBdr>
            <w:top w:val="none" w:sz="0" w:space="0" w:color="auto"/>
            <w:left w:val="none" w:sz="0" w:space="0" w:color="auto"/>
            <w:bottom w:val="none" w:sz="0" w:space="0" w:color="auto"/>
            <w:right w:val="none" w:sz="0" w:space="0" w:color="auto"/>
          </w:divBdr>
          <w:divsChild>
            <w:div w:id="49887371">
              <w:marLeft w:val="0"/>
              <w:marRight w:val="0"/>
              <w:marTop w:val="0"/>
              <w:marBottom w:val="0"/>
              <w:divBdr>
                <w:top w:val="none" w:sz="0" w:space="0" w:color="auto"/>
                <w:left w:val="none" w:sz="0" w:space="0" w:color="auto"/>
                <w:bottom w:val="none" w:sz="0" w:space="0" w:color="auto"/>
                <w:right w:val="none" w:sz="0" w:space="0" w:color="auto"/>
              </w:divBdr>
            </w:div>
          </w:divsChild>
        </w:div>
        <w:div w:id="1791778281">
          <w:marLeft w:val="0"/>
          <w:marRight w:val="0"/>
          <w:marTop w:val="0"/>
          <w:marBottom w:val="0"/>
          <w:divBdr>
            <w:top w:val="none" w:sz="0" w:space="0" w:color="auto"/>
            <w:left w:val="none" w:sz="0" w:space="0" w:color="auto"/>
            <w:bottom w:val="none" w:sz="0" w:space="0" w:color="auto"/>
            <w:right w:val="none" w:sz="0" w:space="0" w:color="auto"/>
          </w:divBdr>
          <w:divsChild>
            <w:div w:id="18549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91105">
      <w:bodyDiv w:val="1"/>
      <w:marLeft w:val="0"/>
      <w:marRight w:val="0"/>
      <w:marTop w:val="0"/>
      <w:marBottom w:val="0"/>
      <w:divBdr>
        <w:top w:val="none" w:sz="0" w:space="0" w:color="auto"/>
        <w:left w:val="none" w:sz="0" w:space="0" w:color="auto"/>
        <w:bottom w:val="none" w:sz="0" w:space="0" w:color="auto"/>
        <w:right w:val="none" w:sz="0" w:space="0" w:color="auto"/>
      </w:divBdr>
    </w:div>
    <w:div w:id="1734042786">
      <w:bodyDiv w:val="1"/>
      <w:marLeft w:val="0"/>
      <w:marRight w:val="0"/>
      <w:marTop w:val="0"/>
      <w:marBottom w:val="0"/>
      <w:divBdr>
        <w:top w:val="none" w:sz="0" w:space="0" w:color="auto"/>
        <w:left w:val="none" w:sz="0" w:space="0" w:color="auto"/>
        <w:bottom w:val="none" w:sz="0" w:space="0" w:color="auto"/>
        <w:right w:val="none" w:sz="0" w:space="0" w:color="auto"/>
      </w:divBdr>
      <w:divsChild>
        <w:div w:id="80683964">
          <w:marLeft w:val="0"/>
          <w:marRight w:val="0"/>
          <w:marTop w:val="0"/>
          <w:marBottom w:val="0"/>
          <w:divBdr>
            <w:top w:val="none" w:sz="0" w:space="0" w:color="auto"/>
            <w:left w:val="none" w:sz="0" w:space="0" w:color="auto"/>
            <w:bottom w:val="none" w:sz="0" w:space="0" w:color="auto"/>
            <w:right w:val="none" w:sz="0" w:space="0" w:color="auto"/>
          </w:divBdr>
          <w:divsChild>
            <w:div w:id="673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7713">
      <w:bodyDiv w:val="1"/>
      <w:marLeft w:val="0"/>
      <w:marRight w:val="0"/>
      <w:marTop w:val="0"/>
      <w:marBottom w:val="0"/>
      <w:divBdr>
        <w:top w:val="none" w:sz="0" w:space="0" w:color="auto"/>
        <w:left w:val="none" w:sz="0" w:space="0" w:color="auto"/>
        <w:bottom w:val="none" w:sz="0" w:space="0" w:color="auto"/>
        <w:right w:val="none" w:sz="0" w:space="0" w:color="auto"/>
      </w:divBdr>
    </w:div>
    <w:div w:id="1798794983">
      <w:bodyDiv w:val="1"/>
      <w:marLeft w:val="0"/>
      <w:marRight w:val="0"/>
      <w:marTop w:val="0"/>
      <w:marBottom w:val="0"/>
      <w:divBdr>
        <w:top w:val="none" w:sz="0" w:space="0" w:color="auto"/>
        <w:left w:val="none" w:sz="0" w:space="0" w:color="auto"/>
        <w:bottom w:val="none" w:sz="0" w:space="0" w:color="auto"/>
        <w:right w:val="none" w:sz="0" w:space="0" w:color="auto"/>
      </w:divBdr>
    </w:div>
    <w:div w:id="1866166490">
      <w:bodyDiv w:val="1"/>
      <w:marLeft w:val="0"/>
      <w:marRight w:val="0"/>
      <w:marTop w:val="0"/>
      <w:marBottom w:val="0"/>
      <w:divBdr>
        <w:top w:val="none" w:sz="0" w:space="0" w:color="auto"/>
        <w:left w:val="none" w:sz="0" w:space="0" w:color="auto"/>
        <w:bottom w:val="none" w:sz="0" w:space="0" w:color="auto"/>
        <w:right w:val="none" w:sz="0" w:space="0" w:color="auto"/>
      </w:divBdr>
    </w:div>
    <w:div w:id="1940527914">
      <w:bodyDiv w:val="1"/>
      <w:marLeft w:val="0"/>
      <w:marRight w:val="0"/>
      <w:marTop w:val="0"/>
      <w:marBottom w:val="0"/>
      <w:divBdr>
        <w:top w:val="none" w:sz="0" w:space="0" w:color="auto"/>
        <w:left w:val="none" w:sz="0" w:space="0" w:color="auto"/>
        <w:bottom w:val="none" w:sz="0" w:space="0" w:color="auto"/>
        <w:right w:val="none" w:sz="0" w:space="0" w:color="auto"/>
      </w:divBdr>
      <w:divsChild>
        <w:div w:id="1088192297">
          <w:marLeft w:val="0"/>
          <w:marRight w:val="0"/>
          <w:marTop w:val="0"/>
          <w:marBottom w:val="0"/>
          <w:divBdr>
            <w:top w:val="none" w:sz="0" w:space="0" w:color="auto"/>
            <w:left w:val="none" w:sz="0" w:space="0" w:color="auto"/>
            <w:bottom w:val="none" w:sz="0" w:space="0" w:color="auto"/>
            <w:right w:val="none" w:sz="0" w:space="0" w:color="auto"/>
          </w:divBdr>
          <w:divsChild>
            <w:div w:id="396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90184">
      <w:bodyDiv w:val="1"/>
      <w:marLeft w:val="0"/>
      <w:marRight w:val="0"/>
      <w:marTop w:val="0"/>
      <w:marBottom w:val="0"/>
      <w:divBdr>
        <w:top w:val="none" w:sz="0" w:space="0" w:color="auto"/>
        <w:left w:val="none" w:sz="0" w:space="0" w:color="auto"/>
        <w:bottom w:val="none" w:sz="0" w:space="0" w:color="auto"/>
        <w:right w:val="none" w:sz="0" w:space="0" w:color="auto"/>
      </w:divBdr>
    </w:div>
    <w:div w:id="2030058925">
      <w:bodyDiv w:val="1"/>
      <w:marLeft w:val="0"/>
      <w:marRight w:val="0"/>
      <w:marTop w:val="0"/>
      <w:marBottom w:val="0"/>
      <w:divBdr>
        <w:top w:val="none" w:sz="0" w:space="0" w:color="auto"/>
        <w:left w:val="none" w:sz="0" w:space="0" w:color="auto"/>
        <w:bottom w:val="none" w:sz="0" w:space="0" w:color="auto"/>
        <w:right w:val="none" w:sz="0" w:space="0" w:color="auto"/>
      </w:divBdr>
    </w:div>
    <w:div w:id="2032411064">
      <w:bodyDiv w:val="1"/>
      <w:marLeft w:val="0"/>
      <w:marRight w:val="0"/>
      <w:marTop w:val="0"/>
      <w:marBottom w:val="0"/>
      <w:divBdr>
        <w:top w:val="none" w:sz="0" w:space="0" w:color="auto"/>
        <w:left w:val="none" w:sz="0" w:space="0" w:color="auto"/>
        <w:bottom w:val="none" w:sz="0" w:space="0" w:color="auto"/>
        <w:right w:val="none" w:sz="0" w:space="0" w:color="auto"/>
      </w:divBdr>
    </w:div>
    <w:div w:id="2085713374">
      <w:bodyDiv w:val="1"/>
      <w:marLeft w:val="0"/>
      <w:marRight w:val="0"/>
      <w:marTop w:val="0"/>
      <w:marBottom w:val="0"/>
      <w:divBdr>
        <w:top w:val="none" w:sz="0" w:space="0" w:color="auto"/>
        <w:left w:val="none" w:sz="0" w:space="0" w:color="auto"/>
        <w:bottom w:val="none" w:sz="0" w:space="0" w:color="auto"/>
        <w:right w:val="none" w:sz="0" w:space="0" w:color="auto"/>
      </w:divBdr>
    </w:div>
    <w:div w:id="2100835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92166-021C-1041-96AD-BF7B62B91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27</Pages>
  <Words>6831</Words>
  <Characters>36343</Characters>
  <Application>Microsoft Office Word</Application>
  <DocSecurity>0</DocSecurity>
  <Lines>712</Lines>
  <Paragraphs>223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42951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103</cp:revision>
  <cp:lastPrinted>2025-07-17T14:17:00Z</cp:lastPrinted>
  <dcterms:created xsi:type="dcterms:W3CDTF">2025-07-17T14:17:00Z</dcterms:created>
  <dcterms:modified xsi:type="dcterms:W3CDTF">2025-11-17T13:04:00Z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