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150DD" w14:textId="77777777"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tl/>
        </w:rPr>
      </w:pPr>
      <w:r w:rsidRPr="00EF7F6A">
        <w:rPr>
          <w:rFonts w:ascii="Simplified Arabic" w:eastAsia="Times New Roman" w:hAnsi="Simplified Arabic" w:cs="Simplified Arabic"/>
          <w:i w:val="0"/>
          <w:iCs w:val="0"/>
          <w:color w:val="auto"/>
          <w:sz w:val="28"/>
          <w:szCs w:val="28"/>
          <w:rtl/>
        </w:rPr>
        <w:t xml:space="preserve">جامعة </w:t>
      </w:r>
      <w:proofErr w:type="spellStart"/>
      <w:r w:rsidRPr="00EF7F6A">
        <w:rPr>
          <w:rFonts w:ascii="Simplified Arabic" w:eastAsia="Times New Roman" w:hAnsi="Simplified Arabic" w:cs="Simplified Arabic"/>
          <w:i w:val="0"/>
          <w:iCs w:val="0"/>
          <w:color w:val="auto"/>
          <w:sz w:val="28"/>
          <w:szCs w:val="28"/>
          <w:rtl/>
        </w:rPr>
        <w:t>ميدأوشن</w:t>
      </w:r>
      <w:proofErr w:type="spellEnd"/>
      <w:r w:rsidRPr="00EF7F6A">
        <w:rPr>
          <w:rFonts w:ascii="Simplified Arabic" w:eastAsia="Times New Roman" w:hAnsi="Simplified Arabic" w:cs="Simplified Arabic"/>
          <w:i w:val="0"/>
          <w:iCs w:val="0"/>
          <w:color w:val="auto"/>
          <w:sz w:val="28"/>
          <w:szCs w:val="28"/>
        </w:rPr>
        <w:t xml:space="preserve">  </w:t>
      </w:r>
    </w:p>
    <w:p w14:paraId="6B47F4CA" w14:textId="58A9A4D6"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tl/>
        </w:rPr>
      </w:pPr>
      <w:r w:rsidRPr="00EF7F6A">
        <w:rPr>
          <w:rFonts w:ascii="Simplified Arabic" w:eastAsia="Simplified Arabic" w:hAnsi="Simplified Arabic" w:cs="Simplified Arabic"/>
          <w:i w:val="0"/>
          <w:iCs w:val="0"/>
          <w:noProof/>
          <w:color w:val="000000"/>
          <w:sz w:val="28"/>
          <w:szCs w:val="28"/>
        </w:rPr>
        <w:drawing>
          <wp:anchor distT="0" distB="0" distL="114300" distR="114300" simplePos="0" relativeHeight="251661312" behindDoc="0" locked="0" layoutInCell="1" allowOverlap="0" wp14:anchorId="373BC9EA" wp14:editId="0BBDF339">
            <wp:simplePos x="0" y="0"/>
            <wp:positionH relativeFrom="column">
              <wp:posOffset>-400050</wp:posOffset>
            </wp:positionH>
            <wp:positionV relativeFrom="paragraph">
              <wp:posOffset>-611505</wp:posOffset>
            </wp:positionV>
            <wp:extent cx="2000250" cy="1524000"/>
            <wp:effectExtent l="0" t="0" r="0" b="0"/>
            <wp:wrapSquare wrapText="bothSides"/>
            <wp:docPr id="1" name="Picture 2435"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2435" name="Picture 2435"/>
                    <pic:cNvPicPr/>
                  </pic:nvPicPr>
                  <pic:blipFill>
                    <a:blip r:embed="rId8"/>
                    <a:stretch>
                      <a:fillRect/>
                    </a:stretch>
                  </pic:blipFill>
                  <pic:spPr>
                    <a:xfrm>
                      <a:off x="0" y="0"/>
                      <a:ext cx="2000250" cy="1524000"/>
                    </a:xfrm>
                    <a:prstGeom prst="rect">
                      <a:avLst/>
                    </a:prstGeom>
                  </pic:spPr>
                </pic:pic>
              </a:graphicData>
            </a:graphic>
            <wp14:sizeRelH relativeFrom="margin">
              <wp14:pctWidth>0</wp14:pctWidth>
            </wp14:sizeRelH>
            <wp14:sizeRelV relativeFrom="margin">
              <wp14:pctHeight>0</wp14:pctHeight>
            </wp14:sizeRelV>
          </wp:anchor>
        </w:drawing>
      </w:r>
      <w:r w:rsidRPr="00EF7F6A">
        <w:rPr>
          <w:rFonts w:ascii="Simplified Arabic" w:eastAsia="Times New Roman" w:hAnsi="Simplified Arabic" w:cs="Simplified Arabic"/>
          <w:i w:val="0"/>
          <w:iCs w:val="0"/>
          <w:color w:val="auto"/>
          <w:sz w:val="28"/>
          <w:szCs w:val="28"/>
        </w:rPr>
        <w:t xml:space="preserve">   </w:t>
      </w:r>
      <w:r w:rsidRPr="00EF7F6A">
        <w:rPr>
          <w:rFonts w:ascii="Simplified Arabic" w:eastAsia="Times New Roman" w:hAnsi="Simplified Arabic" w:cs="Simplified Arabic"/>
          <w:i w:val="0"/>
          <w:iCs w:val="0"/>
          <w:color w:val="auto"/>
          <w:sz w:val="28"/>
          <w:szCs w:val="28"/>
          <w:rtl/>
        </w:rPr>
        <w:t>كلية الإدارة</w:t>
      </w:r>
      <w:r w:rsidRPr="00EF7F6A">
        <w:rPr>
          <w:rFonts w:ascii="Simplified Arabic" w:eastAsia="Times New Roman" w:hAnsi="Simplified Arabic" w:cs="Simplified Arabic"/>
          <w:i w:val="0"/>
          <w:iCs w:val="0"/>
          <w:color w:val="auto"/>
          <w:sz w:val="28"/>
          <w:szCs w:val="28"/>
        </w:rPr>
        <w:t xml:space="preserve">  </w:t>
      </w:r>
    </w:p>
    <w:p w14:paraId="4286E6AA" w14:textId="77777777"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tl/>
        </w:rPr>
      </w:pPr>
      <w:r w:rsidRPr="00EF7F6A">
        <w:rPr>
          <w:rFonts w:ascii="Simplified Arabic" w:eastAsia="Times New Roman" w:hAnsi="Simplified Arabic" w:cs="Simplified Arabic"/>
          <w:i w:val="0"/>
          <w:iCs w:val="0"/>
          <w:color w:val="auto"/>
          <w:sz w:val="28"/>
          <w:szCs w:val="28"/>
          <w:rtl/>
        </w:rPr>
        <w:t>قسم / تخصص إدارة أعمال</w:t>
      </w:r>
      <w:r w:rsidRPr="00EF7F6A">
        <w:rPr>
          <w:rFonts w:ascii="Simplified Arabic" w:eastAsia="Times New Roman" w:hAnsi="Simplified Arabic" w:cs="Simplified Arabic"/>
          <w:i w:val="0"/>
          <w:iCs w:val="0"/>
          <w:color w:val="auto"/>
          <w:sz w:val="28"/>
          <w:szCs w:val="28"/>
        </w:rPr>
        <w:t xml:space="preserve"> </w:t>
      </w:r>
    </w:p>
    <w:p w14:paraId="4C4BD635" w14:textId="77777777"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Pr>
      </w:pPr>
      <w:r w:rsidRPr="00EF7F6A">
        <w:rPr>
          <w:rFonts w:ascii="Simplified Arabic" w:eastAsia="Times New Roman" w:hAnsi="Simplified Arabic" w:cs="Simplified Arabic"/>
          <w:i w:val="0"/>
          <w:iCs w:val="0"/>
          <w:color w:val="auto"/>
          <w:sz w:val="28"/>
          <w:szCs w:val="28"/>
        </w:rPr>
        <w:t xml:space="preserve"> </w:t>
      </w:r>
    </w:p>
    <w:p w14:paraId="14658FEA" w14:textId="5EC9ED21"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tl/>
          <w:lang w:bidi="ar-EG"/>
        </w:rPr>
      </w:pPr>
    </w:p>
    <w:p w14:paraId="174EC3A0" w14:textId="039AFB16" w:rsidR="00914634" w:rsidRPr="00EF7F6A" w:rsidRDefault="00914634" w:rsidP="00EF7F6A">
      <w:pPr>
        <w:pStyle w:val="Heading4"/>
        <w:bidi/>
        <w:spacing w:line="360" w:lineRule="auto"/>
        <w:jc w:val="center"/>
        <w:rPr>
          <w:rFonts w:ascii="Simplified Arabic" w:eastAsia="Times New Roman" w:hAnsi="Simplified Arabic" w:cs="Simplified Arabic"/>
          <w:b/>
          <w:bCs/>
          <w:i w:val="0"/>
          <w:iCs w:val="0"/>
          <w:color w:val="auto"/>
          <w:sz w:val="28"/>
          <w:szCs w:val="28"/>
          <w:rtl/>
        </w:rPr>
      </w:pPr>
      <w:r w:rsidRPr="00EF7F6A">
        <w:rPr>
          <w:rFonts w:ascii="Simplified Arabic" w:eastAsia="Times New Roman" w:hAnsi="Simplified Arabic" w:cs="Simplified Arabic"/>
          <w:b/>
          <w:bCs/>
          <w:i w:val="0"/>
          <w:iCs w:val="0"/>
          <w:color w:val="auto"/>
          <w:sz w:val="28"/>
          <w:szCs w:val="28"/>
          <w:rtl/>
        </w:rPr>
        <w:t>دور الحكومات في تعزيز حماية البيانات الشخصية في القطاعات الخاصة في المملكة العربية السعودية: دراسة لقانون حماية البيانات الشخصية</w:t>
      </w:r>
    </w:p>
    <w:p w14:paraId="43B38CC5" w14:textId="6B9F2446" w:rsidR="00914634" w:rsidRPr="00EF7F6A" w:rsidRDefault="00914634" w:rsidP="00EF7F6A">
      <w:pPr>
        <w:pStyle w:val="Heading4"/>
        <w:bidi/>
        <w:spacing w:line="360" w:lineRule="auto"/>
        <w:jc w:val="both"/>
        <w:rPr>
          <w:rFonts w:ascii="Simplified Arabic" w:eastAsia="Times New Roman" w:hAnsi="Simplified Arabic" w:cs="Simplified Arabic"/>
          <w:i w:val="0"/>
          <w:iCs w:val="0"/>
          <w:color w:val="auto"/>
          <w:sz w:val="28"/>
          <w:szCs w:val="28"/>
          <w:rtl/>
        </w:rPr>
      </w:pPr>
    </w:p>
    <w:p w14:paraId="42F939B8" w14:textId="792FE3A4" w:rsidR="00914634" w:rsidRDefault="005E30AF" w:rsidP="005E30AF">
      <w:pPr>
        <w:pStyle w:val="Heading4"/>
        <w:bidi/>
        <w:spacing w:line="360" w:lineRule="auto"/>
        <w:rPr>
          <w:rFonts w:ascii="Simplified Arabic" w:eastAsia="Times New Roman" w:hAnsi="Simplified Arabic" w:cs="Simplified Arabic"/>
          <w:b/>
          <w:bCs/>
          <w:i w:val="0"/>
          <w:iCs w:val="0"/>
          <w:color w:val="auto"/>
          <w:sz w:val="28"/>
          <w:szCs w:val="28"/>
          <w:rtl/>
        </w:rPr>
      </w:pPr>
      <w:r>
        <w:rPr>
          <w:rFonts w:ascii="Simplified Arabic" w:eastAsia="Times New Roman" w:hAnsi="Simplified Arabic" w:cs="Simplified Arabic" w:hint="cs"/>
          <w:b/>
          <w:bCs/>
          <w:i w:val="0"/>
          <w:iCs w:val="0"/>
          <w:color w:val="auto"/>
          <w:sz w:val="28"/>
          <w:szCs w:val="28"/>
          <w:rtl/>
        </w:rPr>
        <w:t>اعداد الطالبة / ضحى خالد القوصي</w:t>
      </w:r>
    </w:p>
    <w:p w14:paraId="20FF0D09" w14:textId="77777777" w:rsidR="005E30AF" w:rsidRPr="005E30AF" w:rsidRDefault="005E30AF" w:rsidP="005E30AF">
      <w:pPr>
        <w:bidi/>
        <w:rPr>
          <w:b/>
          <w:bCs/>
          <w:sz w:val="28"/>
          <w:szCs w:val="28"/>
        </w:rPr>
      </w:pPr>
      <w:r w:rsidRPr="005E30AF">
        <w:rPr>
          <w:rFonts w:hint="cs"/>
          <w:b/>
          <w:bCs/>
          <w:sz w:val="28"/>
          <w:szCs w:val="28"/>
          <w:rtl/>
        </w:rPr>
        <w:t>الرقم الجامعي /</w:t>
      </w:r>
      <w:hyperlink r:id="rId9" w:history="1">
        <w:r w:rsidRPr="005E30AF">
          <w:rPr>
            <w:rStyle w:val="Hyperlink"/>
            <w:b/>
            <w:bCs/>
            <w:sz w:val="28"/>
            <w:szCs w:val="28"/>
          </w:rPr>
          <w:t>242001584</w:t>
        </w:r>
      </w:hyperlink>
    </w:p>
    <w:p w14:paraId="69E1CBAE" w14:textId="73A3E091" w:rsidR="005E30AF" w:rsidRPr="005E30AF" w:rsidRDefault="005E30AF" w:rsidP="005E30AF">
      <w:pPr>
        <w:bidi/>
        <w:rPr>
          <w:rtl/>
        </w:rPr>
      </w:pPr>
    </w:p>
    <w:p w14:paraId="5BCFA85F" w14:textId="77777777" w:rsidR="005E30AF" w:rsidRDefault="005E30AF" w:rsidP="005E30AF">
      <w:pPr>
        <w:bidi/>
        <w:rPr>
          <w:rtl/>
        </w:rPr>
      </w:pPr>
    </w:p>
    <w:p w14:paraId="3B21FC80" w14:textId="095E0DE9" w:rsidR="005E30AF" w:rsidRPr="005E30AF" w:rsidRDefault="005E30AF" w:rsidP="005E30AF">
      <w:pPr>
        <w:bidi/>
        <w:rPr>
          <w:rtl/>
        </w:rPr>
      </w:pPr>
    </w:p>
    <w:p w14:paraId="6E282C3F" w14:textId="77777777" w:rsidR="00914634" w:rsidRPr="00EF7F6A" w:rsidRDefault="00914634" w:rsidP="00EF7F6A">
      <w:pPr>
        <w:pStyle w:val="Heading4"/>
        <w:bidi/>
        <w:spacing w:line="360" w:lineRule="auto"/>
        <w:jc w:val="center"/>
        <w:rPr>
          <w:rFonts w:ascii="Simplified Arabic" w:eastAsia="Times New Roman" w:hAnsi="Simplified Arabic" w:cs="Simplified Arabic"/>
          <w:b/>
          <w:bCs/>
          <w:i w:val="0"/>
          <w:iCs w:val="0"/>
          <w:color w:val="auto"/>
          <w:sz w:val="28"/>
          <w:szCs w:val="28"/>
          <w:rtl/>
        </w:rPr>
      </w:pPr>
    </w:p>
    <w:p w14:paraId="16365604" w14:textId="77777777" w:rsidR="00914634" w:rsidRPr="00EF7F6A" w:rsidRDefault="00914634" w:rsidP="00EF7F6A">
      <w:pPr>
        <w:pStyle w:val="Heading4"/>
        <w:bidi/>
        <w:spacing w:line="360" w:lineRule="auto"/>
        <w:jc w:val="center"/>
        <w:rPr>
          <w:rFonts w:ascii="Simplified Arabic" w:eastAsia="Times New Roman" w:hAnsi="Simplified Arabic" w:cs="Simplified Arabic"/>
          <w:b/>
          <w:bCs/>
          <w:i w:val="0"/>
          <w:iCs w:val="0"/>
          <w:color w:val="auto"/>
          <w:sz w:val="28"/>
          <w:szCs w:val="28"/>
          <w:rtl/>
        </w:rPr>
      </w:pPr>
      <w:r w:rsidRPr="00EF7F6A">
        <w:rPr>
          <w:rFonts w:ascii="Simplified Arabic" w:eastAsia="Times New Roman" w:hAnsi="Simplified Arabic" w:cs="Simplified Arabic"/>
          <w:b/>
          <w:bCs/>
          <w:i w:val="0"/>
          <w:iCs w:val="0"/>
          <w:color w:val="auto"/>
          <w:sz w:val="28"/>
          <w:szCs w:val="28"/>
          <w:rtl/>
        </w:rPr>
        <w:t>العام الدراسي</w:t>
      </w:r>
    </w:p>
    <w:p w14:paraId="3B8B8E07" w14:textId="1056698C" w:rsidR="00914634" w:rsidRPr="00EF7F6A" w:rsidRDefault="00711A6D" w:rsidP="00EF7F6A">
      <w:pPr>
        <w:pStyle w:val="Heading4"/>
        <w:bidi/>
        <w:spacing w:line="360" w:lineRule="auto"/>
        <w:jc w:val="both"/>
        <w:rPr>
          <w:rFonts w:ascii="Simplified Arabic" w:eastAsia="Times New Roman" w:hAnsi="Simplified Arabic" w:cs="Simplified Arabic"/>
          <w:i w:val="0"/>
          <w:iCs w:val="0"/>
          <w:sz w:val="28"/>
          <w:szCs w:val="28"/>
          <w:rtl/>
          <w:lang w:bidi="ar-EG"/>
        </w:rPr>
      </w:pPr>
      <w:r>
        <w:rPr>
          <w:rFonts w:ascii="Simplified Arabic" w:eastAsia="Times New Roman" w:hAnsi="Simplified Arabic" w:cs="Simplified Arabic" w:hint="cs"/>
          <w:b/>
          <w:bCs/>
          <w:i w:val="0"/>
          <w:iCs w:val="0"/>
          <w:color w:val="auto"/>
          <w:sz w:val="28"/>
          <w:szCs w:val="28"/>
          <w:rtl/>
        </w:rPr>
        <w:t xml:space="preserve">                                                 2025</w:t>
      </w:r>
    </w:p>
    <w:p w14:paraId="0EDD0046" w14:textId="77777777" w:rsidR="00954841" w:rsidRPr="00EF7F6A" w:rsidRDefault="00954841" w:rsidP="00954841">
      <w:pPr>
        <w:bidi/>
        <w:spacing w:line="360" w:lineRule="auto"/>
        <w:jc w:val="both"/>
        <w:rPr>
          <w:rFonts w:ascii="Simplified Arabic" w:hAnsi="Simplified Arabic" w:cs="Simplified Arabic"/>
          <w:sz w:val="28"/>
          <w:szCs w:val="28"/>
          <w:rtl/>
          <w:lang w:bidi="ar-EG"/>
        </w:rPr>
      </w:pPr>
    </w:p>
    <w:p w14:paraId="4F603FE4" w14:textId="77777777" w:rsidR="00954841" w:rsidRPr="00EF7F6A" w:rsidRDefault="00954841" w:rsidP="00954841">
      <w:pPr>
        <w:pStyle w:val="Heading1"/>
        <w:bidi/>
        <w:spacing w:line="360" w:lineRule="auto"/>
        <w:jc w:val="both"/>
        <w:rPr>
          <w:rFonts w:ascii="Simplified Arabic" w:eastAsia="Times New Roman" w:hAnsi="Simplified Arabic"/>
          <w:b/>
          <w:bCs w:val="0"/>
          <w:sz w:val="28"/>
          <w:szCs w:val="28"/>
          <w:rtl/>
        </w:rPr>
      </w:pPr>
      <w:bookmarkStart w:id="0" w:name="_Toc193119338"/>
      <w:r>
        <w:rPr>
          <w:noProof/>
        </w:rPr>
        <w:lastRenderedPageBreak/>
        <w:drawing>
          <wp:inline distT="0" distB="0" distL="0" distR="0" wp14:anchorId="3BAE7D64" wp14:editId="300D349B">
            <wp:extent cx="5943600" cy="5943600"/>
            <wp:effectExtent l="0" t="0" r="0" b="0"/>
            <wp:docPr id="308785253" name="Picture 308785253" descr="بسم الله الرحمن الرحيم مزخرفة للورد 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ورد A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bookmarkEnd w:id="0"/>
    </w:p>
    <w:p w14:paraId="3A7FEC17" w14:textId="77777777" w:rsidR="00954841" w:rsidRDefault="00954841" w:rsidP="00954841">
      <w:pPr>
        <w:pStyle w:val="Heading1"/>
        <w:bidi/>
        <w:jc w:val="center"/>
        <w:rPr>
          <w:szCs w:val="40"/>
          <w:rtl/>
        </w:rPr>
      </w:pPr>
    </w:p>
    <w:p w14:paraId="5890F529" w14:textId="77777777" w:rsidR="00954841" w:rsidRDefault="00954841" w:rsidP="00954841">
      <w:pPr>
        <w:pStyle w:val="Heading1"/>
        <w:bidi/>
        <w:jc w:val="center"/>
        <w:rPr>
          <w:szCs w:val="40"/>
          <w:rtl/>
        </w:rPr>
      </w:pPr>
    </w:p>
    <w:p w14:paraId="4C1A18AF" w14:textId="77777777" w:rsidR="00954841" w:rsidRDefault="00954841" w:rsidP="00954841">
      <w:pPr>
        <w:pStyle w:val="Heading1"/>
        <w:bidi/>
        <w:jc w:val="center"/>
        <w:rPr>
          <w:szCs w:val="40"/>
          <w:rtl/>
        </w:rPr>
      </w:pPr>
    </w:p>
    <w:p w14:paraId="2031D5E8" w14:textId="77777777" w:rsidR="00954841" w:rsidRDefault="00954841" w:rsidP="00954841">
      <w:pPr>
        <w:pStyle w:val="Heading1"/>
        <w:bidi/>
        <w:jc w:val="center"/>
        <w:rPr>
          <w:szCs w:val="40"/>
          <w:rtl/>
        </w:rPr>
      </w:pPr>
    </w:p>
    <w:p w14:paraId="32E7E113" w14:textId="77777777" w:rsidR="00954841" w:rsidRDefault="00954841" w:rsidP="00D713AB">
      <w:pPr>
        <w:bidi/>
        <w:spacing w:before="100" w:beforeAutospacing="1" w:after="100" w:afterAutospacing="1" w:line="360" w:lineRule="auto"/>
        <w:jc w:val="center"/>
        <w:outlineLvl w:val="2"/>
        <w:rPr>
          <w:rFonts w:ascii="Simplified Arabic" w:eastAsia="Times New Roman" w:hAnsi="Simplified Arabic" w:cs="Simplified Arabic"/>
          <w:b/>
          <w:bCs/>
          <w:kern w:val="0"/>
          <w:sz w:val="32"/>
          <w:szCs w:val="32"/>
          <w:rtl/>
          <w14:ligatures w14:val="none"/>
        </w:rPr>
      </w:pPr>
      <w:bookmarkStart w:id="1" w:name="_Toc193119339"/>
      <w:r w:rsidRPr="00D713AB">
        <w:rPr>
          <w:rFonts w:ascii="Simplified Arabic" w:eastAsia="Times New Roman" w:hAnsi="Simplified Arabic" w:cs="Simplified Arabic"/>
          <w:b/>
          <w:bCs/>
          <w:kern w:val="0"/>
          <w:sz w:val="32"/>
          <w:szCs w:val="32"/>
          <w:rtl/>
          <w14:ligatures w14:val="none"/>
        </w:rPr>
        <w:t>إهداء</w:t>
      </w:r>
      <w:bookmarkEnd w:id="1"/>
    </w:p>
    <w:p w14:paraId="4A80B0A9" w14:textId="77777777" w:rsidR="00D713AB" w:rsidRPr="00D713AB" w:rsidRDefault="00D713AB" w:rsidP="00D713AB">
      <w:pPr>
        <w:bidi/>
        <w:spacing w:before="100" w:beforeAutospacing="1" w:after="100" w:afterAutospacing="1" w:line="360" w:lineRule="auto"/>
        <w:jc w:val="center"/>
        <w:outlineLvl w:val="2"/>
        <w:rPr>
          <w:rFonts w:ascii="Simplified Arabic" w:eastAsia="Times New Roman" w:hAnsi="Simplified Arabic" w:cs="Simplified Arabic"/>
          <w:b/>
          <w:bCs/>
          <w:kern w:val="0"/>
          <w:sz w:val="32"/>
          <w:szCs w:val="32"/>
          <w14:ligatures w14:val="none"/>
        </w:rPr>
      </w:pPr>
    </w:p>
    <w:p w14:paraId="04B26DCC"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كل من كان له الأثر في رحلتي العلمية والعملية، إلى من غرس في قلبي حب المعرفة والسعي الدائم نحو التطوير</w:t>
      </w:r>
      <w:r w:rsidRPr="00D713AB">
        <w:rPr>
          <w:rFonts w:ascii="Simplified Arabic" w:eastAsia="Times New Roman" w:hAnsi="Simplified Arabic" w:cs="Simplified Arabic"/>
          <w:kern w:val="0"/>
          <w:sz w:val="28"/>
          <w:szCs w:val="28"/>
          <w14:ligatures w14:val="none"/>
        </w:rPr>
        <w:t>…</w:t>
      </w:r>
    </w:p>
    <w:p w14:paraId="4C2AE10F"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والديَّ العزيزين، اللذين كانا دائمًا سندي وملهمي، بفضل دعائكما وتشجيعكما المستمر استطعت المضي قدمًا بثقة وعزيمة</w:t>
      </w:r>
      <w:r w:rsidRPr="00D713AB">
        <w:rPr>
          <w:rFonts w:ascii="Simplified Arabic" w:eastAsia="Times New Roman" w:hAnsi="Simplified Arabic" w:cs="Simplified Arabic"/>
          <w:kern w:val="0"/>
          <w:sz w:val="28"/>
          <w:szCs w:val="28"/>
          <w14:ligatures w14:val="none"/>
        </w:rPr>
        <w:t>.</w:t>
      </w:r>
    </w:p>
    <w:p w14:paraId="2408CDE6"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أساتذتي الأفاضل، الذين لم يبخلوا بعلمهم وتوجيهاتهم، فكان لهم الدور الأكبر في تنمية فكري وتوسيع آفاقي العلمية</w:t>
      </w:r>
      <w:r w:rsidRPr="00D713AB">
        <w:rPr>
          <w:rFonts w:ascii="Simplified Arabic" w:eastAsia="Times New Roman" w:hAnsi="Simplified Arabic" w:cs="Simplified Arabic"/>
          <w:kern w:val="0"/>
          <w:sz w:val="28"/>
          <w:szCs w:val="28"/>
          <w14:ligatures w14:val="none"/>
        </w:rPr>
        <w:t>.</w:t>
      </w:r>
    </w:p>
    <w:p w14:paraId="00CFB50B"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أصدقائي وزملائي، الذين شاركوني هذه المسيرة بكل ما فيها من تحديات وإنجازات، فكنتم خير رفاق الطريق</w:t>
      </w:r>
      <w:r w:rsidRPr="00D713AB">
        <w:rPr>
          <w:rFonts w:ascii="Simplified Arabic" w:eastAsia="Times New Roman" w:hAnsi="Simplified Arabic" w:cs="Simplified Arabic"/>
          <w:kern w:val="0"/>
          <w:sz w:val="28"/>
          <w:szCs w:val="28"/>
          <w14:ligatures w14:val="none"/>
        </w:rPr>
        <w:t>.</w:t>
      </w:r>
    </w:p>
    <w:p w14:paraId="3B611B39"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وأخيرًا، إلى كل من يسعى لنشر العلم والمعرفة، إلى كل من يعمل بجد لإحداث فرق في هذا العالم… أهدي هذا العمل بامتنان وتقدير</w:t>
      </w:r>
      <w:r w:rsidRPr="00D713AB">
        <w:rPr>
          <w:rFonts w:ascii="Simplified Arabic" w:eastAsia="Times New Roman" w:hAnsi="Simplified Arabic" w:cs="Simplified Arabic"/>
          <w:kern w:val="0"/>
          <w:sz w:val="28"/>
          <w:szCs w:val="28"/>
          <w14:ligatures w14:val="none"/>
        </w:rPr>
        <w:t>.</w:t>
      </w:r>
    </w:p>
    <w:p w14:paraId="175E2457" w14:textId="77777777" w:rsidR="00954841" w:rsidRDefault="00954841" w:rsidP="00D713AB">
      <w:pPr>
        <w:pStyle w:val="Heading1"/>
        <w:bidi/>
        <w:jc w:val="center"/>
        <w:rPr>
          <w:szCs w:val="40"/>
          <w:rtl/>
        </w:rPr>
      </w:pPr>
    </w:p>
    <w:p w14:paraId="3E9B67B5" w14:textId="77777777" w:rsidR="00954841" w:rsidRDefault="00954841" w:rsidP="00954841">
      <w:pPr>
        <w:bidi/>
        <w:rPr>
          <w:rtl/>
        </w:rPr>
      </w:pPr>
    </w:p>
    <w:p w14:paraId="6AE6536F" w14:textId="77777777" w:rsidR="00954841" w:rsidRDefault="00954841" w:rsidP="00954841">
      <w:pPr>
        <w:bidi/>
        <w:rPr>
          <w:rtl/>
        </w:rPr>
      </w:pPr>
    </w:p>
    <w:p w14:paraId="3D690755" w14:textId="77777777" w:rsidR="00954841" w:rsidRPr="00D713AB" w:rsidRDefault="00954841" w:rsidP="00D713AB">
      <w:pPr>
        <w:bidi/>
        <w:spacing w:before="100" w:beforeAutospacing="1" w:after="100" w:afterAutospacing="1" w:line="360" w:lineRule="auto"/>
        <w:jc w:val="center"/>
        <w:outlineLvl w:val="2"/>
        <w:rPr>
          <w:rFonts w:ascii="Simplified Arabic" w:eastAsia="Times New Roman" w:hAnsi="Simplified Arabic" w:cs="Simplified Arabic"/>
          <w:b/>
          <w:bCs/>
          <w:kern w:val="0"/>
          <w:sz w:val="28"/>
          <w:szCs w:val="28"/>
          <w14:ligatures w14:val="none"/>
        </w:rPr>
      </w:pPr>
      <w:bookmarkStart w:id="2" w:name="_Toc193119340"/>
      <w:r w:rsidRPr="00D713AB">
        <w:rPr>
          <w:rFonts w:ascii="Simplified Arabic" w:eastAsia="Times New Roman" w:hAnsi="Simplified Arabic" w:cs="Simplified Arabic"/>
          <w:b/>
          <w:bCs/>
          <w:kern w:val="0"/>
          <w:sz w:val="28"/>
          <w:szCs w:val="28"/>
          <w:rtl/>
          <w14:ligatures w14:val="none"/>
        </w:rPr>
        <w:t>شكر وتقدير</w:t>
      </w:r>
      <w:bookmarkEnd w:id="2"/>
    </w:p>
    <w:p w14:paraId="014B1403"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الحمد لله الذي بنعمته تتم الصالحات، وبتوفيقه تتحقق الطموحات</w:t>
      </w:r>
      <w:r w:rsidRPr="00D713AB">
        <w:rPr>
          <w:rFonts w:ascii="Simplified Arabic" w:eastAsia="Times New Roman" w:hAnsi="Simplified Arabic" w:cs="Simplified Arabic"/>
          <w:kern w:val="0"/>
          <w:sz w:val="28"/>
          <w:szCs w:val="28"/>
          <w14:ligatures w14:val="none"/>
        </w:rPr>
        <w:t>.</w:t>
      </w:r>
    </w:p>
    <w:p w14:paraId="384B592F"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أتقدم بخالص الشكر والتقدير لكل من ساهم في إنجاز هذا البحث وساندني خلال رحلتي العلمية</w:t>
      </w:r>
      <w:r w:rsidRPr="00D713AB">
        <w:rPr>
          <w:rFonts w:ascii="Simplified Arabic" w:eastAsia="Times New Roman" w:hAnsi="Simplified Arabic" w:cs="Simplified Arabic"/>
          <w:kern w:val="0"/>
          <w:sz w:val="28"/>
          <w:szCs w:val="28"/>
          <w14:ligatures w14:val="none"/>
        </w:rPr>
        <w:t>.</w:t>
      </w:r>
    </w:p>
    <w:p w14:paraId="3DA92C5A"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أولًا، إلى والديَّ العزيزين، اللذين كانا مصدر دعمي وإلهامي، بفضل صبركما وتشجيعكما المستمر استطعت تجاوز التحديات والوصول إلى هذه المرحلة</w:t>
      </w:r>
      <w:r w:rsidRPr="00D713AB">
        <w:rPr>
          <w:rFonts w:ascii="Simplified Arabic" w:eastAsia="Times New Roman" w:hAnsi="Simplified Arabic" w:cs="Simplified Arabic"/>
          <w:kern w:val="0"/>
          <w:sz w:val="28"/>
          <w:szCs w:val="28"/>
          <w14:ligatures w14:val="none"/>
        </w:rPr>
        <w:t>.</w:t>
      </w:r>
    </w:p>
    <w:p w14:paraId="1E175A8E"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أساتذتي الكرام، الذين لم يبخلوا بعلمهم وتوجيهاتهم القيّمة، وكان لهم الدور الأكبر في تطوير فكري وصقل مهاراتي البحثية، جزاكم الله خير الجزاء</w:t>
      </w:r>
      <w:r w:rsidRPr="00D713AB">
        <w:rPr>
          <w:rFonts w:ascii="Simplified Arabic" w:eastAsia="Times New Roman" w:hAnsi="Simplified Arabic" w:cs="Simplified Arabic"/>
          <w:kern w:val="0"/>
          <w:sz w:val="28"/>
          <w:szCs w:val="28"/>
          <w14:ligatures w14:val="none"/>
        </w:rPr>
        <w:t>.</w:t>
      </w:r>
    </w:p>
    <w:p w14:paraId="00F9B59C"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إلى زملائي وأصدقائي، الذين كانوا عونًا وسندًا، وشاركوا معي هذه الرحلة بكل ما فيها من تحديات وتحفيز، لكم مني كل الامتنان والتقدير</w:t>
      </w:r>
      <w:r w:rsidRPr="00D713AB">
        <w:rPr>
          <w:rFonts w:ascii="Simplified Arabic" w:eastAsia="Times New Roman" w:hAnsi="Simplified Arabic" w:cs="Simplified Arabic"/>
          <w:kern w:val="0"/>
          <w:sz w:val="28"/>
          <w:szCs w:val="28"/>
          <w14:ligatures w14:val="none"/>
        </w:rPr>
        <w:t>.</w:t>
      </w:r>
    </w:p>
    <w:p w14:paraId="06B8C1BF" w14:textId="77777777"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كما أتوجه بالشكر لكل من قدم لي المساعدة أو أتاح لي الفرصة لاكتساب المعرفة، سواء من خلال النقاشات المثمرة أو المصادر العلمية التي ساهمت في إثراء هذا البحث</w:t>
      </w:r>
      <w:r w:rsidRPr="00D713AB">
        <w:rPr>
          <w:rFonts w:ascii="Simplified Arabic" w:eastAsia="Times New Roman" w:hAnsi="Simplified Arabic" w:cs="Simplified Arabic"/>
          <w:kern w:val="0"/>
          <w:sz w:val="28"/>
          <w:szCs w:val="28"/>
          <w14:ligatures w14:val="none"/>
        </w:rPr>
        <w:t>.</w:t>
      </w:r>
    </w:p>
    <w:p w14:paraId="260D6E1A" w14:textId="77777777" w:rsid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rtl/>
          <w14:ligatures w14:val="none"/>
        </w:rPr>
      </w:pPr>
      <w:r w:rsidRPr="00D713AB">
        <w:rPr>
          <w:rFonts w:ascii="Simplified Arabic" w:eastAsia="Times New Roman" w:hAnsi="Simplified Arabic" w:cs="Simplified Arabic"/>
          <w:kern w:val="0"/>
          <w:sz w:val="28"/>
          <w:szCs w:val="28"/>
          <w:rtl/>
          <w14:ligatures w14:val="none"/>
        </w:rPr>
        <w:t xml:space="preserve">وأخيرًا، إلى كل من يسعى لنشر العلم والمعرفة، وإلى كل من يؤمن بأن البحث العلمي هو مفتاح التقدم والتطور… </w:t>
      </w:r>
    </w:p>
    <w:p w14:paraId="693ECC8A" w14:textId="6C45A014" w:rsidR="00954841" w:rsidRPr="00D713AB" w:rsidRDefault="00954841" w:rsidP="00D713AB">
      <w:pPr>
        <w:bidi/>
        <w:spacing w:before="100" w:beforeAutospacing="1" w:after="100" w:afterAutospacing="1" w:line="360" w:lineRule="auto"/>
        <w:jc w:val="center"/>
        <w:rPr>
          <w:rFonts w:ascii="Simplified Arabic" w:eastAsia="Times New Roman" w:hAnsi="Simplified Arabic" w:cs="Simplified Arabic"/>
          <w:kern w:val="0"/>
          <w:sz w:val="28"/>
          <w:szCs w:val="28"/>
          <w:rtl/>
          <w14:ligatures w14:val="none"/>
        </w:rPr>
      </w:pPr>
      <w:r w:rsidRPr="00D713AB">
        <w:rPr>
          <w:rFonts w:ascii="Simplified Arabic" w:eastAsia="Times New Roman" w:hAnsi="Simplified Arabic" w:cs="Simplified Arabic"/>
          <w:kern w:val="0"/>
          <w:sz w:val="28"/>
          <w:szCs w:val="28"/>
          <w:rtl/>
          <w14:ligatures w14:val="none"/>
        </w:rPr>
        <w:t>شكرًا لكم جميعًا</w:t>
      </w:r>
      <w:r w:rsidRPr="00D713AB">
        <w:rPr>
          <w:rFonts w:ascii="Simplified Arabic" w:eastAsia="Times New Roman" w:hAnsi="Simplified Arabic" w:cs="Simplified Arabic"/>
          <w:kern w:val="0"/>
          <w:sz w:val="28"/>
          <w:szCs w:val="28"/>
          <w14:ligatures w14:val="none"/>
        </w:rPr>
        <w:t>.</w:t>
      </w:r>
    </w:p>
    <w:p w14:paraId="2939AC5E" w14:textId="77777777" w:rsidR="00954841" w:rsidRPr="00D713AB" w:rsidRDefault="00954841" w:rsidP="00D713AB">
      <w:pPr>
        <w:pStyle w:val="Heading1"/>
        <w:bidi/>
        <w:rPr>
          <w:rFonts w:eastAsia="Times New Roman"/>
        </w:rPr>
      </w:pPr>
      <w:bookmarkStart w:id="3" w:name="_Toc193119341"/>
      <w:r w:rsidRPr="00D713AB">
        <w:rPr>
          <w:rFonts w:eastAsia="Times New Roman"/>
          <w:rtl/>
        </w:rPr>
        <w:lastRenderedPageBreak/>
        <w:t>الملخص</w:t>
      </w:r>
      <w:bookmarkEnd w:id="3"/>
    </w:p>
    <w:p w14:paraId="24964AA5" w14:textId="77777777" w:rsidR="00954841" w:rsidRPr="00D713AB" w:rsidRDefault="00954841" w:rsidP="00D713A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يهدف هذا البحث إلى دراسة دور الحكومة في تعزيز حماية البيانات الشخصية داخل القطاعات الخاصة في المملكة العربية السعودية، من خلال تحليل مدى تأثير التشريعات والرقابة الحكومية والمبادرات الداعمة على مستوى امتثال المؤسسات الخاصة لقانون حماية البيانات الشخصية. تم استخدام المنهج الوصفي التحليلي لجمع البيانات وتحليلها، حيث شملت الدراسة مجموعة من المؤسسات الخاصة لتقييم مستوى التزامها باللوائح والقوانين ذات الصلة</w:t>
      </w:r>
      <w:r w:rsidRPr="00D713AB">
        <w:rPr>
          <w:rFonts w:ascii="Simplified Arabic" w:eastAsia="Times New Roman" w:hAnsi="Simplified Arabic" w:cs="Simplified Arabic"/>
          <w:kern w:val="0"/>
          <w:sz w:val="28"/>
          <w:szCs w:val="28"/>
          <w14:ligatures w14:val="none"/>
        </w:rPr>
        <w:t>.</w:t>
      </w:r>
    </w:p>
    <w:p w14:paraId="34BA7422" w14:textId="77777777" w:rsidR="00954841" w:rsidRPr="00D713AB" w:rsidRDefault="00954841" w:rsidP="00D713A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أظهرت النتائج أن هناك علاقة إيجابية قوية بين الجهود الحكومية ومستوى الامتثال، حيث ساهمت التشريعات الواضحة والرقابة الفعالة في تحسين التزام المؤسسات بالقانون. كما كشفت الدراسة عن وجود تحديات تواجه القطاعات الخاصة، مثل نقص الوعي لدى الموظفين، وضعف الدعم التقني، وقلة الموارد المالية، مما يؤثر على قدرتها على تحقيق الامتثال الكامل. بالإضافة إلى ذلك، تبين أن المبادرات الحكومية، مثل تقديم الإرشادات، والدورات التدريبية، والدعم المالي، لها دور إيجابي في تعزيز الامتثال وتحسين سياسات حماية البيانات داخل المؤسسات الخاصة</w:t>
      </w:r>
      <w:r w:rsidRPr="00D713AB">
        <w:rPr>
          <w:rFonts w:ascii="Simplified Arabic" w:eastAsia="Times New Roman" w:hAnsi="Simplified Arabic" w:cs="Simplified Arabic"/>
          <w:kern w:val="0"/>
          <w:sz w:val="28"/>
          <w:szCs w:val="28"/>
          <w14:ligatures w14:val="none"/>
        </w:rPr>
        <w:t>.</w:t>
      </w:r>
    </w:p>
    <w:p w14:paraId="70060E2C" w14:textId="4F283CE5" w:rsidR="00954841" w:rsidRPr="00D713AB" w:rsidRDefault="00954841" w:rsidP="00D713A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D713AB">
        <w:rPr>
          <w:rFonts w:ascii="Simplified Arabic" w:eastAsia="Times New Roman" w:hAnsi="Simplified Arabic" w:cs="Simplified Arabic"/>
          <w:kern w:val="0"/>
          <w:sz w:val="28"/>
          <w:szCs w:val="28"/>
          <w:rtl/>
          <w14:ligatures w14:val="none"/>
        </w:rPr>
        <w:t>بناءً على هذه النتائج، توصي الدراسة بضرورة تعزيز الوعي حول قانون حماية البيانات الشخصية من خلال حملات توعوية ودورات تدريبية، بالإضافة إلى توفير حوافز مالية وتقنية للمؤسسات الصغيرة والمتوسطة لدعم امتثالها للقانون.</w:t>
      </w:r>
    </w:p>
    <w:p w14:paraId="22E53B7F" w14:textId="55B4FB27" w:rsidR="00D713AB" w:rsidRPr="00D713AB" w:rsidRDefault="00954841" w:rsidP="00D713AB">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D713AB">
        <w:rPr>
          <w:rFonts w:ascii="Simplified Arabic" w:eastAsia="Times New Roman" w:hAnsi="Simplified Arabic" w:cs="Simplified Arabic"/>
          <w:b/>
          <w:bCs/>
          <w:kern w:val="0"/>
          <w:sz w:val="28"/>
          <w:szCs w:val="28"/>
          <w:rtl/>
          <w14:ligatures w14:val="none"/>
        </w:rPr>
        <w:t>الكلمات المفتاحية</w:t>
      </w:r>
      <w:r w:rsidRPr="00D713AB">
        <w:rPr>
          <w:rFonts w:ascii="Simplified Arabic" w:eastAsia="Times New Roman" w:hAnsi="Simplified Arabic" w:cs="Simplified Arabic"/>
          <w:b/>
          <w:bCs/>
          <w:kern w:val="0"/>
          <w:sz w:val="28"/>
          <w:szCs w:val="28"/>
          <w14:ligatures w14:val="none"/>
        </w:rPr>
        <w:t>:</w:t>
      </w:r>
      <w:r w:rsidRPr="00D713AB">
        <w:rPr>
          <w:rFonts w:ascii="Simplified Arabic" w:eastAsia="Times New Roman" w:hAnsi="Simplified Arabic" w:cs="Simplified Arabic"/>
          <w:kern w:val="0"/>
          <w:sz w:val="28"/>
          <w:szCs w:val="28"/>
          <w14:ligatures w14:val="none"/>
        </w:rPr>
        <w:t xml:space="preserve"> </w:t>
      </w:r>
      <w:r w:rsidRPr="00D713AB">
        <w:rPr>
          <w:rFonts w:ascii="Simplified Arabic" w:eastAsia="Times New Roman" w:hAnsi="Simplified Arabic" w:cs="Simplified Arabic"/>
          <w:kern w:val="0"/>
          <w:sz w:val="28"/>
          <w:szCs w:val="28"/>
          <w:rtl/>
          <w14:ligatures w14:val="none"/>
        </w:rPr>
        <w:t>حماية البيانات الشخصية، الامتثال، التشريعات، الرقابة الحكومية، القطاع الخاص، المملكة العربية السعودية</w:t>
      </w:r>
      <w:r w:rsidRPr="00D713AB">
        <w:rPr>
          <w:rFonts w:ascii="Simplified Arabic" w:eastAsia="Times New Roman" w:hAnsi="Simplified Arabic" w:cs="Simplified Arabic"/>
          <w:kern w:val="0"/>
          <w:sz w:val="28"/>
          <w:szCs w:val="28"/>
          <w14:ligatures w14:val="none"/>
        </w:rPr>
        <w:t>.</w:t>
      </w:r>
    </w:p>
    <w:p w14:paraId="525E039C" w14:textId="77777777" w:rsidR="00954841" w:rsidRPr="00D959A4" w:rsidRDefault="00954841" w:rsidP="00D713AB">
      <w:pPr>
        <w:pStyle w:val="Heading1"/>
        <w:rPr>
          <w:rFonts w:eastAsia="Times New Roman"/>
        </w:rPr>
      </w:pPr>
      <w:bookmarkStart w:id="4" w:name="_Toc193119342"/>
      <w:r w:rsidRPr="00D959A4">
        <w:rPr>
          <w:rFonts w:eastAsia="Times New Roman"/>
        </w:rPr>
        <w:lastRenderedPageBreak/>
        <w:t>Abstract</w:t>
      </w:r>
      <w:bookmarkEnd w:id="4"/>
    </w:p>
    <w:p w14:paraId="7BBD5182" w14:textId="77777777" w:rsidR="00954841" w:rsidRPr="00D959A4" w:rsidRDefault="00954841" w:rsidP="00D713AB">
      <w:pPr>
        <w:spacing w:before="100" w:beforeAutospacing="1" w:after="100" w:afterAutospacing="1" w:line="360" w:lineRule="auto"/>
        <w:rPr>
          <w:rFonts w:ascii="Times New Roman" w:eastAsia="Times New Roman" w:hAnsi="Times New Roman" w:cs="Times New Roman"/>
          <w:kern w:val="0"/>
          <w14:ligatures w14:val="none"/>
        </w:rPr>
      </w:pPr>
      <w:r w:rsidRPr="00D959A4">
        <w:rPr>
          <w:rFonts w:ascii="Times New Roman" w:eastAsia="Times New Roman" w:hAnsi="Times New Roman" w:cs="Times New Roman"/>
          <w:kern w:val="0"/>
          <w14:ligatures w14:val="none"/>
        </w:rPr>
        <w:t>This study aims to examine the role of the government in enhancing personal data protection within the private sector in Saudi Arabia. It analyzes the impact of legislation, government oversight, and supportive initiatives on the level of compliance among private sector institutions with the Personal Data Protection Law. The study employs a descriptive-analytical approach to collect and analyze data, focusing on various private organizations to assess their adherence to relevant regulations and laws.</w:t>
      </w:r>
    </w:p>
    <w:p w14:paraId="28ECE043" w14:textId="77777777" w:rsidR="00954841" w:rsidRPr="00D959A4" w:rsidRDefault="00954841" w:rsidP="00D713AB">
      <w:pPr>
        <w:spacing w:before="100" w:beforeAutospacing="1" w:after="100" w:afterAutospacing="1" w:line="360" w:lineRule="auto"/>
        <w:rPr>
          <w:rFonts w:ascii="Times New Roman" w:eastAsia="Times New Roman" w:hAnsi="Times New Roman" w:cs="Times New Roman"/>
          <w:kern w:val="0"/>
          <w14:ligatures w14:val="none"/>
        </w:rPr>
      </w:pPr>
      <w:r w:rsidRPr="00D959A4">
        <w:rPr>
          <w:rFonts w:ascii="Times New Roman" w:eastAsia="Times New Roman" w:hAnsi="Times New Roman" w:cs="Times New Roman"/>
          <w:kern w:val="0"/>
          <w14:ligatures w14:val="none"/>
        </w:rPr>
        <w:t>The findings indicate a strong positive relationship between government efforts and compliance levels. Clear legislation and effective oversight have significantly improved institutional adherence to the law. However, the study also highlights several challenges facing the private sector, including a lack of employee awareness, weak technical support, and limited financial resources, which hinder full compliance. Additionally, government initiatives such as providing guidelines, training programs, and financial support play a crucial role in promoting compliance and strengthening data protection policies within private institutions.</w:t>
      </w:r>
    </w:p>
    <w:p w14:paraId="226443E2" w14:textId="77777777" w:rsidR="00954841" w:rsidRPr="00D959A4" w:rsidRDefault="00954841" w:rsidP="00D713AB">
      <w:pPr>
        <w:spacing w:before="100" w:beforeAutospacing="1" w:after="100" w:afterAutospacing="1" w:line="360" w:lineRule="auto"/>
        <w:rPr>
          <w:rFonts w:ascii="Times New Roman" w:eastAsia="Times New Roman" w:hAnsi="Times New Roman" w:cs="Times New Roman"/>
          <w:kern w:val="0"/>
          <w14:ligatures w14:val="none"/>
        </w:rPr>
      </w:pPr>
      <w:r w:rsidRPr="00D959A4">
        <w:rPr>
          <w:rFonts w:ascii="Times New Roman" w:eastAsia="Times New Roman" w:hAnsi="Times New Roman" w:cs="Times New Roman"/>
          <w:kern w:val="0"/>
          <w14:ligatures w14:val="none"/>
        </w:rPr>
        <w:t>Based on these findings, the study recommends increasing awareness of personal data protection laws through awareness campaigns and training programs. Furthermore, it suggests providing financial and technical incentives to small and medium-sized enterprises (SMEs) to support their compliance efforts. Simplifying regulations and procedures to facilitate compliance and fostering public-private partnerships to develop more adaptable policies are also recommended.</w:t>
      </w:r>
    </w:p>
    <w:p w14:paraId="7B8CEAE6" w14:textId="77777777" w:rsidR="00954841" w:rsidRPr="00D959A4" w:rsidRDefault="00954841" w:rsidP="00D713AB">
      <w:pPr>
        <w:spacing w:before="100" w:beforeAutospacing="1" w:after="100" w:afterAutospacing="1" w:line="360" w:lineRule="auto"/>
        <w:rPr>
          <w:rFonts w:ascii="Times New Roman" w:eastAsia="Times New Roman" w:hAnsi="Times New Roman" w:cs="Times New Roman"/>
          <w:kern w:val="0"/>
          <w14:ligatures w14:val="none"/>
        </w:rPr>
      </w:pPr>
      <w:r w:rsidRPr="00D959A4">
        <w:rPr>
          <w:rFonts w:ascii="Times New Roman" w:eastAsia="Times New Roman" w:hAnsi="Times New Roman" w:cs="Times New Roman"/>
          <w:b/>
          <w:bCs/>
          <w:kern w:val="0"/>
          <w14:ligatures w14:val="none"/>
        </w:rPr>
        <w:t>Keywords:</w:t>
      </w:r>
      <w:r w:rsidRPr="00D959A4">
        <w:rPr>
          <w:rFonts w:ascii="Times New Roman" w:eastAsia="Times New Roman" w:hAnsi="Times New Roman" w:cs="Times New Roman"/>
          <w:kern w:val="0"/>
          <w14:ligatures w14:val="none"/>
        </w:rPr>
        <w:t xml:space="preserve"> Personal data protection, compliance, legislation, government oversight, private sector, Saudi Arabia.</w:t>
      </w:r>
    </w:p>
    <w:p w14:paraId="681C636D" w14:textId="77777777" w:rsidR="00954841" w:rsidRDefault="00954841" w:rsidP="00D713AB">
      <w:pPr>
        <w:bidi/>
        <w:spacing w:line="360" w:lineRule="auto"/>
        <w:rPr>
          <w:rtl/>
        </w:rPr>
      </w:pPr>
    </w:p>
    <w:p w14:paraId="241F3FC4" w14:textId="77777777" w:rsidR="00954841" w:rsidRDefault="00954841" w:rsidP="00D713AB">
      <w:pPr>
        <w:bidi/>
        <w:spacing w:line="360" w:lineRule="auto"/>
        <w:rPr>
          <w:rtl/>
        </w:rPr>
      </w:pPr>
    </w:p>
    <w:p w14:paraId="5DDDFCA5" w14:textId="77777777" w:rsidR="00954841" w:rsidRDefault="00954841" w:rsidP="00D713AB">
      <w:pPr>
        <w:bidi/>
        <w:spacing w:line="360" w:lineRule="auto"/>
        <w:rPr>
          <w:rtl/>
        </w:rPr>
      </w:pPr>
    </w:p>
    <w:p w14:paraId="283239DB" w14:textId="77777777" w:rsidR="00954841" w:rsidRDefault="00954841" w:rsidP="00D713AB">
      <w:pPr>
        <w:bidi/>
        <w:spacing w:line="360" w:lineRule="auto"/>
        <w:rPr>
          <w:rtl/>
        </w:rPr>
      </w:pPr>
    </w:p>
    <w:p w14:paraId="6C961ADA" w14:textId="77777777" w:rsidR="00954841" w:rsidRDefault="00954841" w:rsidP="00D713AB">
      <w:pPr>
        <w:bidi/>
        <w:spacing w:line="360" w:lineRule="auto"/>
        <w:rPr>
          <w:rtl/>
        </w:rPr>
      </w:pPr>
    </w:p>
    <w:sdt>
      <w:sdtPr>
        <w:rPr>
          <w:rFonts w:asciiTheme="minorHAnsi" w:eastAsiaTheme="minorEastAsia" w:hAnsiTheme="minorHAnsi" w:cstheme="minorBidi"/>
          <w:b w:val="0"/>
          <w:color w:val="auto"/>
          <w:kern w:val="2"/>
          <w:sz w:val="24"/>
          <w:szCs w:val="24"/>
          <w14:ligatures w14:val="standardContextual"/>
        </w:rPr>
        <w:id w:val="-538505701"/>
        <w:docPartObj>
          <w:docPartGallery w:val="Table of Contents"/>
          <w:docPartUnique/>
        </w:docPartObj>
      </w:sdtPr>
      <w:sdtEndPr>
        <w:rPr>
          <w:bCs/>
          <w:noProof/>
        </w:rPr>
      </w:sdtEndPr>
      <w:sdtContent>
        <w:p w14:paraId="035DF93A" w14:textId="1FD952E7" w:rsidR="00D713AB" w:rsidRDefault="00D713AB" w:rsidP="00D713AB">
          <w:pPr>
            <w:pStyle w:val="TOCHeading"/>
          </w:pPr>
          <w:r>
            <w:rPr>
              <w:rFonts w:hint="cs"/>
            </w:rPr>
            <w:t xml:space="preserve">المحتويات </w:t>
          </w:r>
          <w:r>
            <w:rPr>
              <w:rtl w:val="0"/>
            </w:rPr>
            <w:fldChar w:fldCharType="begin"/>
          </w:r>
          <w:r>
            <w:instrText xml:space="preserve"> TOC \o "1-3" \h \z \u </w:instrText>
          </w:r>
          <w:r>
            <w:rPr>
              <w:rtl w:val="0"/>
            </w:rPr>
            <w:fldChar w:fldCharType="separate"/>
          </w:r>
        </w:p>
        <w:p w14:paraId="472EC8FD" w14:textId="2BB84896"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1" w:history="1">
            <w:r w:rsidRPr="00D713AB">
              <w:rPr>
                <w:rStyle w:val="Hyperlink"/>
                <w:rFonts w:ascii="Simplified Arabic" w:eastAsia="Times New Roman" w:hAnsi="Simplified Arabic" w:cs="Simplified Arabic"/>
                <w:noProof/>
                <w:sz w:val="28"/>
                <w:szCs w:val="28"/>
                <w:rtl/>
              </w:rPr>
              <w:t>الملخص</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w:t>
            </w:r>
            <w:r w:rsidRPr="00D713AB">
              <w:rPr>
                <w:rFonts w:ascii="Simplified Arabic" w:hAnsi="Simplified Arabic" w:cs="Simplified Arabic"/>
                <w:noProof/>
                <w:webHidden/>
                <w:sz w:val="28"/>
                <w:szCs w:val="28"/>
              </w:rPr>
              <w:fldChar w:fldCharType="end"/>
            </w:r>
          </w:hyperlink>
        </w:p>
        <w:p w14:paraId="68E15E1C" w14:textId="545A6DDD"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2" w:history="1">
            <w:r w:rsidRPr="00D713AB">
              <w:rPr>
                <w:rStyle w:val="Hyperlink"/>
                <w:rFonts w:ascii="Simplified Arabic" w:eastAsia="Times New Roman" w:hAnsi="Simplified Arabic" w:cs="Simplified Arabic"/>
                <w:noProof/>
                <w:sz w:val="28"/>
                <w:szCs w:val="28"/>
              </w:rPr>
              <w:t>Abstract</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_Toc193119342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w:t>
            </w:r>
            <w:r w:rsidRPr="00D713AB">
              <w:rPr>
                <w:rFonts w:ascii="Simplified Arabic" w:hAnsi="Simplified Arabic" w:cs="Simplified Arabic"/>
                <w:noProof/>
                <w:webHidden/>
                <w:sz w:val="28"/>
                <w:szCs w:val="28"/>
              </w:rPr>
              <w:fldChar w:fldCharType="end"/>
            </w:r>
          </w:hyperlink>
        </w:p>
        <w:p w14:paraId="28E44DF6" w14:textId="35DCA849"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3" w:history="1">
            <w:r w:rsidRPr="00D713AB">
              <w:rPr>
                <w:rStyle w:val="Hyperlink"/>
                <w:rFonts w:ascii="Simplified Arabic" w:hAnsi="Simplified Arabic" w:cs="Simplified Arabic"/>
                <w:noProof/>
                <w:sz w:val="28"/>
                <w:szCs w:val="28"/>
                <w:rtl/>
              </w:rPr>
              <w:t>الفصل الأول : المقدمة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w:t>
            </w:r>
            <w:r w:rsidRPr="00D713AB">
              <w:rPr>
                <w:rFonts w:ascii="Simplified Arabic" w:hAnsi="Simplified Arabic" w:cs="Simplified Arabic"/>
                <w:noProof/>
                <w:webHidden/>
                <w:sz w:val="28"/>
                <w:szCs w:val="28"/>
              </w:rPr>
              <w:fldChar w:fldCharType="end"/>
            </w:r>
          </w:hyperlink>
        </w:p>
        <w:p w14:paraId="598F9E86" w14:textId="1C6C6C8A"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4" w:history="1">
            <w:r w:rsidRPr="00D713AB">
              <w:rPr>
                <w:rStyle w:val="Hyperlink"/>
                <w:rFonts w:ascii="Simplified Arabic" w:eastAsia="Times New Roman" w:hAnsi="Simplified Arabic" w:cs="Simplified Arabic"/>
                <w:b/>
                <w:noProof/>
                <w:sz w:val="28"/>
                <w:szCs w:val="28"/>
                <w:rtl/>
              </w:rPr>
              <w:t>المقدمة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8</w:t>
            </w:r>
            <w:r w:rsidRPr="00D713AB">
              <w:rPr>
                <w:rFonts w:ascii="Simplified Arabic" w:hAnsi="Simplified Arabic" w:cs="Simplified Arabic"/>
                <w:noProof/>
                <w:webHidden/>
                <w:sz w:val="28"/>
                <w:szCs w:val="28"/>
              </w:rPr>
              <w:fldChar w:fldCharType="end"/>
            </w:r>
          </w:hyperlink>
        </w:p>
        <w:p w14:paraId="75C15172" w14:textId="1C9CCA3D"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5" w:history="1">
            <w:r w:rsidRPr="00D713AB">
              <w:rPr>
                <w:rStyle w:val="Hyperlink"/>
                <w:rFonts w:ascii="Simplified Arabic" w:eastAsia="Times New Roman" w:hAnsi="Simplified Arabic" w:cs="Simplified Arabic"/>
                <w:b/>
                <w:noProof/>
                <w:sz w:val="28"/>
                <w:szCs w:val="28"/>
                <w:rtl/>
              </w:rPr>
              <w:t>أهمية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_Toc193119345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9</w:t>
            </w:r>
            <w:r w:rsidRPr="00D713AB">
              <w:rPr>
                <w:rFonts w:ascii="Simplified Arabic" w:hAnsi="Simplified Arabic" w:cs="Simplified Arabic"/>
                <w:noProof/>
                <w:webHidden/>
                <w:sz w:val="28"/>
                <w:szCs w:val="28"/>
              </w:rPr>
              <w:fldChar w:fldCharType="end"/>
            </w:r>
          </w:hyperlink>
        </w:p>
        <w:p w14:paraId="145E694B" w14:textId="26F4D482"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6" w:history="1">
            <w:r w:rsidRPr="00D713AB">
              <w:rPr>
                <w:rStyle w:val="Hyperlink"/>
                <w:rFonts w:ascii="Simplified Arabic" w:hAnsi="Simplified Arabic" w:cs="Simplified Arabic"/>
                <w:b/>
                <w:noProof/>
                <w:sz w:val="28"/>
                <w:szCs w:val="28"/>
                <w:rtl/>
              </w:rPr>
              <w:t>مشكلة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_Toc193119346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10</w:t>
            </w:r>
            <w:r w:rsidRPr="00D713AB">
              <w:rPr>
                <w:rFonts w:ascii="Simplified Arabic" w:hAnsi="Simplified Arabic" w:cs="Simplified Arabic"/>
                <w:noProof/>
                <w:webHidden/>
                <w:sz w:val="28"/>
                <w:szCs w:val="28"/>
              </w:rPr>
              <w:fldChar w:fldCharType="end"/>
            </w:r>
          </w:hyperlink>
        </w:p>
        <w:p w14:paraId="04FA24DC" w14:textId="386F015C"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7" w:history="1">
            <w:r w:rsidRPr="00D713AB">
              <w:rPr>
                <w:rStyle w:val="Hyperlink"/>
                <w:rFonts w:ascii="Simplified Arabic" w:hAnsi="Simplified Arabic" w:cs="Simplified Arabic"/>
                <w:b/>
                <w:noProof/>
                <w:sz w:val="28"/>
                <w:szCs w:val="28"/>
                <w:rtl/>
              </w:rPr>
              <w:t>أهداف البحث</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_Toc193119347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11</w:t>
            </w:r>
            <w:r w:rsidRPr="00D713AB">
              <w:rPr>
                <w:rFonts w:ascii="Simplified Arabic" w:hAnsi="Simplified Arabic" w:cs="Simplified Arabic"/>
                <w:noProof/>
                <w:webHidden/>
                <w:sz w:val="28"/>
                <w:szCs w:val="28"/>
              </w:rPr>
              <w:fldChar w:fldCharType="end"/>
            </w:r>
          </w:hyperlink>
        </w:p>
        <w:p w14:paraId="0B64D1C2" w14:textId="4756E136"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8" w:history="1">
            <w:r w:rsidRPr="00D713AB">
              <w:rPr>
                <w:rStyle w:val="Hyperlink"/>
                <w:rFonts w:ascii="Simplified Arabic" w:hAnsi="Simplified Arabic" w:cs="Simplified Arabic"/>
                <w:b/>
                <w:noProof/>
                <w:sz w:val="28"/>
                <w:szCs w:val="28"/>
                <w:rtl/>
              </w:rPr>
              <w:t>تساؤلات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_Toc193119348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12</w:t>
            </w:r>
            <w:r w:rsidRPr="00D713AB">
              <w:rPr>
                <w:rFonts w:ascii="Simplified Arabic" w:hAnsi="Simplified Arabic" w:cs="Simplified Arabic"/>
                <w:noProof/>
                <w:webHidden/>
                <w:sz w:val="28"/>
                <w:szCs w:val="28"/>
              </w:rPr>
              <w:fldChar w:fldCharType="end"/>
            </w:r>
          </w:hyperlink>
        </w:p>
        <w:p w14:paraId="35CFBE0B" w14:textId="261EDE86"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49" w:history="1">
            <w:r w:rsidRPr="00D713AB">
              <w:rPr>
                <w:rStyle w:val="Hyperlink"/>
                <w:rFonts w:ascii="Simplified Arabic" w:hAnsi="Simplified Arabic" w:cs="Simplified Arabic"/>
                <w:noProof/>
                <w:sz w:val="28"/>
                <w:szCs w:val="28"/>
                <w:rtl/>
              </w:rPr>
              <w:t>حدود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_Toc193119349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12</w:t>
            </w:r>
            <w:r w:rsidRPr="00D713AB">
              <w:rPr>
                <w:rFonts w:ascii="Simplified Arabic" w:hAnsi="Simplified Arabic" w:cs="Simplified Arabic"/>
                <w:noProof/>
                <w:webHidden/>
                <w:sz w:val="28"/>
                <w:szCs w:val="28"/>
              </w:rPr>
              <w:fldChar w:fldCharType="end"/>
            </w:r>
          </w:hyperlink>
        </w:p>
        <w:p w14:paraId="7DBA792B" w14:textId="3A28A606"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50" w:history="1">
            <w:r w:rsidRPr="00D713AB">
              <w:rPr>
                <w:rStyle w:val="Hyperlink"/>
                <w:rFonts w:ascii="Simplified Arabic" w:hAnsi="Simplified Arabic" w:cs="Simplified Arabic"/>
                <w:noProof/>
                <w:sz w:val="28"/>
                <w:szCs w:val="28"/>
                <w:rtl/>
              </w:rPr>
              <w:t>الفصل الثاني: الدراسات السابقة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_Toc193119350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14</w:t>
            </w:r>
            <w:r w:rsidRPr="00D713AB">
              <w:rPr>
                <w:rFonts w:ascii="Simplified Arabic" w:hAnsi="Simplified Arabic" w:cs="Simplified Arabic"/>
                <w:noProof/>
                <w:webHidden/>
                <w:sz w:val="28"/>
                <w:szCs w:val="28"/>
              </w:rPr>
              <w:fldChar w:fldCharType="end"/>
            </w:r>
          </w:hyperlink>
        </w:p>
        <w:p w14:paraId="75C76A44" w14:textId="1EFBF56A"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51" w:history="1">
            <w:r w:rsidRPr="00D713AB">
              <w:rPr>
                <w:rStyle w:val="Hyperlink"/>
                <w:rFonts w:ascii="Simplified Arabic" w:hAnsi="Simplified Arabic" w:cs="Simplified Arabic"/>
                <w:b/>
                <w:noProof/>
                <w:sz w:val="28"/>
                <w:szCs w:val="28"/>
                <w:rtl/>
              </w:rPr>
              <w:t>الدراسات السابقة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_Toc193119351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15</w:t>
            </w:r>
            <w:r w:rsidRPr="00D713AB">
              <w:rPr>
                <w:rFonts w:ascii="Simplified Arabic" w:hAnsi="Simplified Arabic" w:cs="Simplified Arabic"/>
                <w:noProof/>
                <w:webHidden/>
                <w:sz w:val="28"/>
                <w:szCs w:val="28"/>
              </w:rPr>
              <w:fldChar w:fldCharType="end"/>
            </w:r>
          </w:hyperlink>
        </w:p>
        <w:p w14:paraId="4B449516" w14:textId="18CB88B1"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68" w:history="1">
            <w:r w:rsidRPr="00D713AB">
              <w:rPr>
                <w:rStyle w:val="Hyperlink"/>
                <w:rFonts w:ascii="Simplified Arabic" w:hAnsi="Simplified Arabic" w:cs="Simplified Arabic"/>
                <w:noProof/>
                <w:sz w:val="28"/>
                <w:szCs w:val="28"/>
                <w:rtl/>
              </w:rPr>
              <w:t>الإطار النظري</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_Toc193119368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21</w:t>
            </w:r>
            <w:r w:rsidRPr="00D713AB">
              <w:rPr>
                <w:rFonts w:ascii="Simplified Arabic" w:hAnsi="Simplified Arabic" w:cs="Simplified Arabic"/>
                <w:noProof/>
                <w:webHidden/>
                <w:sz w:val="28"/>
                <w:szCs w:val="28"/>
              </w:rPr>
              <w:fldChar w:fldCharType="end"/>
            </w:r>
          </w:hyperlink>
        </w:p>
        <w:p w14:paraId="211848C8" w14:textId="3365ECC2"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69" w:history="1">
            <w:r w:rsidRPr="00D713AB">
              <w:rPr>
                <w:rStyle w:val="Hyperlink"/>
                <w:rFonts w:ascii="Simplified Arabic" w:eastAsia="Times New Roman" w:hAnsi="Simplified Arabic" w:cs="Simplified Arabic"/>
                <w:noProof/>
                <w:sz w:val="28"/>
                <w:szCs w:val="28"/>
                <w:rtl/>
              </w:rPr>
              <w:t>مفهوم حماية البيانات الشخصية</w:t>
            </w:r>
            <w:r w:rsidRPr="00D713AB">
              <w:rPr>
                <w:rStyle w:val="Hyperlink"/>
                <w:rFonts w:ascii="Simplified Arabic" w:eastAsia="Times New Roman" w:hAnsi="Simplified Arabic" w:cs="Simplified Arabic"/>
                <w:noProof/>
                <w:sz w:val="28"/>
                <w:szCs w:val="28"/>
              </w:rPr>
              <w:t>:</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_Toc193119369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21</w:t>
            </w:r>
            <w:r w:rsidRPr="00D713AB">
              <w:rPr>
                <w:rFonts w:ascii="Simplified Arabic" w:hAnsi="Simplified Arabic" w:cs="Simplified Arabic"/>
                <w:noProof/>
                <w:webHidden/>
                <w:sz w:val="28"/>
                <w:szCs w:val="28"/>
              </w:rPr>
              <w:fldChar w:fldCharType="end"/>
            </w:r>
          </w:hyperlink>
        </w:p>
        <w:p w14:paraId="3BACE7B0" w14:textId="45B376BA"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70" w:history="1">
            <w:r w:rsidRPr="00D713AB">
              <w:rPr>
                <w:rStyle w:val="Hyperlink"/>
                <w:rFonts w:ascii="Simplified Arabic" w:eastAsia="Times New Roman" w:hAnsi="Simplified Arabic" w:cs="Simplified Arabic"/>
                <w:noProof/>
                <w:sz w:val="28"/>
                <w:szCs w:val="28"/>
                <w:rtl/>
              </w:rPr>
              <w:t>مبادئ حماية البيانات المتعارف عليها دوليًا</w:t>
            </w:r>
            <w:r w:rsidRPr="00D713AB">
              <w:rPr>
                <w:rStyle w:val="Hyperlink"/>
                <w:rFonts w:ascii="Simplified Arabic" w:eastAsia="Times New Roman" w:hAnsi="Simplified Arabic" w:cs="Simplified Arabic"/>
                <w:noProof/>
                <w:sz w:val="28"/>
                <w:szCs w:val="28"/>
              </w:rPr>
              <w:t>.</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_Toc193119370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24</w:t>
            </w:r>
            <w:r w:rsidRPr="00D713AB">
              <w:rPr>
                <w:rFonts w:ascii="Simplified Arabic" w:hAnsi="Simplified Arabic" w:cs="Simplified Arabic"/>
                <w:noProof/>
                <w:webHidden/>
                <w:sz w:val="28"/>
                <w:szCs w:val="28"/>
              </w:rPr>
              <w:fldChar w:fldCharType="end"/>
            </w:r>
          </w:hyperlink>
        </w:p>
        <w:p w14:paraId="73412C44" w14:textId="7C4769F9"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71" w:history="1">
            <w:r w:rsidRPr="00D713AB">
              <w:rPr>
                <w:rStyle w:val="Hyperlink"/>
                <w:rFonts w:ascii="Simplified Arabic" w:eastAsia="Times New Roman" w:hAnsi="Simplified Arabic" w:cs="Simplified Arabic"/>
                <w:noProof/>
                <w:sz w:val="28"/>
                <w:szCs w:val="28"/>
                <w:rtl/>
              </w:rPr>
              <w:t>أهمية حماية البيانات في تعزيز الثقة بين الأفراد والقطاعات الخاصة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_Toc193119371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27</w:t>
            </w:r>
            <w:r w:rsidRPr="00D713AB">
              <w:rPr>
                <w:rFonts w:ascii="Simplified Arabic" w:hAnsi="Simplified Arabic" w:cs="Simplified Arabic"/>
                <w:noProof/>
                <w:webHidden/>
                <w:sz w:val="28"/>
                <w:szCs w:val="28"/>
              </w:rPr>
              <w:fldChar w:fldCharType="end"/>
            </w:r>
          </w:hyperlink>
        </w:p>
        <w:p w14:paraId="264C2B09" w14:textId="05BEDF8B"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72" w:history="1">
            <w:r w:rsidRPr="00D713AB">
              <w:rPr>
                <w:rStyle w:val="Hyperlink"/>
                <w:rFonts w:ascii="Simplified Arabic" w:hAnsi="Simplified Arabic" w:cs="Simplified Arabic"/>
                <w:noProof/>
                <w:sz w:val="28"/>
                <w:szCs w:val="28"/>
                <w:rtl/>
              </w:rPr>
              <w:t>الأطر</w:t>
            </w:r>
            <w:r w:rsidRPr="00D713AB">
              <w:rPr>
                <w:rStyle w:val="Hyperlink"/>
                <w:rFonts w:ascii="Simplified Arabic" w:eastAsia="Times New Roman" w:hAnsi="Simplified Arabic" w:cs="Simplified Arabic"/>
                <w:noProof/>
                <w:sz w:val="28"/>
                <w:szCs w:val="28"/>
                <w:rtl/>
              </w:rPr>
              <w:t xml:space="preserve"> النظرية لحماية البيانات الشخصية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_Toc193119372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29</w:t>
            </w:r>
            <w:r w:rsidRPr="00D713AB">
              <w:rPr>
                <w:rFonts w:ascii="Simplified Arabic" w:hAnsi="Simplified Arabic" w:cs="Simplified Arabic"/>
                <w:noProof/>
                <w:webHidden/>
                <w:sz w:val="28"/>
                <w:szCs w:val="28"/>
              </w:rPr>
              <w:fldChar w:fldCharType="end"/>
            </w:r>
          </w:hyperlink>
        </w:p>
        <w:p w14:paraId="531BB556" w14:textId="5DD0C788"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73" w:history="1">
            <w:r w:rsidRPr="00D713AB">
              <w:rPr>
                <w:rStyle w:val="Hyperlink"/>
                <w:rFonts w:ascii="Simplified Arabic" w:eastAsia="Times New Roman" w:hAnsi="Simplified Arabic" w:cs="Simplified Arabic"/>
                <w:noProof/>
                <w:sz w:val="28"/>
                <w:szCs w:val="28"/>
                <w:rtl/>
              </w:rPr>
              <w:t>العلاقة بين حماية البيانات وحقوق الإنسان</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_Toc193119373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31</w:t>
            </w:r>
            <w:r w:rsidRPr="00D713AB">
              <w:rPr>
                <w:rFonts w:ascii="Simplified Arabic" w:hAnsi="Simplified Arabic" w:cs="Simplified Arabic"/>
                <w:noProof/>
                <w:webHidden/>
                <w:sz w:val="28"/>
                <w:szCs w:val="28"/>
              </w:rPr>
              <w:fldChar w:fldCharType="end"/>
            </w:r>
          </w:hyperlink>
        </w:p>
        <w:p w14:paraId="69087F81" w14:textId="00258B15"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74" w:history="1">
            <w:r w:rsidRPr="00D713AB">
              <w:rPr>
                <w:rStyle w:val="Hyperlink"/>
                <w:rFonts w:ascii="Simplified Arabic" w:eastAsia="Times New Roman" w:hAnsi="Simplified Arabic" w:cs="Simplified Arabic"/>
                <w:noProof/>
                <w:sz w:val="28"/>
                <w:szCs w:val="28"/>
                <w:rtl/>
              </w:rPr>
              <w:t>تأثير حماية البيانات على الابتكار والتطور التكنولوجي</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_Toc193119374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33</w:t>
            </w:r>
            <w:r w:rsidRPr="00D713AB">
              <w:rPr>
                <w:rFonts w:ascii="Simplified Arabic" w:hAnsi="Simplified Arabic" w:cs="Simplified Arabic"/>
                <w:noProof/>
                <w:webHidden/>
                <w:sz w:val="28"/>
                <w:szCs w:val="28"/>
              </w:rPr>
              <w:fldChar w:fldCharType="end"/>
            </w:r>
          </w:hyperlink>
        </w:p>
        <w:p w14:paraId="06105AD9" w14:textId="0F3D3518" w:rsidR="00D713AB" w:rsidRPr="00D713AB" w:rsidRDefault="00D713AB" w:rsidP="00D713AB">
          <w:pPr>
            <w:pStyle w:val="TOC3"/>
            <w:rPr>
              <w:sz w:val="28"/>
              <w:szCs w:val="28"/>
            </w:rPr>
          </w:pPr>
          <w:hyperlink w:anchor="_Toc193119375" w:history="1">
            <w:r w:rsidRPr="00D713AB">
              <w:rPr>
                <w:rStyle w:val="Hyperlink"/>
                <w:b w:val="0"/>
                <w:bCs w:val="0"/>
                <w:sz w:val="28"/>
                <w:szCs w:val="28"/>
                <w:rtl/>
              </w:rPr>
              <w:t>وضع السياسات والتشريعات اللازمة لحماية البيانات</w:t>
            </w:r>
            <w:r w:rsidRPr="00D713AB">
              <w:rPr>
                <w:webHidden/>
                <w:sz w:val="28"/>
                <w:szCs w:val="28"/>
              </w:rPr>
              <w:tab/>
            </w:r>
            <w:r w:rsidRPr="00D713AB">
              <w:rPr>
                <w:webHidden/>
                <w:sz w:val="28"/>
                <w:szCs w:val="28"/>
              </w:rPr>
              <w:fldChar w:fldCharType="begin"/>
            </w:r>
            <w:r w:rsidRPr="00D713AB">
              <w:rPr>
                <w:webHidden/>
                <w:sz w:val="28"/>
                <w:szCs w:val="28"/>
              </w:rPr>
              <w:instrText xml:space="preserve"> PAGEREF _Toc193119375 \h </w:instrText>
            </w:r>
            <w:r w:rsidRPr="00D713AB">
              <w:rPr>
                <w:webHidden/>
                <w:sz w:val="28"/>
                <w:szCs w:val="28"/>
              </w:rPr>
            </w:r>
            <w:r w:rsidRPr="00D713AB">
              <w:rPr>
                <w:webHidden/>
                <w:sz w:val="28"/>
                <w:szCs w:val="28"/>
              </w:rPr>
              <w:fldChar w:fldCharType="separate"/>
            </w:r>
            <w:r w:rsidRPr="00D713AB">
              <w:rPr>
                <w:webHidden/>
                <w:sz w:val="28"/>
                <w:szCs w:val="28"/>
              </w:rPr>
              <w:t>35</w:t>
            </w:r>
            <w:r w:rsidRPr="00D713AB">
              <w:rPr>
                <w:webHidden/>
                <w:sz w:val="28"/>
                <w:szCs w:val="28"/>
              </w:rPr>
              <w:fldChar w:fldCharType="end"/>
            </w:r>
          </w:hyperlink>
        </w:p>
        <w:p w14:paraId="3DAD11AB" w14:textId="596ACB6F" w:rsidR="00D713AB" w:rsidRPr="00D713AB" w:rsidRDefault="00D713AB" w:rsidP="00D713AB">
          <w:pPr>
            <w:pStyle w:val="TOC3"/>
            <w:rPr>
              <w:sz w:val="28"/>
              <w:szCs w:val="28"/>
            </w:rPr>
          </w:pPr>
          <w:hyperlink w:anchor="_Toc193119379" w:history="1">
            <w:r w:rsidRPr="00D713AB">
              <w:rPr>
                <w:rStyle w:val="Hyperlink"/>
                <w:sz w:val="28"/>
                <w:szCs w:val="28"/>
                <w:rtl/>
              </w:rPr>
              <w:t>أهداف نظام حماية البيانات الشخصية</w:t>
            </w:r>
            <w:r w:rsidRPr="00D713AB">
              <w:rPr>
                <w:webHidden/>
                <w:sz w:val="28"/>
                <w:szCs w:val="28"/>
              </w:rPr>
              <w:tab/>
            </w:r>
            <w:r w:rsidRPr="00D713AB">
              <w:rPr>
                <w:webHidden/>
                <w:sz w:val="28"/>
                <w:szCs w:val="28"/>
              </w:rPr>
              <w:fldChar w:fldCharType="begin"/>
            </w:r>
            <w:r w:rsidRPr="00D713AB">
              <w:rPr>
                <w:webHidden/>
                <w:sz w:val="28"/>
                <w:szCs w:val="28"/>
              </w:rPr>
              <w:instrText xml:space="preserve"> PAGEREF _Toc193119379 \h </w:instrText>
            </w:r>
            <w:r w:rsidRPr="00D713AB">
              <w:rPr>
                <w:webHidden/>
                <w:sz w:val="28"/>
                <w:szCs w:val="28"/>
              </w:rPr>
            </w:r>
            <w:r w:rsidRPr="00D713AB">
              <w:rPr>
                <w:webHidden/>
                <w:sz w:val="28"/>
                <w:szCs w:val="28"/>
              </w:rPr>
              <w:fldChar w:fldCharType="separate"/>
            </w:r>
            <w:r w:rsidRPr="00D713AB">
              <w:rPr>
                <w:webHidden/>
                <w:sz w:val="28"/>
                <w:szCs w:val="28"/>
              </w:rPr>
              <w:t>38</w:t>
            </w:r>
            <w:r w:rsidRPr="00D713AB">
              <w:rPr>
                <w:webHidden/>
                <w:sz w:val="28"/>
                <w:szCs w:val="28"/>
              </w:rPr>
              <w:fldChar w:fldCharType="end"/>
            </w:r>
          </w:hyperlink>
        </w:p>
        <w:p w14:paraId="44684A34" w14:textId="6EAEAF6A"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87" w:history="1">
            <w:r w:rsidRPr="00D713AB">
              <w:rPr>
                <w:rStyle w:val="Hyperlink"/>
                <w:rFonts w:ascii="Simplified Arabic" w:eastAsia="Times New Roman" w:hAnsi="Simplified Arabic" w:cs="Simplified Arabic"/>
                <w:noProof/>
                <w:sz w:val="28"/>
                <w:szCs w:val="28"/>
                <w:rtl/>
              </w:rPr>
              <w:t>التحديات التي تواجه القطاعات الخاصة في الامتثال للنظام</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_Toc193119387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47</w:t>
            </w:r>
            <w:r w:rsidRPr="00D713AB">
              <w:rPr>
                <w:rFonts w:ascii="Simplified Arabic" w:hAnsi="Simplified Arabic" w:cs="Simplified Arabic"/>
                <w:noProof/>
                <w:webHidden/>
                <w:sz w:val="28"/>
                <w:szCs w:val="28"/>
              </w:rPr>
              <w:fldChar w:fldCharType="end"/>
            </w:r>
          </w:hyperlink>
        </w:p>
        <w:p w14:paraId="6FF37F9C" w14:textId="50855735"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88" w:history="1">
            <w:r w:rsidRPr="00D713AB">
              <w:rPr>
                <w:rStyle w:val="Hyperlink"/>
                <w:rFonts w:ascii="Simplified Arabic" w:eastAsia="Times New Roman" w:hAnsi="Simplified Arabic" w:cs="Simplified Arabic"/>
                <w:noProof/>
                <w:sz w:val="28"/>
                <w:szCs w:val="28"/>
                <w:rtl/>
              </w:rPr>
              <w:t>دور الحكومة في دعم القطاعات الخاصة للامتثال</w:t>
            </w:r>
            <w:r w:rsidRPr="00D713AB">
              <w:rPr>
                <w:rStyle w:val="Hyperlink"/>
                <w:rFonts w:ascii="Simplified Arabic" w:eastAsia="Times New Roman" w:hAnsi="Simplified Arabic" w:cs="Simplified Arabic"/>
                <w:noProof/>
                <w:sz w:val="28"/>
                <w:szCs w:val="28"/>
              </w:rPr>
              <w:t>:</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_Toc193119388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49</w:t>
            </w:r>
            <w:r w:rsidRPr="00D713AB">
              <w:rPr>
                <w:rFonts w:ascii="Simplified Arabic" w:hAnsi="Simplified Arabic" w:cs="Simplified Arabic"/>
                <w:noProof/>
                <w:webHidden/>
                <w:sz w:val="28"/>
                <w:szCs w:val="28"/>
              </w:rPr>
              <w:fldChar w:fldCharType="end"/>
            </w:r>
          </w:hyperlink>
        </w:p>
        <w:p w14:paraId="6B7371E4" w14:textId="65553380"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89" w:history="1">
            <w:r w:rsidRPr="00D713AB">
              <w:rPr>
                <w:rStyle w:val="Hyperlink"/>
                <w:rFonts w:ascii="Simplified Arabic" w:hAnsi="Simplified Arabic" w:cs="Simplified Arabic"/>
                <w:noProof/>
                <w:sz w:val="28"/>
                <w:szCs w:val="28"/>
                <w:rtl/>
              </w:rPr>
              <w:t>الفصل الثالث: المنهجية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_Toc193119389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51</w:t>
            </w:r>
            <w:r w:rsidRPr="00D713AB">
              <w:rPr>
                <w:rFonts w:ascii="Simplified Arabic" w:hAnsi="Simplified Arabic" w:cs="Simplified Arabic"/>
                <w:noProof/>
                <w:webHidden/>
                <w:sz w:val="28"/>
                <w:szCs w:val="28"/>
              </w:rPr>
              <w:fldChar w:fldCharType="end"/>
            </w:r>
          </w:hyperlink>
        </w:p>
        <w:p w14:paraId="46E51929" w14:textId="01B51311"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0" w:history="1">
            <w:r w:rsidRPr="00D713AB">
              <w:rPr>
                <w:rStyle w:val="Hyperlink"/>
                <w:rFonts w:ascii="Simplified Arabic" w:eastAsia="Times New Roman" w:hAnsi="Simplified Arabic" w:cs="Simplified Arabic"/>
                <w:noProof/>
                <w:sz w:val="28"/>
                <w:szCs w:val="28"/>
                <w:rtl/>
              </w:rPr>
              <w:t>المقدمة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52</w:t>
            </w:r>
            <w:r w:rsidRPr="00D713AB">
              <w:rPr>
                <w:rFonts w:ascii="Simplified Arabic" w:hAnsi="Simplified Arabic" w:cs="Simplified Arabic"/>
                <w:noProof/>
                <w:webHidden/>
                <w:sz w:val="28"/>
                <w:szCs w:val="28"/>
              </w:rPr>
              <w:fldChar w:fldCharType="end"/>
            </w:r>
          </w:hyperlink>
        </w:p>
        <w:p w14:paraId="5E0311EF" w14:textId="5DC3023D"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1" w:history="1">
            <w:r w:rsidRPr="00D713AB">
              <w:rPr>
                <w:rStyle w:val="Hyperlink"/>
                <w:rFonts w:ascii="Simplified Arabic" w:eastAsia="Times New Roman" w:hAnsi="Simplified Arabic" w:cs="Simplified Arabic"/>
                <w:noProof/>
                <w:sz w:val="28"/>
                <w:szCs w:val="28"/>
                <w:rtl/>
              </w:rPr>
              <w:t>تصميم البحث</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52</w:t>
            </w:r>
            <w:r w:rsidRPr="00D713AB">
              <w:rPr>
                <w:rFonts w:ascii="Simplified Arabic" w:hAnsi="Simplified Arabic" w:cs="Simplified Arabic"/>
                <w:noProof/>
                <w:webHidden/>
                <w:sz w:val="28"/>
                <w:szCs w:val="28"/>
              </w:rPr>
              <w:fldChar w:fldCharType="end"/>
            </w:r>
          </w:hyperlink>
        </w:p>
        <w:p w14:paraId="36D3E813" w14:textId="057ED651"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2" w:history="1">
            <w:r w:rsidRPr="00D713AB">
              <w:rPr>
                <w:rStyle w:val="Hyperlink"/>
                <w:rFonts w:ascii="Simplified Arabic" w:eastAsia="Times New Roman" w:hAnsi="Simplified Arabic" w:cs="Simplified Arabic"/>
                <w:noProof/>
                <w:sz w:val="28"/>
                <w:szCs w:val="28"/>
                <w:rtl/>
              </w:rPr>
              <w:t>مجتمع وعينة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_Toc193119392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52</w:t>
            </w:r>
            <w:r w:rsidRPr="00D713AB">
              <w:rPr>
                <w:rFonts w:ascii="Simplified Arabic" w:hAnsi="Simplified Arabic" w:cs="Simplified Arabic"/>
                <w:noProof/>
                <w:webHidden/>
                <w:sz w:val="28"/>
                <w:szCs w:val="28"/>
              </w:rPr>
              <w:fldChar w:fldCharType="end"/>
            </w:r>
          </w:hyperlink>
        </w:p>
        <w:p w14:paraId="7A7AEA1B" w14:textId="56E2FB77"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3" w:history="1">
            <w:r w:rsidRPr="00D713AB">
              <w:rPr>
                <w:rStyle w:val="Hyperlink"/>
                <w:rFonts w:ascii="Simplified Arabic" w:eastAsia="Times New Roman" w:hAnsi="Simplified Arabic" w:cs="Simplified Arabic"/>
                <w:noProof/>
                <w:sz w:val="28"/>
                <w:szCs w:val="28"/>
                <w:rtl/>
              </w:rPr>
              <w:t>أداة جمع البيانات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53</w:t>
            </w:r>
            <w:r w:rsidRPr="00D713AB">
              <w:rPr>
                <w:rFonts w:ascii="Simplified Arabic" w:hAnsi="Simplified Arabic" w:cs="Simplified Arabic"/>
                <w:noProof/>
                <w:webHidden/>
                <w:sz w:val="28"/>
                <w:szCs w:val="28"/>
              </w:rPr>
              <w:fldChar w:fldCharType="end"/>
            </w:r>
          </w:hyperlink>
        </w:p>
        <w:p w14:paraId="5873F968" w14:textId="33A9A87F"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4" w:history="1">
            <w:r w:rsidRPr="00D713AB">
              <w:rPr>
                <w:rStyle w:val="Hyperlink"/>
                <w:rFonts w:ascii="Simplified Arabic" w:eastAsia="Times New Roman" w:hAnsi="Simplified Arabic" w:cs="Simplified Arabic"/>
                <w:noProof/>
                <w:sz w:val="28"/>
                <w:szCs w:val="28"/>
                <w:rtl/>
              </w:rPr>
              <w:t>إجراءات جمع البيانات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53</w:t>
            </w:r>
            <w:r w:rsidRPr="00D713AB">
              <w:rPr>
                <w:rFonts w:ascii="Simplified Arabic" w:hAnsi="Simplified Arabic" w:cs="Simplified Arabic"/>
                <w:noProof/>
                <w:webHidden/>
                <w:sz w:val="28"/>
                <w:szCs w:val="28"/>
              </w:rPr>
              <w:fldChar w:fldCharType="end"/>
            </w:r>
          </w:hyperlink>
        </w:p>
        <w:p w14:paraId="7433DE53" w14:textId="14FD3A8B"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5" w:history="1">
            <w:r w:rsidRPr="00D713AB">
              <w:rPr>
                <w:rStyle w:val="Hyperlink"/>
                <w:rFonts w:ascii="Simplified Arabic" w:eastAsia="Times New Roman" w:hAnsi="Simplified Arabic" w:cs="Simplified Arabic"/>
                <w:noProof/>
                <w:sz w:val="28"/>
                <w:szCs w:val="28"/>
                <w:rtl/>
              </w:rPr>
              <w:t>تحليل البيانات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_Toc193119395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53</w:t>
            </w:r>
            <w:r w:rsidRPr="00D713AB">
              <w:rPr>
                <w:rFonts w:ascii="Simplified Arabic" w:hAnsi="Simplified Arabic" w:cs="Simplified Arabic"/>
                <w:noProof/>
                <w:webHidden/>
                <w:sz w:val="28"/>
                <w:szCs w:val="28"/>
              </w:rPr>
              <w:fldChar w:fldCharType="end"/>
            </w:r>
          </w:hyperlink>
        </w:p>
        <w:p w14:paraId="04E5044D" w14:textId="04F82938"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6" w:history="1">
            <w:r w:rsidRPr="00D713AB">
              <w:rPr>
                <w:rStyle w:val="Hyperlink"/>
                <w:rFonts w:ascii="Simplified Arabic" w:eastAsia="Times New Roman" w:hAnsi="Simplified Arabic" w:cs="Simplified Arabic"/>
                <w:noProof/>
                <w:sz w:val="28"/>
                <w:szCs w:val="28"/>
                <w:rtl/>
              </w:rPr>
              <w:t>أخلاقيات البحث</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_Toc193119396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54</w:t>
            </w:r>
            <w:r w:rsidRPr="00D713AB">
              <w:rPr>
                <w:rFonts w:ascii="Simplified Arabic" w:hAnsi="Simplified Arabic" w:cs="Simplified Arabic"/>
                <w:noProof/>
                <w:webHidden/>
                <w:sz w:val="28"/>
                <w:szCs w:val="28"/>
              </w:rPr>
              <w:fldChar w:fldCharType="end"/>
            </w:r>
          </w:hyperlink>
        </w:p>
        <w:p w14:paraId="60E2B20C" w14:textId="4732D8DC"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7" w:history="1">
            <w:r w:rsidRPr="00D713AB">
              <w:rPr>
                <w:rStyle w:val="Hyperlink"/>
                <w:rFonts w:ascii="Simplified Arabic" w:eastAsia="Times New Roman" w:hAnsi="Simplified Arabic" w:cs="Simplified Arabic"/>
                <w:noProof/>
                <w:sz w:val="28"/>
                <w:szCs w:val="28"/>
                <w:rtl/>
              </w:rPr>
              <w:t>الخاتمة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_Toc193119397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54</w:t>
            </w:r>
            <w:r w:rsidRPr="00D713AB">
              <w:rPr>
                <w:rFonts w:ascii="Simplified Arabic" w:hAnsi="Simplified Arabic" w:cs="Simplified Arabic"/>
                <w:noProof/>
                <w:webHidden/>
                <w:sz w:val="28"/>
                <w:szCs w:val="28"/>
              </w:rPr>
              <w:fldChar w:fldCharType="end"/>
            </w:r>
          </w:hyperlink>
        </w:p>
        <w:p w14:paraId="73D55969" w14:textId="6CED8667"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8" w:history="1">
            <w:r w:rsidRPr="00D713AB">
              <w:rPr>
                <w:rStyle w:val="Hyperlink"/>
                <w:rFonts w:ascii="Simplified Arabic" w:eastAsia="Calibri" w:hAnsi="Simplified Arabic" w:cs="Simplified Arabic"/>
                <w:noProof/>
                <w:sz w:val="28"/>
                <w:szCs w:val="28"/>
                <w:rtl/>
              </w:rPr>
              <w:t>الفصل الرابع: مناقشة النتائج</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_Toc193119398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55</w:t>
            </w:r>
            <w:r w:rsidRPr="00D713AB">
              <w:rPr>
                <w:rFonts w:ascii="Simplified Arabic" w:hAnsi="Simplified Arabic" w:cs="Simplified Arabic"/>
                <w:noProof/>
                <w:webHidden/>
                <w:sz w:val="28"/>
                <w:szCs w:val="28"/>
              </w:rPr>
              <w:fldChar w:fldCharType="end"/>
            </w:r>
          </w:hyperlink>
        </w:p>
        <w:p w14:paraId="5AD4164A" w14:textId="2A35A6B5"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399" w:history="1">
            <w:r w:rsidRPr="00D713AB">
              <w:rPr>
                <w:rStyle w:val="Hyperlink"/>
                <w:rFonts w:ascii="Simplified Arabic" w:eastAsia="Calibri" w:hAnsi="Simplified Arabic" w:cs="Simplified Arabic"/>
                <w:noProof/>
                <w:sz w:val="28"/>
                <w:szCs w:val="28"/>
                <w:rtl/>
                <w:lang w:bidi="ar-EG"/>
              </w:rPr>
              <w:t>المتغيرات الديموغرافية لعينة الدراسة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_Toc193119399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56</w:t>
            </w:r>
            <w:r w:rsidRPr="00D713AB">
              <w:rPr>
                <w:rFonts w:ascii="Simplified Arabic" w:hAnsi="Simplified Arabic" w:cs="Simplified Arabic"/>
                <w:noProof/>
                <w:webHidden/>
                <w:sz w:val="28"/>
                <w:szCs w:val="28"/>
              </w:rPr>
              <w:fldChar w:fldCharType="end"/>
            </w:r>
          </w:hyperlink>
        </w:p>
        <w:p w14:paraId="15680C8C" w14:textId="59259F52"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0" w:history="1">
            <w:r w:rsidRPr="00D713AB">
              <w:rPr>
                <w:rStyle w:val="Hyperlink"/>
                <w:rFonts w:ascii="Simplified Arabic" w:eastAsia="Calibri" w:hAnsi="Simplified Arabic" w:cs="Simplified Arabic"/>
                <w:noProof/>
                <w:sz w:val="28"/>
                <w:szCs w:val="28"/>
                <w:rtl/>
                <w:lang w:bidi="ar-EG"/>
              </w:rPr>
              <w:t>الإحصاء الوصفي</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61</w:t>
            </w:r>
            <w:r w:rsidRPr="00D713AB">
              <w:rPr>
                <w:rFonts w:ascii="Simplified Arabic" w:hAnsi="Simplified Arabic" w:cs="Simplified Arabic"/>
                <w:noProof/>
                <w:webHidden/>
                <w:sz w:val="28"/>
                <w:szCs w:val="28"/>
              </w:rPr>
              <w:fldChar w:fldCharType="end"/>
            </w:r>
          </w:hyperlink>
        </w:p>
        <w:p w14:paraId="02D51DEB" w14:textId="54F2BA64"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3" w:history="1">
            <w:r w:rsidRPr="00D713AB">
              <w:rPr>
                <w:rStyle w:val="Hyperlink"/>
                <w:rFonts w:ascii="Simplified Arabic" w:eastAsia="Times New Roman" w:hAnsi="Simplified Arabic" w:cs="Simplified Arabic"/>
                <w:noProof/>
                <w:sz w:val="28"/>
                <w:szCs w:val="28"/>
                <w:rtl/>
              </w:rPr>
              <w:t>اختبار الفرضيات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67</w:t>
            </w:r>
            <w:r w:rsidRPr="00D713AB">
              <w:rPr>
                <w:rFonts w:ascii="Simplified Arabic" w:hAnsi="Simplified Arabic" w:cs="Simplified Arabic"/>
                <w:noProof/>
                <w:webHidden/>
                <w:sz w:val="28"/>
                <w:szCs w:val="28"/>
              </w:rPr>
              <w:fldChar w:fldCharType="end"/>
            </w:r>
          </w:hyperlink>
        </w:p>
        <w:p w14:paraId="44E97798" w14:textId="299232C4"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4" w:history="1">
            <w:r w:rsidRPr="00D713AB">
              <w:rPr>
                <w:rStyle w:val="Hyperlink"/>
                <w:rFonts w:ascii="Simplified Arabic" w:eastAsia="Times New Roman" w:hAnsi="Simplified Arabic" w:cs="Simplified Arabic"/>
                <w:noProof/>
                <w:sz w:val="28"/>
                <w:szCs w:val="28"/>
                <w:rtl/>
                <w:lang w:bidi="ar-EG"/>
              </w:rPr>
              <w:t>الفصل الخامس</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72</w:t>
            </w:r>
            <w:r w:rsidRPr="00D713AB">
              <w:rPr>
                <w:rFonts w:ascii="Simplified Arabic" w:hAnsi="Simplified Arabic" w:cs="Simplified Arabic"/>
                <w:noProof/>
                <w:webHidden/>
                <w:sz w:val="28"/>
                <w:szCs w:val="28"/>
              </w:rPr>
              <w:fldChar w:fldCharType="end"/>
            </w:r>
          </w:hyperlink>
        </w:p>
        <w:p w14:paraId="4B9DD70A" w14:textId="61ADCB83"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5" w:history="1">
            <w:r w:rsidRPr="00D713AB">
              <w:rPr>
                <w:rStyle w:val="Hyperlink"/>
                <w:rFonts w:ascii="Simplified Arabic" w:eastAsia="Times New Roman" w:hAnsi="Simplified Arabic" w:cs="Simplified Arabic"/>
                <w:noProof/>
                <w:sz w:val="28"/>
                <w:szCs w:val="28"/>
                <w:rtl/>
                <w:lang w:bidi="ar-EG"/>
              </w:rPr>
              <w:t>النتائج والتوصيات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_Toc193119405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72</w:t>
            </w:r>
            <w:r w:rsidRPr="00D713AB">
              <w:rPr>
                <w:rFonts w:ascii="Simplified Arabic" w:hAnsi="Simplified Arabic" w:cs="Simplified Arabic"/>
                <w:noProof/>
                <w:webHidden/>
                <w:sz w:val="28"/>
                <w:szCs w:val="28"/>
              </w:rPr>
              <w:fldChar w:fldCharType="end"/>
            </w:r>
          </w:hyperlink>
        </w:p>
        <w:p w14:paraId="014F7CCB" w14:textId="737C7248"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6" w:history="1">
            <w:r w:rsidRPr="00D713AB">
              <w:rPr>
                <w:rStyle w:val="Hyperlink"/>
                <w:rFonts w:ascii="Simplified Arabic" w:eastAsia="Times New Roman" w:hAnsi="Simplified Arabic" w:cs="Simplified Arabic"/>
                <w:noProof/>
                <w:sz w:val="28"/>
                <w:szCs w:val="28"/>
                <w:rtl/>
              </w:rPr>
              <w:t>خاتمة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_Toc193119406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73</w:t>
            </w:r>
            <w:r w:rsidRPr="00D713AB">
              <w:rPr>
                <w:rFonts w:ascii="Simplified Arabic" w:hAnsi="Simplified Arabic" w:cs="Simplified Arabic"/>
                <w:noProof/>
                <w:webHidden/>
                <w:sz w:val="28"/>
                <w:szCs w:val="28"/>
              </w:rPr>
              <w:fldChar w:fldCharType="end"/>
            </w:r>
          </w:hyperlink>
        </w:p>
        <w:p w14:paraId="61732946" w14:textId="74C9EAF5"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7" w:history="1">
            <w:r w:rsidRPr="00D713AB">
              <w:rPr>
                <w:rStyle w:val="Hyperlink"/>
                <w:rFonts w:ascii="Simplified Arabic" w:eastAsia="Times New Roman" w:hAnsi="Simplified Arabic" w:cs="Simplified Arabic"/>
                <w:noProof/>
                <w:sz w:val="28"/>
                <w:szCs w:val="28"/>
                <w:rtl/>
              </w:rPr>
              <w:t>النتائج</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_Toc193119407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75</w:t>
            </w:r>
            <w:r w:rsidRPr="00D713AB">
              <w:rPr>
                <w:rFonts w:ascii="Simplified Arabic" w:hAnsi="Simplified Arabic" w:cs="Simplified Arabic"/>
                <w:noProof/>
                <w:webHidden/>
                <w:sz w:val="28"/>
                <w:szCs w:val="28"/>
              </w:rPr>
              <w:fldChar w:fldCharType="end"/>
            </w:r>
          </w:hyperlink>
        </w:p>
        <w:p w14:paraId="1A033EBF" w14:textId="342B49E2"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8" w:history="1">
            <w:r w:rsidRPr="00D713AB">
              <w:rPr>
                <w:rStyle w:val="Hyperlink"/>
                <w:rFonts w:ascii="Simplified Arabic" w:eastAsia="Times New Roman" w:hAnsi="Simplified Arabic" w:cs="Simplified Arabic"/>
                <w:noProof/>
                <w:sz w:val="28"/>
                <w:szCs w:val="28"/>
                <w:rtl/>
              </w:rPr>
              <w:t>التوصيات</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_Toc193119408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77</w:t>
            </w:r>
            <w:r w:rsidRPr="00D713AB">
              <w:rPr>
                <w:rFonts w:ascii="Simplified Arabic" w:hAnsi="Simplified Arabic" w:cs="Simplified Arabic"/>
                <w:noProof/>
                <w:webHidden/>
                <w:sz w:val="28"/>
                <w:szCs w:val="28"/>
              </w:rPr>
              <w:fldChar w:fldCharType="end"/>
            </w:r>
          </w:hyperlink>
        </w:p>
        <w:p w14:paraId="098ADBF0" w14:textId="59CA1BF4"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09" w:history="1">
            <w:r w:rsidRPr="00D713AB">
              <w:rPr>
                <w:rStyle w:val="Hyperlink"/>
                <w:rFonts w:ascii="Simplified Arabic" w:eastAsia="Times New Roman" w:hAnsi="Simplified Arabic" w:cs="Simplified Arabic"/>
                <w:noProof/>
                <w:sz w:val="28"/>
                <w:szCs w:val="28"/>
                <w:rtl/>
              </w:rPr>
              <w:t>البحوث المستقبلية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_Toc193119409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80</w:t>
            </w:r>
            <w:r w:rsidRPr="00D713AB">
              <w:rPr>
                <w:rFonts w:ascii="Simplified Arabic" w:hAnsi="Simplified Arabic" w:cs="Simplified Arabic"/>
                <w:noProof/>
                <w:webHidden/>
                <w:sz w:val="28"/>
                <w:szCs w:val="28"/>
              </w:rPr>
              <w:fldChar w:fldCharType="end"/>
            </w:r>
          </w:hyperlink>
        </w:p>
        <w:p w14:paraId="2F2442A8" w14:textId="52E48C81"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10" w:history="1">
            <w:r w:rsidRPr="00D713AB">
              <w:rPr>
                <w:rStyle w:val="Hyperlink"/>
                <w:rFonts w:ascii="Simplified Arabic" w:eastAsia="Times New Roman" w:hAnsi="Simplified Arabic" w:cs="Simplified Arabic"/>
                <w:b/>
                <w:noProof/>
                <w:sz w:val="28"/>
                <w:szCs w:val="28"/>
                <w:rtl/>
              </w:rPr>
              <w:t>المراجع</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_Toc193119410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82</w:t>
            </w:r>
            <w:r w:rsidRPr="00D713AB">
              <w:rPr>
                <w:rFonts w:ascii="Simplified Arabic" w:hAnsi="Simplified Arabic" w:cs="Simplified Arabic"/>
                <w:noProof/>
                <w:webHidden/>
                <w:sz w:val="28"/>
                <w:szCs w:val="28"/>
              </w:rPr>
              <w:fldChar w:fldCharType="end"/>
            </w:r>
          </w:hyperlink>
        </w:p>
        <w:p w14:paraId="1D1DF0EA" w14:textId="79A07665" w:rsidR="00D713AB" w:rsidRPr="00D713AB" w:rsidRDefault="00D713AB" w:rsidP="00D713AB">
          <w:pPr>
            <w:pStyle w:val="TOC1"/>
            <w:tabs>
              <w:tab w:val="right" w:leader="dot" w:pos="9350"/>
            </w:tabs>
            <w:bidi/>
            <w:rPr>
              <w:rFonts w:ascii="Simplified Arabic" w:hAnsi="Simplified Arabic" w:cs="Simplified Arabic"/>
              <w:noProof/>
              <w:sz w:val="28"/>
              <w:szCs w:val="28"/>
            </w:rPr>
          </w:pPr>
          <w:hyperlink w:anchor="_Toc193119411" w:history="1">
            <w:r w:rsidRPr="00D713AB">
              <w:rPr>
                <w:rStyle w:val="Hyperlink"/>
                <w:rFonts w:ascii="Simplified Arabic" w:hAnsi="Simplified Arabic" w:cs="Simplified Arabic"/>
                <w:noProof/>
                <w:sz w:val="28"/>
                <w:szCs w:val="28"/>
                <w:rtl/>
                <w:lang w:bidi="ar-EG"/>
              </w:rPr>
              <w:t>الملاحق</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_Toc193119411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86</w:t>
            </w:r>
            <w:r w:rsidRPr="00D713AB">
              <w:rPr>
                <w:rFonts w:ascii="Simplified Arabic" w:hAnsi="Simplified Arabic" w:cs="Simplified Arabic"/>
                <w:noProof/>
                <w:webHidden/>
                <w:sz w:val="28"/>
                <w:szCs w:val="28"/>
              </w:rPr>
              <w:fldChar w:fldCharType="end"/>
            </w:r>
          </w:hyperlink>
        </w:p>
        <w:p w14:paraId="3051139C" w14:textId="34D11CD2" w:rsidR="00D713AB" w:rsidRDefault="00D713AB" w:rsidP="00D713AB">
          <w:pPr>
            <w:bidi/>
          </w:pPr>
          <w:r>
            <w:rPr>
              <w:b/>
              <w:bCs/>
              <w:noProof/>
            </w:rPr>
            <w:fldChar w:fldCharType="end"/>
          </w:r>
        </w:p>
      </w:sdtContent>
    </w:sdt>
    <w:p w14:paraId="55912111" w14:textId="77777777" w:rsidR="00954841" w:rsidRDefault="00954841" w:rsidP="00D713AB">
      <w:pPr>
        <w:bidi/>
        <w:spacing w:line="360" w:lineRule="auto"/>
        <w:rPr>
          <w:rtl/>
        </w:rPr>
      </w:pPr>
    </w:p>
    <w:p w14:paraId="08D0D208" w14:textId="77777777" w:rsidR="00914634" w:rsidRDefault="00914634" w:rsidP="00EF7F6A">
      <w:pPr>
        <w:bidi/>
        <w:spacing w:line="360" w:lineRule="auto"/>
        <w:jc w:val="both"/>
        <w:rPr>
          <w:rFonts w:ascii="Simplified Arabic" w:hAnsi="Simplified Arabic" w:cs="Simplified Arabic"/>
          <w:sz w:val="28"/>
          <w:szCs w:val="28"/>
          <w:rtl/>
        </w:rPr>
      </w:pPr>
    </w:p>
    <w:p w14:paraId="1C443833" w14:textId="77777777" w:rsidR="00D713AB" w:rsidRDefault="00D713AB" w:rsidP="00D713AB">
      <w:pPr>
        <w:bidi/>
        <w:spacing w:line="360" w:lineRule="auto"/>
        <w:jc w:val="both"/>
        <w:rPr>
          <w:rFonts w:ascii="Simplified Arabic" w:hAnsi="Simplified Arabic" w:cs="Simplified Arabic"/>
          <w:sz w:val="28"/>
          <w:szCs w:val="28"/>
          <w:rtl/>
        </w:rPr>
      </w:pPr>
    </w:p>
    <w:p w14:paraId="50BBC1C1" w14:textId="77777777" w:rsidR="00D713AB" w:rsidRDefault="00D713AB" w:rsidP="00D713AB">
      <w:pPr>
        <w:bidi/>
        <w:spacing w:line="360" w:lineRule="auto"/>
        <w:jc w:val="both"/>
        <w:rPr>
          <w:rFonts w:ascii="Simplified Arabic" w:hAnsi="Simplified Arabic" w:cs="Simplified Arabic"/>
          <w:sz w:val="28"/>
          <w:szCs w:val="28"/>
          <w:rtl/>
        </w:rPr>
      </w:pPr>
    </w:p>
    <w:p w14:paraId="2D9D3E07" w14:textId="77777777" w:rsidR="00D713AB" w:rsidRDefault="00D713AB" w:rsidP="00D713AB">
      <w:pPr>
        <w:bidi/>
        <w:spacing w:line="360" w:lineRule="auto"/>
        <w:jc w:val="both"/>
        <w:rPr>
          <w:rFonts w:ascii="Simplified Arabic" w:hAnsi="Simplified Arabic" w:cs="Simplified Arabic"/>
          <w:sz w:val="28"/>
          <w:szCs w:val="28"/>
          <w:rtl/>
        </w:rPr>
      </w:pPr>
    </w:p>
    <w:p w14:paraId="24B6693F" w14:textId="77777777" w:rsidR="00D713AB" w:rsidRDefault="00D713AB" w:rsidP="00D713AB">
      <w:pPr>
        <w:bidi/>
        <w:spacing w:line="360" w:lineRule="auto"/>
        <w:jc w:val="both"/>
        <w:rPr>
          <w:rFonts w:ascii="Simplified Arabic" w:hAnsi="Simplified Arabic" w:cs="Simplified Arabic"/>
          <w:sz w:val="28"/>
          <w:szCs w:val="28"/>
          <w:rtl/>
        </w:rPr>
      </w:pPr>
    </w:p>
    <w:p w14:paraId="142C6494" w14:textId="77777777" w:rsidR="00D713AB" w:rsidRDefault="00D713AB" w:rsidP="00D713AB">
      <w:pPr>
        <w:bidi/>
        <w:spacing w:line="360" w:lineRule="auto"/>
        <w:jc w:val="both"/>
        <w:rPr>
          <w:rFonts w:ascii="Simplified Arabic" w:hAnsi="Simplified Arabic" w:cs="Simplified Arabic"/>
          <w:sz w:val="28"/>
          <w:szCs w:val="28"/>
          <w:rtl/>
        </w:rPr>
      </w:pPr>
    </w:p>
    <w:p w14:paraId="51D51C3F" w14:textId="77777777" w:rsidR="00D713AB" w:rsidRDefault="00D713AB" w:rsidP="00D713AB">
      <w:pPr>
        <w:bidi/>
        <w:spacing w:line="360" w:lineRule="auto"/>
        <w:jc w:val="both"/>
        <w:rPr>
          <w:rFonts w:ascii="Simplified Arabic" w:hAnsi="Simplified Arabic" w:cs="Simplified Arabic"/>
          <w:sz w:val="28"/>
          <w:szCs w:val="28"/>
          <w:rtl/>
        </w:rPr>
      </w:pPr>
    </w:p>
    <w:p w14:paraId="3C9E1F56" w14:textId="77777777" w:rsidR="00D713AB" w:rsidRDefault="00D713AB" w:rsidP="00D713AB">
      <w:pPr>
        <w:bidi/>
        <w:spacing w:line="360" w:lineRule="auto"/>
        <w:jc w:val="both"/>
        <w:rPr>
          <w:rFonts w:ascii="Simplified Arabic" w:hAnsi="Simplified Arabic" w:cs="Simplified Arabic"/>
          <w:sz w:val="28"/>
          <w:szCs w:val="28"/>
          <w:rtl/>
        </w:rPr>
      </w:pPr>
    </w:p>
    <w:p w14:paraId="1C11EAC8" w14:textId="77777777" w:rsidR="00D713AB" w:rsidRDefault="00D713AB" w:rsidP="00D713AB">
      <w:pPr>
        <w:bidi/>
        <w:spacing w:line="360" w:lineRule="auto"/>
        <w:jc w:val="both"/>
        <w:rPr>
          <w:rFonts w:ascii="Simplified Arabic" w:hAnsi="Simplified Arabic" w:cs="Simplified Arabic"/>
          <w:sz w:val="28"/>
          <w:szCs w:val="28"/>
          <w:rtl/>
        </w:rPr>
      </w:pPr>
    </w:p>
    <w:p w14:paraId="214832A0" w14:textId="77777777" w:rsidR="00D713AB" w:rsidRDefault="00D713AB" w:rsidP="00D713AB">
      <w:pPr>
        <w:bidi/>
        <w:spacing w:line="360" w:lineRule="auto"/>
        <w:jc w:val="both"/>
        <w:rPr>
          <w:rFonts w:ascii="Simplified Arabic" w:hAnsi="Simplified Arabic" w:cs="Simplified Arabic"/>
          <w:sz w:val="28"/>
          <w:szCs w:val="28"/>
          <w:rtl/>
        </w:rPr>
      </w:pPr>
    </w:p>
    <w:p w14:paraId="361EB459" w14:textId="77777777" w:rsidR="00D713AB" w:rsidRDefault="00D713AB" w:rsidP="00D713AB">
      <w:pPr>
        <w:bidi/>
        <w:spacing w:line="360" w:lineRule="auto"/>
        <w:jc w:val="both"/>
        <w:rPr>
          <w:rFonts w:ascii="Simplified Arabic" w:hAnsi="Simplified Arabic" w:cs="Simplified Arabic"/>
          <w:sz w:val="28"/>
          <w:szCs w:val="28"/>
          <w:rtl/>
        </w:rPr>
      </w:pPr>
    </w:p>
    <w:p w14:paraId="0D55A162" w14:textId="77777777" w:rsidR="00D713AB" w:rsidRDefault="00D713AB" w:rsidP="00D713AB">
      <w:pPr>
        <w:bidi/>
        <w:spacing w:line="360" w:lineRule="auto"/>
        <w:jc w:val="both"/>
        <w:rPr>
          <w:rFonts w:ascii="Simplified Arabic" w:hAnsi="Simplified Arabic" w:cs="Simplified Arabic"/>
          <w:sz w:val="28"/>
          <w:szCs w:val="28"/>
          <w:rtl/>
        </w:rPr>
      </w:pPr>
    </w:p>
    <w:p w14:paraId="4731C12D" w14:textId="5E6CCD66" w:rsidR="00D713AB" w:rsidRPr="00D713AB" w:rsidRDefault="00D713AB" w:rsidP="00D713AB">
      <w:pPr>
        <w:bidi/>
        <w:spacing w:line="360" w:lineRule="auto"/>
        <w:jc w:val="center"/>
        <w:rPr>
          <w:rFonts w:ascii="Simplified Arabic" w:hAnsi="Simplified Arabic" w:cs="Simplified Arabic"/>
          <w:b/>
          <w:bCs/>
          <w:sz w:val="28"/>
          <w:szCs w:val="28"/>
          <w:rtl/>
        </w:rPr>
      </w:pPr>
      <w:r w:rsidRPr="00D713AB">
        <w:rPr>
          <w:rFonts w:ascii="Simplified Arabic" w:hAnsi="Simplified Arabic" w:cs="Simplified Arabic" w:hint="cs"/>
          <w:b/>
          <w:bCs/>
          <w:sz w:val="28"/>
          <w:szCs w:val="28"/>
          <w:rtl/>
        </w:rPr>
        <w:t>قائمة الجداول</w:t>
      </w:r>
    </w:p>
    <w:p w14:paraId="1AF697DF" w14:textId="77777777" w:rsidR="00D713AB" w:rsidRDefault="00D713AB" w:rsidP="00D713AB">
      <w:pPr>
        <w:bidi/>
        <w:spacing w:line="360" w:lineRule="auto"/>
        <w:jc w:val="both"/>
        <w:rPr>
          <w:rFonts w:ascii="Simplified Arabic" w:hAnsi="Simplified Arabic" w:cs="Simplified Arabic"/>
          <w:sz w:val="28"/>
          <w:szCs w:val="28"/>
          <w:rtl/>
        </w:rPr>
      </w:pPr>
    </w:p>
    <w:p w14:paraId="542E38C5" w14:textId="77777777" w:rsidR="00D713AB" w:rsidRPr="00D713AB" w:rsidRDefault="00D713AB" w:rsidP="00D713AB">
      <w:pPr>
        <w:bidi/>
        <w:spacing w:line="360" w:lineRule="auto"/>
        <w:jc w:val="both"/>
        <w:rPr>
          <w:rFonts w:ascii="Simplified Arabic" w:hAnsi="Simplified Arabic" w:cs="Simplified Arabic"/>
          <w:sz w:val="28"/>
          <w:szCs w:val="28"/>
          <w:rtl/>
        </w:rPr>
      </w:pPr>
    </w:p>
    <w:p w14:paraId="25AD788C" w14:textId="2F10A1BF"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r w:rsidRPr="00D713AB">
        <w:rPr>
          <w:rFonts w:ascii="Simplified Arabic" w:hAnsi="Simplified Arabic" w:cs="Simplified Arabic"/>
          <w:sz w:val="28"/>
          <w:szCs w:val="28"/>
          <w:rtl/>
        </w:rPr>
        <w:fldChar w:fldCharType="begin"/>
      </w:r>
      <w:r w:rsidRPr="00D713AB">
        <w:rPr>
          <w:rFonts w:ascii="Simplified Arabic" w:hAnsi="Simplified Arabic" w:cs="Simplified Arabic"/>
          <w:sz w:val="28"/>
          <w:szCs w:val="28"/>
          <w:rtl/>
        </w:rPr>
        <w:instrText xml:space="preserve"> </w:instrText>
      </w:r>
      <w:r w:rsidRPr="00D713AB">
        <w:rPr>
          <w:rFonts w:ascii="Simplified Arabic" w:hAnsi="Simplified Arabic" w:cs="Simplified Arabic"/>
          <w:sz w:val="28"/>
          <w:szCs w:val="28"/>
        </w:rPr>
        <w:instrText>TOC</w:instrText>
      </w:r>
      <w:r w:rsidRPr="00D713AB">
        <w:rPr>
          <w:rFonts w:ascii="Simplified Arabic" w:hAnsi="Simplified Arabic" w:cs="Simplified Arabic"/>
          <w:sz w:val="28"/>
          <w:szCs w:val="28"/>
          <w:rtl/>
        </w:rPr>
        <w:instrText xml:space="preserve"> \</w:instrText>
      </w:r>
      <w:r w:rsidRPr="00D713AB">
        <w:rPr>
          <w:rFonts w:ascii="Simplified Arabic" w:hAnsi="Simplified Arabic" w:cs="Simplified Arabic"/>
          <w:sz w:val="28"/>
          <w:szCs w:val="28"/>
        </w:rPr>
        <w:instrText>h \z \c</w:instrText>
      </w:r>
      <w:r w:rsidRPr="00D713AB">
        <w:rPr>
          <w:rFonts w:ascii="Simplified Arabic" w:hAnsi="Simplified Arabic" w:cs="Simplified Arabic"/>
          <w:sz w:val="28"/>
          <w:szCs w:val="28"/>
          <w:rtl/>
        </w:rPr>
        <w:instrText xml:space="preserve"> "جدول" </w:instrText>
      </w:r>
      <w:r w:rsidRPr="00D713AB">
        <w:rPr>
          <w:rFonts w:ascii="Simplified Arabic" w:hAnsi="Simplified Arabic" w:cs="Simplified Arabic"/>
          <w:sz w:val="28"/>
          <w:szCs w:val="28"/>
          <w:rtl/>
        </w:rPr>
        <w:fldChar w:fldCharType="separate"/>
      </w:r>
      <w:hyperlink w:anchor="_Toc193119460" w:history="1">
        <w:r w:rsidRPr="00D713AB">
          <w:rPr>
            <w:rStyle w:val="Hyperlink"/>
            <w:rFonts w:ascii="Simplified Arabic" w:hAnsi="Simplified Arabic" w:cs="Simplified Arabic"/>
            <w:b/>
            <w:bCs/>
            <w:noProof/>
            <w:sz w:val="28"/>
            <w:szCs w:val="28"/>
            <w:rtl/>
          </w:rPr>
          <w:t xml:space="preserve">جدول 1 </w:t>
        </w:r>
        <w:r w:rsidRPr="00D713AB">
          <w:rPr>
            <w:rStyle w:val="Hyperlink"/>
            <w:rFonts w:ascii="Simplified Arabic" w:eastAsia="Calibri" w:hAnsi="Simplified Arabic" w:cs="Simplified Arabic"/>
            <w:b/>
            <w:bCs/>
            <w:noProof/>
            <w:kern w:val="0"/>
            <w:sz w:val="28"/>
            <w:szCs w:val="28"/>
            <w:rtl/>
            <w:lang w:bidi="ar-EG"/>
            <w14:ligatures w14:val="none"/>
          </w:rPr>
          <w:t>توزيع عينة الدراسة وفقًا للجنس</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_Toc193119460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60</w:t>
        </w:r>
        <w:r w:rsidRPr="00D713AB">
          <w:rPr>
            <w:rFonts w:ascii="Simplified Arabic" w:hAnsi="Simplified Arabic" w:cs="Simplified Arabic"/>
            <w:noProof/>
            <w:webHidden/>
            <w:sz w:val="28"/>
            <w:szCs w:val="28"/>
          </w:rPr>
          <w:fldChar w:fldCharType="end"/>
        </w:r>
      </w:hyperlink>
    </w:p>
    <w:p w14:paraId="0AF64A29" w14:textId="0BE62C97"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461" w:history="1">
        <w:r w:rsidRPr="00D713AB">
          <w:rPr>
            <w:rStyle w:val="Hyperlink"/>
            <w:rFonts w:ascii="Simplified Arabic" w:hAnsi="Simplified Arabic" w:cs="Simplified Arabic"/>
            <w:b/>
            <w:bCs/>
            <w:noProof/>
            <w:sz w:val="28"/>
            <w:szCs w:val="28"/>
            <w:rtl/>
          </w:rPr>
          <w:t xml:space="preserve">جدول 2 </w:t>
        </w:r>
        <w:r w:rsidRPr="00D713AB">
          <w:rPr>
            <w:rStyle w:val="Hyperlink"/>
            <w:rFonts w:ascii="Simplified Arabic" w:eastAsia="Calibri" w:hAnsi="Simplified Arabic" w:cs="Simplified Arabic"/>
            <w:b/>
            <w:bCs/>
            <w:noProof/>
            <w:kern w:val="0"/>
            <w:sz w:val="28"/>
            <w:szCs w:val="28"/>
            <w:rtl/>
            <w:lang w:bidi="ar-EG"/>
            <w14:ligatures w14:val="none"/>
          </w:rPr>
          <w:t>توزيع عينة الدراسة وفقًا للعمر</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_Toc193119461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61</w:t>
        </w:r>
        <w:r w:rsidRPr="00D713AB">
          <w:rPr>
            <w:rFonts w:ascii="Simplified Arabic" w:hAnsi="Simplified Arabic" w:cs="Simplified Arabic"/>
            <w:noProof/>
            <w:webHidden/>
            <w:sz w:val="28"/>
            <w:szCs w:val="28"/>
          </w:rPr>
          <w:fldChar w:fldCharType="end"/>
        </w:r>
      </w:hyperlink>
    </w:p>
    <w:p w14:paraId="2587BC52" w14:textId="3D9EA66D"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462" w:history="1">
        <w:r w:rsidRPr="00D713AB">
          <w:rPr>
            <w:rStyle w:val="Hyperlink"/>
            <w:rFonts w:ascii="Simplified Arabic" w:hAnsi="Simplified Arabic" w:cs="Simplified Arabic"/>
            <w:b/>
            <w:bCs/>
            <w:noProof/>
            <w:sz w:val="28"/>
            <w:szCs w:val="28"/>
            <w:rtl/>
          </w:rPr>
          <w:t xml:space="preserve">جدول 3 </w:t>
        </w:r>
        <w:r w:rsidRPr="00D713AB">
          <w:rPr>
            <w:rStyle w:val="Hyperlink"/>
            <w:rFonts w:ascii="Simplified Arabic" w:eastAsia="Calibri" w:hAnsi="Simplified Arabic" w:cs="Simplified Arabic"/>
            <w:b/>
            <w:bCs/>
            <w:noProof/>
            <w:kern w:val="0"/>
            <w:sz w:val="28"/>
            <w:szCs w:val="28"/>
            <w:rtl/>
            <w:lang w:bidi="ar-EG"/>
            <w14:ligatures w14:val="none"/>
          </w:rPr>
          <w:t>توزيع عينة الدراسة وفقًا لسنوات الخبرة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_Toc193119462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63</w:t>
        </w:r>
        <w:r w:rsidRPr="00D713AB">
          <w:rPr>
            <w:rFonts w:ascii="Simplified Arabic" w:hAnsi="Simplified Arabic" w:cs="Simplified Arabic"/>
            <w:noProof/>
            <w:webHidden/>
            <w:sz w:val="28"/>
            <w:szCs w:val="28"/>
          </w:rPr>
          <w:fldChar w:fldCharType="end"/>
        </w:r>
      </w:hyperlink>
    </w:p>
    <w:p w14:paraId="63505CD2" w14:textId="06FCF9D4"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463" w:history="1">
        <w:r w:rsidRPr="00D713AB">
          <w:rPr>
            <w:rStyle w:val="Hyperlink"/>
            <w:rFonts w:ascii="Simplified Arabic" w:hAnsi="Simplified Arabic" w:cs="Simplified Arabic"/>
            <w:b/>
            <w:bCs/>
            <w:noProof/>
            <w:sz w:val="28"/>
            <w:szCs w:val="28"/>
            <w:rtl/>
          </w:rPr>
          <w:t xml:space="preserve">جدول 4 </w:t>
        </w:r>
        <w:r w:rsidRPr="00D713AB">
          <w:rPr>
            <w:rStyle w:val="Hyperlink"/>
            <w:rFonts w:ascii="Simplified Arabic" w:eastAsia="Calibri" w:hAnsi="Simplified Arabic" w:cs="Simplified Arabic"/>
            <w:b/>
            <w:bCs/>
            <w:noProof/>
            <w:sz w:val="28"/>
            <w:szCs w:val="28"/>
            <w:rtl/>
            <w:lang w:bidi="ar-EG"/>
          </w:rPr>
          <w:t>المتوسطات الحسابية والانحرافات المعيارية لمحور</w:t>
        </w:r>
        <w:r w:rsidRPr="00D713AB">
          <w:rPr>
            <w:rStyle w:val="Hyperlink"/>
            <w:rFonts w:ascii="Simplified Arabic" w:eastAsia="Calibri" w:hAnsi="Simplified Arabic" w:cs="Simplified Arabic"/>
            <w:b/>
            <w:bCs/>
            <w:noProof/>
            <w:sz w:val="28"/>
            <w:szCs w:val="28"/>
            <w:rtl/>
          </w:rPr>
          <w:t xml:space="preserve"> </w:t>
        </w:r>
        <w:r w:rsidRPr="00D713AB">
          <w:rPr>
            <w:rStyle w:val="Hyperlink"/>
            <w:rFonts w:ascii="Simplified Arabic" w:eastAsia="Times New Roman" w:hAnsi="Simplified Arabic" w:cs="Simplified Arabic"/>
            <w:b/>
            <w:bCs/>
            <w:noProof/>
            <w:kern w:val="0"/>
            <w:sz w:val="28"/>
            <w:szCs w:val="28"/>
            <w:rtl/>
            <w14:ligatures w14:val="none"/>
          </w:rPr>
          <w:t>مدى الامتثال لنظام حماية البيانات الشخصية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65</w:t>
        </w:r>
        <w:r w:rsidRPr="00D713AB">
          <w:rPr>
            <w:rFonts w:ascii="Simplified Arabic" w:hAnsi="Simplified Arabic" w:cs="Simplified Arabic"/>
            <w:noProof/>
            <w:webHidden/>
            <w:sz w:val="28"/>
            <w:szCs w:val="28"/>
          </w:rPr>
          <w:fldChar w:fldCharType="end"/>
        </w:r>
      </w:hyperlink>
    </w:p>
    <w:p w14:paraId="1D05C5A0" w14:textId="2FBCF5D7"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464" w:history="1">
        <w:r w:rsidRPr="00D713AB">
          <w:rPr>
            <w:rStyle w:val="Hyperlink"/>
            <w:rFonts w:ascii="Simplified Arabic" w:hAnsi="Simplified Arabic" w:cs="Simplified Arabic"/>
            <w:b/>
            <w:bCs/>
            <w:noProof/>
            <w:sz w:val="28"/>
            <w:szCs w:val="28"/>
            <w:rtl/>
          </w:rPr>
          <w:t>جدول 5</w:t>
        </w:r>
        <w:r w:rsidRPr="00D713AB">
          <w:rPr>
            <w:rStyle w:val="Hyperlink"/>
            <w:rFonts w:ascii="Simplified Arabic" w:eastAsia="Calibri" w:hAnsi="Simplified Arabic" w:cs="Simplified Arabic"/>
            <w:b/>
            <w:bCs/>
            <w:noProof/>
            <w:sz w:val="28"/>
            <w:szCs w:val="28"/>
            <w:rtl/>
            <w:lang w:bidi="ar-EG"/>
          </w:rPr>
          <w:t>المتوسطات الحسابية والانحرافات المعيارية لمحور</w:t>
        </w:r>
        <w:r w:rsidRPr="00D713AB">
          <w:rPr>
            <w:rStyle w:val="Hyperlink"/>
            <w:rFonts w:ascii="Simplified Arabic" w:eastAsia="Calibri" w:hAnsi="Simplified Arabic" w:cs="Simplified Arabic"/>
            <w:b/>
            <w:bCs/>
            <w:noProof/>
            <w:sz w:val="28"/>
            <w:szCs w:val="28"/>
            <w:rtl/>
          </w:rPr>
          <w:t xml:space="preserve"> </w:t>
        </w:r>
        <w:r w:rsidRPr="00D713AB">
          <w:rPr>
            <w:rStyle w:val="Hyperlink"/>
            <w:rFonts w:ascii="Simplified Arabic" w:eastAsia="Times New Roman" w:hAnsi="Simplified Arabic" w:cs="Simplified Arabic"/>
            <w:b/>
            <w:bCs/>
            <w:noProof/>
            <w:kern w:val="0"/>
            <w:sz w:val="28"/>
            <w:szCs w:val="28"/>
            <w:rtl/>
            <w14:ligatures w14:val="none"/>
          </w:rPr>
          <w:t>التحديات التي تواجه القطاعات الخاصة في الامتثال للنظام</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67</w:t>
        </w:r>
        <w:r w:rsidRPr="00D713AB">
          <w:rPr>
            <w:rFonts w:ascii="Simplified Arabic" w:hAnsi="Simplified Arabic" w:cs="Simplified Arabic"/>
            <w:noProof/>
            <w:webHidden/>
            <w:sz w:val="28"/>
            <w:szCs w:val="28"/>
          </w:rPr>
          <w:fldChar w:fldCharType="end"/>
        </w:r>
      </w:hyperlink>
    </w:p>
    <w:p w14:paraId="017B3CBB" w14:textId="586DC90E"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465" w:history="1">
        <w:r w:rsidRPr="00D713AB">
          <w:rPr>
            <w:rStyle w:val="Hyperlink"/>
            <w:rFonts w:ascii="Simplified Arabic" w:hAnsi="Simplified Arabic" w:cs="Simplified Arabic"/>
            <w:b/>
            <w:bCs/>
            <w:noProof/>
            <w:sz w:val="28"/>
            <w:szCs w:val="28"/>
            <w:rtl/>
          </w:rPr>
          <w:t xml:space="preserve">جدول 6 </w:t>
        </w:r>
        <w:r w:rsidRPr="00D713AB">
          <w:rPr>
            <w:rStyle w:val="Hyperlink"/>
            <w:rFonts w:ascii="Simplified Arabic" w:eastAsia="Calibri" w:hAnsi="Simplified Arabic" w:cs="Simplified Arabic"/>
            <w:b/>
            <w:bCs/>
            <w:noProof/>
            <w:sz w:val="28"/>
            <w:szCs w:val="28"/>
            <w:rtl/>
          </w:rPr>
          <w:t xml:space="preserve">المتوسطات الحسابية والانحرافات المعيارية لمحور </w:t>
        </w:r>
        <w:r w:rsidRPr="00D713AB">
          <w:rPr>
            <w:rStyle w:val="Hyperlink"/>
            <w:rFonts w:ascii="Simplified Arabic" w:eastAsia="Times New Roman" w:hAnsi="Simplified Arabic" w:cs="Simplified Arabic"/>
            <w:b/>
            <w:bCs/>
            <w:noProof/>
            <w:kern w:val="0"/>
            <w:sz w:val="28"/>
            <w:szCs w:val="28"/>
            <w:rtl/>
            <w14:ligatures w14:val="none"/>
          </w:rPr>
          <w:t>دور الحكومة في دعم الامتثال</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_Toc193119465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69</w:t>
        </w:r>
        <w:r w:rsidRPr="00D713AB">
          <w:rPr>
            <w:rFonts w:ascii="Simplified Arabic" w:hAnsi="Simplified Arabic" w:cs="Simplified Arabic"/>
            <w:noProof/>
            <w:webHidden/>
            <w:sz w:val="28"/>
            <w:szCs w:val="28"/>
          </w:rPr>
          <w:fldChar w:fldCharType="end"/>
        </w:r>
      </w:hyperlink>
    </w:p>
    <w:p w14:paraId="6B007CE7" w14:textId="6FD58ED9" w:rsidR="00D713AB" w:rsidRPr="00D713AB" w:rsidRDefault="00D713AB" w:rsidP="00D713AB">
      <w:p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fldChar w:fldCharType="end"/>
      </w:r>
    </w:p>
    <w:p w14:paraId="10B7375B" w14:textId="77777777" w:rsidR="00D713AB" w:rsidRPr="00D713AB" w:rsidRDefault="00D713AB" w:rsidP="00D713AB">
      <w:pPr>
        <w:bidi/>
        <w:spacing w:line="360" w:lineRule="auto"/>
        <w:jc w:val="both"/>
        <w:rPr>
          <w:rFonts w:ascii="Simplified Arabic" w:hAnsi="Simplified Arabic" w:cs="Simplified Arabic"/>
          <w:sz w:val="28"/>
          <w:szCs w:val="28"/>
          <w:rtl/>
        </w:rPr>
      </w:pPr>
    </w:p>
    <w:p w14:paraId="40A358E7" w14:textId="77777777" w:rsidR="00DF7ED1" w:rsidRDefault="00DF7ED1" w:rsidP="00D713AB">
      <w:pPr>
        <w:pStyle w:val="Heading1"/>
        <w:bidi/>
        <w:spacing w:line="360" w:lineRule="auto"/>
        <w:jc w:val="both"/>
        <w:rPr>
          <w:rFonts w:ascii="Simplified Arabic" w:eastAsia="Times New Roman" w:hAnsi="Simplified Arabic"/>
          <w:b/>
          <w:bCs w:val="0"/>
          <w:sz w:val="28"/>
          <w:szCs w:val="28"/>
          <w:rtl/>
        </w:rPr>
      </w:pPr>
      <w:bookmarkStart w:id="5" w:name="_Toc185629255"/>
    </w:p>
    <w:p w14:paraId="78F11241" w14:textId="77777777" w:rsidR="00D713AB" w:rsidRDefault="00D713AB" w:rsidP="00D713AB">
      <w:pPr>
        <w:bidi/>
        <w:rPr>
          <w:rtl/>
        </w:rPr>
      </w:pPr>
    </w:p>
    <w:p w14:paraId="2E6D2180" w14:textId="77777777" w:rsidR="00D713AB" w:rsidRDefault="00D713AB" w:rsidP="00D713AB">
      <w:pPr>
        <w:bidi/>
        <w:rPr>
          <w:rtl/>
        </w:rPr>
      </w:pPr>
    </w:p>
    <w:p w14:paraId="5A8E5110" w14:textId="77777777" w:rsidR="00D713AB" w:rsidRDefault="00D713AB" w:rsidP="00D713AB">
      <w:pPr>
        <w:bidi/>
        <w:rPr>
          <w:rtl/>
        </w:rPr>
      </w:pPr>
    </w:p>
    <w:p w14:paraId="4D5DB6CC" w14:textId="77777777" w:rsidR="00D713AB" w:rsidRDefault="00D713AB" w:rsidP="00D713AB">
      <w:pPr>
        <w:bidi/>
        <w:rPr>
          <w:rtl/>
        </w:rPr>
      </w:pPr>
    </w:p>
    <w:p w14:paraId="79B48D82" w14:textId="77777777" w:rsidR="00D713AB" w:rsidRDefault="00D713AB" w:rsidP="00D713AB">
      <w:pPr>
        <w:bidi/>
        <w:jc w:val="center"/>
        <w:rPr>
          <w:b/>
          <w:bCs/>
          <w:sz w:val="32"/>
          <w:szCs w:val="32"/>
          <w:rtl/>
        </w:rPr>
      </w:pPr>
    </w:p>
    <w:p w14:paraId="53A92CEB" w14:textId="77777777" w:rsidR="00D713AB" w:rsidRDefault="00D713AB" w:rsidP="00D713AB">
      <w:pPr>
        <w:bidi/>
        <w:jc w:val="center"/>
        <w:rPr>
          <w:b/>
          <w:bCs/>
          <w:sz w:val="32"/>
          <w:szCs w:val="32"/>
          <w:rtl/>
        </w:rPr>
      </w:pPr>
    </w:p>
    <w:p w14:paraId="23F61F03" w14:textId="1EA5A49F" w:rsidR="00D713AB" w:rsidRPr="00D713AB" w:rsidRDefault="00D713AB" w:rsidP="00D713AB">
      <w:pPr>
        <w:bidi/>
        <w:jc w:val="center"/>
        <w:rPr>
          <w:b/>
          <w:bCs/>
          <w:sz w:val="32"/>
          <w:szCs w:val="32"/>
          <w:rtl/>
        </w:rPr>
      </w:pPr>
      <w:r w:rsidRPr="00D713AB">
        <w:rPr>
          <w:rFonts w:hint="cs"/>
          <w:b/>
          <w:bCs/>
          <w:sz w:val="32"/>
          <w:szCs w:val="32"/>
          <w:rtl/>
        </w:rPr>
        <w:t>قائمة الأشكال</w:t>
      </w:r>
    </w:p>
    <w:p w14:paraId="291817AD" w14:textId="77777777" w:rsidR="00D713AB" w:rsidRDefault="00D713AB" w:rsidP="00D713AB">
      <w:pPr>
        <w:bidi/>
        <w:rPr>
          <w:rtl/>
        </w:rPr>
      </w:pPr>
    </w:p>
    <w:p w14:paraId="541954EF" w14:textId="77777777" w:rsidR="00D713AB" w:rsidRPr="00D713AB" w:rsidRDefault="00D713AB" w:rsidP="00D713AB">
      <w:pPr>
        <w:bidi/>
        <w:spacing w:line="360" w:lineRule="auto"/>
        <w:rPr>
          <w:rFonts w:ascii="Simplified Arabic" w:hAnsi="Simplified Arabic" w:cs="Simplified Arabic"/>
          <w:sz w:val="28"/>
          <w:szCs w:val="28"/>
          <w:rtl/>
        </w:rPr>
      </w:pPr>
    </w:p>
    <w:p w14:paraId="435B6C45" w14:textId="2F9BFC0D"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r w:rsidRPr="00D713AB">
        <w:rPr>
          <w:rFonts w:ascii="Simplified Arabic" w:hAnsi="Simplified Arabic" w:cs="Simplified Arabic"/>
          <w:sz w:val="28"/>
          <w:szCs w:val="28"/>
          <w:rtl/>
        </w:rPr>
        <w:fldChar w:fldCharType="begin"/>
      </w:r>
      <w:r w:rsidRPr="00D713AB">
        <w:rPr>
          <w:rFonts w:ascii="Simplified Arabic" w:hAnsi="Simplified Arabic" w:cs="Simplified Arabic"/>
          <w:sz w:val="28"/>
          <w:szCs w:val="28"/>
          <w:rtl/>
        </w:rPr>
        <w:instrText xml:space="preserve"> </w:instrText>
      </w:r>
      <w:r w:rsidRPr="00D713AB">
        <w:rPr>
          <w:rFonts w:ascii="Simplified Arabic" w:hAnsi="Simplified Arabic" w:cs="Simplified Arabic"/>
          <w:sz w:val="28"/>
          <w:szCs w:val="28"/>
        </w:rPr>
        <w:instrText>TOC</w:instrText>
      </w:r>
      <w:r w:rsidRPr="00D713AB">
        <w:rPr>
          <w:rFonts w:ascii="Simplified Arabic" w:hAnsi="Simplified Arabic" w:cs="Simplified Arabic"/>
          <w:sz w:val="28"/>
          <w:szCs w:val="28"/>
          <w:rtl/>
        </w:rPr>
        <w:instrText xml:space="preserve"> \</w:instrText>
      </w:r>
      <w:r w:rsidRPr="00D713AB">
        <w:rPr>
          <w:rFonts w:ascii="Simplified Arabic" w:hAnsi="Simplified Arabic" w:cs="Simplified Arabic"/>
          <w:sz w:val="28"/>
          <w:szCs w:val="28"/>
        </w:rPr>
        <w:instrText>h \z \c</w:instrText>
      </w:r>
      <w:r w:rsidRPr="00D713AB">
        <w:rPr>
          <w:rFonts w:ascii="Simplified Arabic" w:hAnsi="Simplified Arabic" w:cs="Simplified Arabic"/>
          <w:sz w:val="28"/>
          <w:szCs w:val="28"/>
          <w:rtl/>
        </w:rPr>
        <w:instrText xml:space="preserve"> "رسم توضيحي" </w:instrText>
      </w:r>
      <w:r w:rsidRPr="00D713AB">
        <w:rPr>
          <w:rFonts w:ascii="Simplified Arabic" w:hAnsi="Simplified Arabic" w:cs="Simplified Arabic"/>
          <w:sz w:val="28"/>
          <w:szCs w:val="28"/>
          <w:rtl/>
        </w:rPr>
        <w:fldChar w:fldCharType="separate"/>
      </w:r>
      <w:hyperlink w:anchor="_Toc193119502" w:history="1">
        <w:r w:rsidRPr="00D713AB">
          <w:rPr>
            <w:rStyle w:val="Hyperlink"/>
            <w:rFonts w:ascii="Simplified Arabic" w:hAnsi="Simplified Arabic" w:cs="Simplified Arabic"/>
            <w:b/>
            <w:bCs/>
            <w:noProof/>
            <w:sz w:val="28"/>
            <w:szCs w:val="28"/>
            <w:rtl/>
          </w:rPr>
          <w:t xml:space="preserve">رسم توضيحي 1 </w:t>
        </w:r>
        <w:r w:rsidRPr="00D713AB">
          <w:rPr>
            <w:rStyle w:val="Hyperlink"/>
            <w:rFonts w:ascii="Simplified Arabic" w:hAnsi="Simplified Arabic" w:cs="Simplified Arabic"/>
            <w:b/>
            <w:bCs/>
            <w:noProof/>
            <w:sz w:val="28"/>
            <w:szCs w:val="28"/>
            <w:rtl/>
            <w:lang w:bidi="ar-EG"/>
          </w:rPr>
          <w:t>توزيع عينة الدراسة وفقًا للجنس</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_Toc193119502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61</w:t>
        </w:r>
        <w:r w:rsidRPr="00D713AB">
          <w:rPr>
            <w:rFonts w:ascii="Simplified Arabic" w:hAnsi="Simplified Arabic" w:cs="Simplified Arabic"/>
            <w:noProof/>
            <w:webHidden/>
            <w:sz w:val="28"/>
            <w:szCs w:val="28"/>
          </w:rPr>
          <w:fldChar w:fldCharType="end"/>
        </w:r>
      </w:hyperlink>
    </w:p>
    <w:p w14:paraId="2555589A" w14:textId="259DB9CD"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503" w:history="1">
        <w:r w:rsidRPr="00D713AB">
          <w:rPr>
            <w:rStyle w:val="Hyperlink"/>
            <w:rFonts w:ascii="Simplified Arabic" w:hAnsi="Simplified Arabic" w:cs="Simplified Arabic"/>
            <w:b/>
            <w:bCs/>
            <w:noProof/>
            <w:sz w:val="28"/>
            <w:szCs w:val="28"/>
            <w:rtl/>
          </w:rPr>
          <w:t xml:space="preserve">رسم توضيحي 2 </w:t>
        </w:r>
        <w:r w:rsidRPr="00D713AB">
          <w:rPr>
            <w:rStyle w:val="Hyperlink"/>
            <w:rFonts w:ascii="Simplified Arabic" w:eastAsia="Calibri" w:hAnsi="Simplified Arabic" w:cs="Simplified Arabic"/>
            <w:b/>
            <w:bCs/>
            <w:noProof/>
            <w:kern w:val="0"/>
            <w:sz w:val="28"/>
            <w:szCs w:val="28"/>
            <w:rtl/>
            <w:lang w:bidi="ar-EG"/>
            <w14:ligatures w14:val="none"/>
          </w:rPr>
          <w:t>توزيع عينة الدراسة وفقًا للعمر</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_Toc193119503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62</w:t>
        </w:r>
        <w:r w:rsidRPr="00D713AB">
          <w:rPr>
            <w:rFonts w:ascii="Simplified Arabic" w:hAnsi="Simplified Arabic" w:cs="Simplified Arabic"/>
            <w:noProof/>
            <w:webHidden/>
            <w:sz w:val="28"/>
            <w:szCs w:val="28"/>
          </w:rPr>
          <w:fldChar w:fldCharType="end"/>
        </w:r>
      </w:hyperlink>
    </w:p>
    <w:p w14:paraId="5634D500" w14:textId="6E1EF901" w:rsidR="00D713AB" w:rsidRPr="00D713AB" w:rsidRDefault="00D713AB" w:rsidP="00D713AB">
      <w:pPr>
        <w:pStyle w:val="TableofFigures"/>
        <w:tabs>
          <w:tab w:val="right" w:leader="dot" w:pos="9350"/>
        </w:tabs>
        <w:bidi/>
        <w:spacing w:line="360" w:lineRule="auto"/>
        <w:rPr>
          <w:rFonts w:ascii="Simplified Arabic" w:hAnsi="Simplified Arabic" w:cs="Simplified Arabic"/>
          <w:noProof/>
          <w:sz w:val="28"/>
          <w:szCs w:val="28"/>
        </w:rPr>
      </w:pPr>
      <w:hyperlink w:anchor="_Toc193119504" w:history="1">
        <w:r w:rsidRPr="00D713AB">
          <w:rPr>
            <w:rStyle w:val="Hyperlink"/>
            <w:rFonts w:ascii="Simplified Arabic" w:hAnsi="Simplified Arabic" w:cs="Simplified Arabic"/>
            <w:b/>
            <w:bCs/>
            <w:noProof/>
            <w:sz w:val="28"/>
            <w:szCs w:val="28"/>
            <w:rtl/>
          </w:rPr>
          <w:t xml:space="preserve">رسم توضيحي 3 </w:t>
        </w:r>
        <w:r w:rsidRPr="00D713AB">
          <w:rPr>
            <w:rStyle w:val="Hyperlink"/>
            <w:rFonts w:ascii="Simplified Arabic" w:eastAsia="Calibri" w:hAnsi="Simplified Arabic" w:cs="Simplified Arabic"/>
            <w:b/>
            <w:bCs/>
            <w:noProof/>
            <w:kern w:val="0"/>
            <w:sz w:val="28"/>
            <w:szCs w:val="28"/>
            <w:rtl/>
            <w:lang w:bidi="ar-EG"/>
            <w14:ligatures w14:val="none"/>
          </w:rPr>
          <w:t>توزيع عينة الدراسة وفقًا لسنوات الخبرة</w:t>
        </w:r>
        <w:r w:rsidRPr="00D713AB">
          <w:rPr>
            <w:rFonts w:ascii="Simplified Arabic" w:hAnsi="Simplified Arabic" w:cs="Simplified Arabic"/>
            <w:noProof/>
            <w:webHidden/>
            <w:sz w:val="28"/>
            <w:szCs w:val="28"/>
          </w:rPr>
          <w:tab/>
        </w:r>
        <w:r w:rsidRPr="00D713AB">
          <w:rPr>
            <w:rFonts w:ascii="Simplified Arabic" w:hAnsi="Simplified Arabic" w:cs="Simplified Arabic"/>
            <w:noProof/>
            <w:webHidden/>
            <w:sz w:val="28"/>
            <w:szCs w:val="28"/>
          </w:rPr>
          <w:fldChar w:fldCharType="begin"/>
        </w:r>
        <w:r w:rsidRPr="00D713AB">
          <w:rPr>
            <w:rFonts w:ascii="Simplified Arabic" w:hAnsi="Simplified Arabic" w:cs="Simplified Arabic"/>
            <w:noProof/>
            <w:webHidden/>
            <w:sz w:val="28"/>
            <w:szCs w:val="28"/>
          </w:rPr>
          <w:instrText xml:space="preserve"> PAGEREF _Toc193119504 \h </w:instrText>
        </w:r>
        <w:r w:rsidRPr="00D713AB">
          <w:rPr>
            <w:rFonts w:ascii="Simplified Arabic" w:hAnsi="Simplified Arabic" w:cs="Simplified Arabic"/>
            <w:noProof/>
            <w:webHidden/>
            <w:sz w:val="28"/>
            <w:szCs w:val="28"/>
          </w:rPr>
        </w:r>
        <w:r w:rsidRPr="00D713AB">
          <w:rPr>
            <w:rFonts w:ascii="Simplified Arabic" w:hAnsi="Simplified Arabic" w:cs="Simplified Arabic"/>
            <w:noProof/>
            <w:webHidden/>
            <w:sz w:val="28"/>
            <w:szCs w:val="28"/>
          </w:rPr>
          <w:fldChar w:fldCharType="separate"/>
        </w:r>
        <w:r w:rsidRPr="00D713AB">
          <w:rPr>
            <w:rFonts w:ascii="Simplified Arabic" w:hAnsi="Simplified Arabic" w:cs="Simplified Arabic"/>
            <w:noProof/>
            <w:webHidden/>
            <w:sz w:val="28"/>
            <w:szCs w:val="28"/>
          </w:rPr>
          <w:t>64</w:t>
        </w:r>
        <w:r w:rsidRPr="00D713AB">
          <w:rPr>
            <w:rFonts w:ascii="Simplified Arabic" w:hAnsi="Simplified Arabic" w:cs="Simplified Arabic"/>
            <w:noProof/>
            <w:webHidden/>
            <w:sz w:val="28"/>
            <w:szCs w:val="28"/>
          </w:rPr>
          <w:fldChar w:fldCharType="end"/>
        </w:r>
      </w:hyperlink>
    </w:p>
    <w:p w14:paraId="13DF7909" w14:textId="43DC3EA9" w:rsidR="00D713AB" w:rsidRPr="00D713AB" w:rsidRDefault="00D713AB" w:rsidP="00D713AB">
      <w:pPr>
        <w:bidi/>
        <w:spacing w:line="360" w:lineRule="auto"/>
        <w:rPr>
          <w:rFonts w:ascii="Simplified Arabic" w:hAnsi="Simplified Arabic" w:cs="Simplified Arabic"/>
          <w:sz w:val="28"/>
          <w:szCs w:val="28"/>
          <w:rtl/>
        </w:rPr>
      </w:pPr>
      <w:r w:rsidRPr="00D713AB">
        <w:rPr>
          <w:rFonts w:ascii="Simplified Arabic" w:hAnsi="Simplified Arabic" w:cs="Simplified Arabic"/>
          <w:sz w:val="28"/>
          <w:szCs w:val="28"/>
          <w:rtl/>
        </w:rPr>
        <w:fldChar w:fldCharType="end"/>
      </w:r>
    </w:p>
    <w:p w14:paraId="7E4975A8" w14:textId="77777777" w:rsidR="00D713AB" w:rsidRDefault="00D713AB" w:rsidP="00D713AB">
      <w:pPr>
        <w:bidi/>
        <w:rPr>
          <w:rtl/>
        </w:rPr>
      </w:pPr>
    </w:p>
    <w:p w14:paraId="2B5E45A1" w14:textId="77777777" w:rsidR="00D713AB" w:rsidRDefault="00D713AB" w:rsidP="00D713AB">
      <w:pPr>
        <w:bidi/>
        <w:rPr>
          <w:rtl/>
        </w:rPr>
      </w:pPr>
    </w:p>
    <w:p w14:paraId="59DDB6C4" w14:textId="77777777" w:rsidR="00D713AB" w:rsidRDefault="00D713AB" w:rsidP="00D713AB">
      <w:pPr>
        <w:bidi/>
        <w:rPr>
          <w:rtl/>
        </w:rPr>
      </w:pPr>
    </w:p>
    <w:p w14:paraId="18A5A6CB" w14:textId="77777777" w:rsidR="00D713AB" w:rsidRDefault="00D713AB" w:rsidP="00D713AB">
      <w:pPr>
        <w:bidi/>
        <w:rPr>
          <w:rtl/>
        </w:rPr>
      </w:pPr>
    </w:p>
    <w:p w14:paraId="0B2396F8" w14:textId="77777777" w:rsidR="00D713AB" w:rsidRDefault="00D713AB" w:rsidP="00D713AB">
      <w:pPr>
        <w:bidi/>
        <w:rPr>
          <w:rtl/>
        </w:rPr>
      </w:pPr>
    </w:p>
    <w:p w14:paraId="51BFA195" w14:textId="77777777" w:rsidR="00D713AB" w:rsidRDefault="00D713AB" w:rsidP="00D713AB">
      <w:pPr>
        <w:bidi/>
        <w:rPr>
          <w:rtl/>
        </w:rPr>
      </w:pPr>
    </w:p>
    <w:p w14:paraId="338010E6" w14:textId="77777777" w:rsidR="00D713AB" w:rsidRDefault="00D713AB" w:rsidP="00D713AB">
      <w:pPr>
        <w:bidi/>
        <w:rPr>
          <w:rtl/>
        </w:rPr>
      </w:pPr>
    </w:p>
    <w:p w14:paraId="163EC346" w14:textId="77777777" w:rsidR="00D713AB" w:rsidRDefault="00D713AB" w:rsidP="00D713AB">
      <w:pPr>
        <w:bidi/>
        <w:rPr>
          <w:rtl/>
        </w:rPr>
      </w:pPr>
    </w:p>
    <w:p w14:paraId="61B18C4E" w14:textId="77777777" w:rsidR="00D713AB" w:rsidRDefault="00D713AB" w:rsidP="00D713AB">
      <w:pPr>
        <w:bidi/>
        <w:rPr>
          <w:rtl/>
        </w:rPr>
      </w:pPr>
    </w:p>
    <w:p w14:paraId="476A578A" w14:textId="77777777" w:rsidR="00D713AB" w:rsidRDefault="00D713AB" w:rsidP="00D713AB">
      <w:pPr>
        <w:bidi/>
        <w:rPr>
          <w:rtl/>
        </w:rPr>
      </w:pPr>
    </w:p>
    <w:p w14:paraId="2CD08AA7" w14:textId="77777777" w:rsidR="00D713AB" w:rsidRDefault="00D713AB" w:rsidP="00D713AB">
      <w:pPr>
        <w:bidi/>
        <w:rPr>
          <w:rtl/>
        </w:rPr>
      </w:pPr>
    </w:p>
    <w:p w14:paraId="34F43F24" w14:textId="77777777" w:rsidR="00D713AB" w:rsidRDefault="00D713AB" w:rsidP="00D713AB">
      <w:pPr>
        <w:bidi/>
        <w:rPr>
          <w:rtl/>
        </w:rPr>
      </w:pPr>
    </w:p>
    <w:p w14:paraId="43F0C166" w14:textId="77777777" w:rsidR="00D713AB" w:rsidRDefault="00D713AB" w:rsidP="00D713AB">
      <w:pPr>
        <w:bidi/>
        <w:rPr>
          <w:rtl/>
        </w:rPr>
      </w:pPr>
    </w:p>
    <w:p w14:paraId="1E016ACD" w14:textId="77777777" w:rsidR="00D713AB" w:rsidRDefault="00D713AB" w:rsidP="00D713AB">
      <w:pPr>
        <w:bidi/>
        <w:rPr>
          <w:rtl/>
        </w:rPr>
      </w:pPr>
    </w:p>
    <w:p w14:paraId="6F222B73" w14:textId="77777777" w:rsidR="00D713AB" w:rsidRDefault="00D713AB" w:rsidP="00D713AB">
      <w:pPr>
        <w:bidi/>
        <w:rPr>
          <w:rtl/>
        </w:rPr>
      </w:pPr>
    </w:p>
    <w:p w14:paraId="28C9F508" w14:textId="77777777" w:rsidR="00D713AB" w:rsidRDefault="00D713AB" w:rsidP="00D713AB">
      <w:pPr>
        <w:bidi/>
        <w:rPr>
          <w:rtl/>
        </w:rPr>
      </w:pPr>
    </w:p>
    <w:p w14:paraId="3CBB5B31" w14:textId="77777777" w:rsidR="00D713AB" w:rsidRDefault="00D713AB" w:rsidP="00D713AB">
      <w:pPr>
        <w:bidi/>
        <w:rPr>
          <w:rtl/>
        </w:rPr>
      </w:pPr>
    </w:p>
    <w:p w14:paraId="5B6131E3" w14:textId="77777777" w:rsidR="00D713AB" w:rsidRDefault="00D713AB" w:rsidP="00D713AB">
      <w:pPr>
        <w:bidi/>
        <w:rPr>
          <w:rtl/>
        </w:rPr>
      </w:pPr>
    </w:p>
    <w:p w14:paraId="588884A2" w14:textId="77777777" w:rsidR="00D713AB" w:rsidRPr="00D713AB" w:rsidRDefault="00D713AB" w:rsidP="00D713AB">
      <w:pPr>
        <w:bidi/>
        <w:rPr>
          <w:rtl/>
        </w:rPr>
      </w:pPr>
    </w:p>
    <w:p w14:paraId="46BA97DB" w14:textId="03D3B5C2" w:rsidR="00DF7ED1" w:rsidRPr="00386A71" w:rsidRDefault="00DF7ED1" w:rsidP="00386A71">
      <w:pPr>
        <w:pStyle w:val="Heading1"/>
        <w:bidi/>
        <w:jc w:val="center"/>
        <w:rPr>
          <w:szCs w:val="40"/>
          <w:rtl/>
        </w:rPr>
      </w:pPr>
      <w:bookmarkStart w:id="6" w:name="_Toc193119343"/>
      <w:r w:rsidRPr="00386A71">
        <w:rPr>
          <w:rFonts w:hint="cs"/>
          <w:szCs w:val="40"/>
          <w:rtl/>
        </w:rPr>
        <w:t xml:space="preserve">الفصل </w:t>
      </w:r>
      <w:r w:rsidR="00D713AB" w:rsidRPr="00386A71">
        <w:rPr>
          <w:rFonts w:hint="cs"/>
          <w:szCs w:val="40"/>
          <w:rtl/>
        </w:rPr>
        <w:t>الأول:</w:t>
      </w:r>
      <w:r w:rsidRPr="00386A71">
        <w:rPr>
          <w:rFonts w:hint="cs"/>
          <w:szCs w:val="40"/>
          <w:rtl/>
        </w:rPr>
        <w:t xml:space="preserve"> المقدمة</w:t>
      </w:r>
      <w:bookmarkEnd w:id="6"/>
    </w:p>
    <w:p w14:paraId="06E87B8D"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E30537F"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2DFB00CA"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6AF3EEF"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5892EE3D"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CFEF39A"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88682D8"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6F5D8781"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78583FFD"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2F77AA87"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27318CC9"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6E1A8483" w14:textId="1776E1A1" w:rsidR="00915A04" w:rsidRPr="00EF7F6A" w:rsidRDefault="00914634" w:rsidP="00EF7F6A">
      <w:pPr>
        <w:pStyle w:val="Heading1"/>
        <w:bidi/>
        <w:spacing w:line="360" w:lineRule="auto"/>
        <w:jc w:val="both"/>
        <w:rPr>
          <w:rStyle w:val="Emphasis"/>
          <w:rFonts w:ascii="Simplified Arabic" w:eastAsia="Times New Roman" w:hAnsi="Simplified Arabic"/>
          <w:b/>
          <w:bCs w:val="0"/>
          <w:sz w:val="28"/>
          <w:szCs w:val="28"/>
        </w:rPr>
      </w:pPr>
      <w:bookmarkStart w:id="7" w:name="_Toc193119344"/>
      <w:r w:rsidRPr="00EF7F6A">
        <w:rPr>
          <w:rFonts w:ascii="Simplified Arabic" w:eastAsia="Times New Roman" w:hAnsi="Simplified Arabic"/>
          <w:b/>
          <w:sz w:val="28"/>
          <w:szCs w:val="28"/>
          <w:rtl/>
        </w:rPr>
        <w:lastRenderedPageBreak/>
        <w:t>ال</w:t>
      </w:r>
      <w:r w:rsidR="00CB4EFB" w:rsidRPr="00EF7F6A">
        <w:rPr>
          <w:rFonts w:ascii="Simplified Arabic" w:eastAsia="Times New Roman" w:hAnsi="Simplified Arabic"/>
          <w:b/>
          <w:sz w:val="28"/>
          <w:szCs w:val="28"/>
          <w:rtl/>
        </w:rPr>
        <w:t>مقدمة</w:t>
      </w:r>
      <w:bookmarkEnd w:id="5"/>
      <w:bookmarkEnd w:id="7"/>
    </w:p>
    <w:p w14:paraId="27899CDB" w14:textId="414DF823" w:rsidR="00DF7ED1" w:rsidRPr="00EF7F6A" w:rsidRDefault="00672EA3" w:rsidP="00386A71">
      <w:pPr>
        <w:pStyle w:val="NormalWeb"/>
        <w:bidi/>
        <w:spacing w:line="360" w:lineRule="auto"/>
        <w:jc w:val="both"/>
        <w:rPr>
          <w:rStyle w:val="Emphasis"/>
          <w:rFonts w:ascii="Simplified Arabic" w:hAnsi="Simplified Arabic" w:cs="Simplified Arabic"/>
          <w:i w:val="0"/>
          <w:iCs w:val="0"/>
          <w:color w:val="000000" w:themeColor="text1"/>
          <w:sz w:val="28"/>
          <w:szCs w:val="28"/>
        </w:rPr>
      </w:pPr>
      <w:r w:rsidRPr="00EF7F6A">
        <w:rPr>
          <w:rStyle w:val="Emphasis"/>
          <w:rFonts w:ascii="Simplified Arabic" w:hAnsi="Simplified Arabic" w:cs="Simplified Arabic"/>
          <w:i w:val="0"/>
          <w:iCs w:val="0"/>
          <w:color w:val="000000" w:themeColor="text1"/>
          <w:sz w:val="28"/>
          <w:szCs w:val="28"/>
          <w:rtl/>
        </w:rPr>
        <w:t>في العصر الرقمي الحديث، أصبحت البيانات الشخصية من أهم الأصول التي يتم جمعها واستخدامها من قبل الشركات والحكومات على حد سواء فهي تتنوع في استخدامها عبر مختلف المجالات، مثل التجارة الإلكترونية التي تعتمد بشكل أساسي على البيانات لتخصيص العروض وتحسين تجربة المستخدم، وكذلك في تقديم الخدمات الحكومية حيث يتم جمع بيانات المواطنين لتحسين الأداء الحكومي وتسهيل الوصول إلى الخدمات. بالإضافة إلى ذلك، تلعب البيانات الشخصية دورًا محوريًا في القطاع الصحي، حيث يتم استخدام سجلات المرضى وبياناتهم الطبية لتقديم رعاية صحية مخصصة وفعالة، ومع تزايد الاعتماد على التكنولوجيا في جميع جوانب الحياة، ازداد القلق بشأن كيفية جمع هذه البيانات ومعالجتها واستخدامها، خاصة مع تزايد حالات الاختراقات الأمنية وسوء استخدام البيانات من قبل جهات غير موثوقة أو حتى من قبل أطراف غير مختصة. هذا القلق يعكس الخوف من تهديدات خصوصية الأفراد، مما يجعل حماية البيانات الشخصية أمرًا بالغ الأهمية لضمان أمن الأفراد وحفظ خصوصياتهم في بيئة متصلة بشكل متزايد</w:t>
      </w:r>
      <w:r w:rsidRPr="00EF7F6A">
        <w:rPr>
          <w:rStyle w:val="Emphasis"/>
          <w:rFonts w:ascii="Simplified Arabic" w:hAnsi="Simplified Arabic" w:cs="Simplified Arabic"/>
          <w:i w:val="0"/>
          <w:iCs w:val="0"/>
          <w:color w:val="000000" w:themeColor="text1"/>
          <w:sz w:val="28"/>
          <w:szCs w:val="28"/>
        </w:rPr>
        <w:t xml:space="preserve"> </w:t>
      </w:r>
      <w:r w:rsidR="00C54820" w:rsidRPr="00EF7F6A">
        <w:rPr>
          <w:rStyle w:val="Emphasis"/>
          <w:rFonts w:ascii="Simplified Arabic" w:hAnsi="Simplified Arabic" w:cs="Simplified Arabic"/>
          <w:i w:val="0"/>
          <w:iCs w:val="0"/>
          <w:color w:val="000000" w:themeColor="text1"/>
          <w:sz w:val="28"/>
          <w:szCs w:val="28"/>
          <w:rtl/>
        </w:rPr>
        <w:t>؛</w:t>
      </w:r>
      <w:r w:rsidRPr="00EF7F6A">
        <w:rPr>
          <w:rStyle w:val="Emphasis"/>
          <w:rFonts w:ascii="Simplified Arabic" w:hAnsi="Simplified Arabic" w:cs="Simplified Arabic"/>
          <w:i w:val="0"/>
          <w:iCs w:val="0"/>
          <w:color w:val="000000" w:themeColor="text1"/>
          <w:sz w:val="28"/>
          <w:szCs w:val="28"/>
          <w:rtl/>
        </w:rPr>
        <w:t>لذلك، أصبحت حماية البيانات الشخصية تحديًا عالميًا يستدعي تدخلًا قانونيًا وتنظيميًا على مستوى الحكومات والهيئات التشريعية لضمان حماية حقوق الأفراد. في هذا السياق، تبنت العديد من الدول قوانين وتشريعات لحماية البيانات الشخصية، ومن أبرز هذه التشريعات قانون حماية البيانات الشخصية (</w:t>
      </w:r>
      <w:r w:rsidRPr="00EF7F6A">
        <w:rPr>
          <w:rStyle w:val="Emphasis"/>
          <w:rFonts w:ascii="Simplified Arabic" w:hAnsi="Simplified Arabic" w:cs="Simplified Arabic"/>
          <w:i w:val="0"/>
          <w:iCs w:val="0"/>
          <w:color w:val="000000" w:themeColor="text1"/>
          <w:sz w:val="28"/>
          <w:szCs w:val="28"/>
        </w:rPr>
        <w:t>PDPL</w:t>
      </w:r>
      <w:r w:rsidRPr="00EF7F6A">
        <w:rPr>
          <w:rStyle w:val="Emphasis"/>
          <w:rFonts w:ascii="Simplified Arabic" w:hAnsi="Simplified Arabic" w:cs="Simplified Arabic"/>
          <w:i w:val="0"/>
          <w:iCs w:val="0"/>
          <w:color w:val="000000" w:themeColor="text1"/>
          <w:sz w:val="28"/>
          <w:szCs w:val="28"/>
          <w:rtl/>
        </w:rPr>
        <w:t>) في المملكة العربية السعودية. في ظل التقدم السريع في التحول الرقمي الذي تشهده المملكة بموجب رؤية 2030، ظهرت الحاجة إلى وضع إطار قانوني قوي لتنظيم وحماية البيانات الشخصية. جاء قانون حماية البيانات الشخصية (</w:t>
      </w:r>
      <w:r w:rsidRPr="00EF7F6A">
        <w:rPr>
          <w:rStyle w:val="Emphasis"/>
          <w:rFonts w:ascii="Simplified Arabic" w:hAnsi="Simplified Arabic" w:cs="Simplified Arabic"/>
          <w:i w:val="0"/>
          <w:iCs w:val="0"/>
          <w:color w:val="000000" w:themeColor="text1"/>
          <w:sz w:val="28"/>
          <w:szCs w:val="28"/>
        </w:rPr>
        <w:t>PDPL</w:t>
      </w:r>
      <w:r w:rsidRPr="00EF7F6A">
        <w:rPr>
          <w:rStyle w:val="Emphasis"/>
          <w:rFonts w:ascii="Simplified Arabic" w:hAnsi="Simplified Arabic" w:cs="Simplified Arabic"/>
          <w:i w:val="0"/>
          <w:iCs w:val="0"/>
          <w:color w:val="000000" w:themeColor="text1"/>
          <w:sz w:val="28"/>
          <w:szCs w:val="28"/>
          <w:rtl/>
        </w:rPr>
        <w:t>) كأحد المبادرات الرائدة التي تهدف إلى تحقيق هذا الهدف، حيث يحدد معايير صارمة لجمع البيانات، ومعالجتها، وتخزينها، ويضمن حقوق الأفراد في الوصول إلى بياناتهم والتحكم فيه</w:t>
      </w:r>
      <w:r w:rsidR="00C54820" w:rsidRPr="00EF7F6A">
        <w:rPr>
          <w:rStyle w:val="Emphasis"/>
          <w:rFonts w:ascii="Simplified Arabic" w:hAnsi="Simplified Arabic" w:cs="Simplified Arabic"/>
          <w:i w:val="0"/>
          <w:iCs w:val="0"/>
          <w:color w:val="000000" w:themeColor="text1"/>
          <w:sz w:val="28"/>
          <w:szCs w:val="28"/>
          <w:rtl/>
        </w:rPr>
        <w:t>، و</w:t>
      </w:r>
      <w:r w:rsidRPr="00EF7F6A">
        <w:rPr>
          <w:rStyle w:val="Emphasis"/>
          <w:rFonts w:ascii="Simplified Arabic" w:hAnsi="Simplified Arabic" w:cs="Simplified Arabic"/>
          <w:i w:val="0"/>
          <w:iCs w:val="0"/>
          <w:color w:val="000000" w:themeColor="text1"/>
          <w:sz w:val="28"/>
          <w:szCs w:val="28"/>
          <w:rtl/>
        </w:rPr>
        <w:t xml:space="preserve">تعتبر هذه الدراسة بمثابة تسليط الضوء على دور الحكومات في تعزيز </w:t>
      </w:r>
      <w:r w:rsidRPr="00EF7F6A">
        <w:rPr>
          <w:rStyle w:val="Emphasis"/>
          <w:rFonts w:ascii="Simplified Arabic" w:hAnsi="Simplified Arabic" w:cs="Simplified Arabic"/>
          <w:i w:val="0"/>
          <w:iCs w:val="0"/>
          <w:color w:val="000000" w:themeColor="text1"/>
          <w:sz w:val="28"/>
          <w:szCs w:val="28"/>
          <w:rtl/>
        </w:rPr>
        <w:lastRenderedPageBreak/>
        <w:t>حماية البيانات الشخصية، مع التركيز على التجربة السعودية في تطبيق هذا القانون في القطاعات الخاصة، وكيفية تأثير ذلك على الأفراد والمؤسسات. تهدف الدراسة أيضًا إلى تحليل التأثيرات المحتملة لهذا القانون على حماية خصوصية الأفراد في عصر التكنولوجيا الرقمية، مع تقديم توصيات لتعزيز الالتزام بالقوانين وزيادة الوعي بأهمية حماية البيانات في بيئة رقمية متسارعة التغير</w:t>
      </w:r>
      <w:r w:rsidR="00C54820" w:rsidRPr="00EF7F6A">
        <w:rPr>
          <w:rStyle w:val="Emphasis"/>
          <w:rFonts w:ascii="Simplified Arabic" w:hAnsi="Simplified Arabic" w:cs="Simplified Arabic"/>
          <w:i w:val="0"/>
          <w:iCs w:val="0"/>
          <w:color w:val="000000" w:themeColor="text1"/>
          <w:sz w:val="28"/>
          <w:szCs w:val="28"/>
          <w:rtl/>
        </w:rPr>
        <w:t>.</w:t>
      </w:r>
    </w:p>
    <w:p w14:paraId="7B2AD20B" w14:textId="46A391A0" w:rsidR="00A532A4" w:rsidRPr="00EF7F6A" w:rsidRDefault="00CB4EFB" w:rsidP="00EF7F6A">
      <w:pPr>
        <w:pStyle w:val="Heading1"/>
        <w:bidi/>
        <w:spacing w:line="360" w:lineRule="auto"/>
        <w:jc w:val="both"/>
        <w:rPr>
          <w:rStyle w:val="Emphasis"/>
          <w:rFonts w:ascii="Simplified Arabic" w:hAnsi="Simplified Arabic"/>
          <w:b/>
          <w:bCs w:val="0"/>
          <w:i w:val="0"/>
          <w:iCs w:val="0"/>
          <w:color w:val="000000" w:themeColor="text1"/>
          <w:sz w:val="28"/>
          <w:szCs w:val="28"/>
        </w:rPr>
      </w:pPr>
      <w:bookmarkStart w:id="8" w:name="_Toc185629256"/>
      <w:bookmarkStart w:id="9" w:name="_Toc193119345"/>
      <w:r w:rsidRPr="00EF7F6A">
        <w:rPr>
          <w:rFonts w:ascii="Simplified Arabic" w:eastAsia="Times New Roman" w:hAnsi="Simplified Arabic"/>
          <w:b/>
          <w:sz w:val="28"/>
          <w:szCs w:val="28"/>
          <w:rtl/>
        </w:rPr>
        <w:t>أهمية ال</w:t>
      </w:r>
      <w:r w:rsidR="00102BB6" w:rsidRPr="00EF7F6A">
        <w:rPr>
          <w:rFonts w:ascii="Simplified Arabic" w:eastAsia="Times New Roman" w:hAnsi="Simplified Arabic"/>
          <w:b/>
          <w:sz w:val="28"/>
          <w:szCs w:val="28"/>
          <w:rtl/>
        </w:rPr>
        <w:t>دراسة</w:t>
      </w:r>
      <w:bookmarkEnd w:id="8"/>
      <w:bookmarkEnd w:id="9"/>
    </w:p>
    <w:p w14:paraId="19BF7CC8" w14:textId="6A1D09A8" w:rsidR="00A532A4" w:rsidRPr="00EF7F6A" w:rsidRDefault="00914634" w:rsidP="00EF7F6A">
      <w:pPr>
        <w:pStyle w:val="NormalWeb"/>
        <w:bidi/>
        <w:spacing w:line="360" w:lineRule="auto"/>
        <w:ind w:left="360"/>
        <w:jc w:val="both"/>
        <w:rPr>
          <w:rStyle w:val="Emphasis"/>
          <w:rFonts w:ascii="Simplified Arabic" w:hAnsi="Simplified Arabic" w:cs="Simplified Arabic"/>
          <w:i w:val="0"/>
          <w:iCs w:val="0"/>
          <w:sz w:val="28"/>
          <w:szCs w:val="28"/>
        </w:rPr>
      </w:pPr>
      <w:r w:rsidRPr="00EF7F6A">
        <w:rPr>
          <w:rStyle w:val="Emphasis"/>
          <w:rFonts w:ascii="Simplified Arabic" w:hAnsi="Simplified Arabic" w:cs="Simplified Arabic"/>
          <w:i w:val="0"/>
          <w:iCs w:val="0"/>
          <w:sz w:val="28"/>
          <w:szCs w:val="28"/>
          <w:rtl/>
        </w:rPr>
        <w:t>1</w:t>
      </w:r>
      <w:r w:rsidR="00A532A4" w:rsidRPr="00EF7F6A">
        <w:rPr>
          <w:rStyle w:val="Emphasis"/>
          <w:rFonts w:ascii="Simplified Arabic" w:hAnsi="Simplified Arabic" w:cs="Simplified Arabic"/>
          <w:i w:val="0"/>
          <w:iCs w:val="0"/>
          <w:sz w:val="28"/>
          <w:szCs w:val="28"/>
          <w:rtl/>
        </w:rPr>
        <w:t>. التأثير على الأفراد</w:t>
      </w:r>
    </w:p>
    <w:p w14:paraId="6832AB34" w14:textId="0A77002F" w:rsidR="00A532A4" w:rsidRPr="00EF7F6A" w:rsidRDefault="00A532A4" w:rsidP="00EF7F6A">
      <w:pPr>
        <w:pStyle w:val="NormalWeb"/>
        <w:bidi/>
        <w:spacing w:line="360" w:lineRule="auto"/>
        <w:ind w:left="360"/>
        <w:jc w:val="both"/>
        <w:rPr>
          <w:rStyle w:val="Emphasis"/>
          <w:rFonts w:ascii="Simplified Arabic" w:hAnsi="Simplified Arabic" w:cs="Simplified Arabic"/>
          <w:i w:val="0"/>
          <w:iCs w:val="0"/>
          <w:sz w:val="28"/>
          <w:szCs w:val="28"/>
        </w:rPr>
      </w:pPr>
      <w:r w:rsidRPr="00EF7F6A">
        <w:rPr>
          <w:rStyle w:val="Emphasis"/>
          <w:rFonts w:ascii="Simplified Arabic" w:hAnsi="Simplified Arabic" w:cs="Simplified Arabic"/>
          <w:i w:val="0"/>
          <w:iCs w:val="0"/>
          <w:sz w:val="28"/>
          <w:szCs w:val="28"/>
          <w:rtl/>
        </w:rPr>
        <w:t>في العصر الرقمي، تُعتبر البيانات الشخصية أحد الأصول الأساسية التي يجب حمايتها لضمان الخصوصية الفردية. يساهم تعزيز حماية البيانات الشخصية في بناء ثقة الأفراد في التعاملات الرقمية، سواء كانت تجارية، أو تعليمية، أو صحية. فعندما يشعر الأفراد بأن معلوماتهم محمية وآمنة، يزيد ذلك من مشاركتهم في الأنشطة الرقمية، مما يؤدي إلى نمو الاقتصاد الرقمي وتعزيز المجتمع الرقمي.</w:t>
      </w:r>
    </w:p>
    <w:p w14:paraId="529125DE" w14:textId="34D5ADA5" w:rsidR="00A532A4" w:rsidRPr="00EF7F6A" w:rsidRDefault="00A532A4" w:rsidP="00EF7F6A">
      <w:pPr>
        <w:pStyle w:val="NormalWeb"/>
        <w:bidi/>
        <w:spacing w:line="360" w:lineRule="auto"/>
        <w:ind w:left="360"/>
        <w:jc w:val="both"/>
        <w:rPr>
          <w:rStyle w:val="Emphasis"/>
          <w:rFonts w:ascii="Simplified Arabic" w:hAnsi="Simplified Arabic" w:cs="Simplified Arabic"/>
          <w:i w:val="0"/>
          <w:iCs w:val="0"/>
          <w:sz w:val="28"/>
          <w:szCs w:val="28"/>
        </w:rPr>
      </w:pPr>
      <w:r w:rsidRPr="00EF7F6A">
        <w:rPr>
          <w:rStyle w:val="Emphasis"/>
          <w:rFonts w:ascii="Simplified Arabic" w:hAnsi="Simplified Arabic" w:cs="Simplified Arabic"/>
          <w:i w:val="0"/>
          <w:iCs w:val="0"/>
          <w:sz w:val="28"/>
          <w:szCs w:val="28"/>
          <w:rtl/>
        </w:rPr>
        <w:t>2. التأثير على الشركات</w:t>
      </w:r>
    </w:p>
    <w:p w14:paraId="6B7BB5FE" w14:textId="781F020C" w:rsidR="00A532A4" w:rsidRPr="00EF7F6A" w:rsidRDefault="00A532A4" w:rsidP="00EF7F6A">
      <w:pPr>
        <w:pStyle w:val="NormalWeb"/>
        <w:bidi/>
        <w:spacing w:line="360" w:lineRule="auto"/>
        <w:ind w:left="360"/>
        <w:jc w:val="both"/>
        <w:rPr>
          <w:rStyle w:val="Emphasis"/>
          <w:rFonts w:ascii="Simplified Arabic" w:hAnsi="Simplified Arabic" w:cs="Simplified Arabic"/>
          <w:i w:val="0"/>
          <w:iCs w:val="0"/>
          <w:sz w:val="28"/>
          <w:szCs w:val="28"/>
        </w:rPr>
      </w:pPr>
      <w:r w:rsidRPr="00EF7F6A">
        <w:rPr>
          <w:rStyle w:val="Emphasis"/>
          <w:rFonts w:ascii="Simplified Arabic" w:hAnsi="Simplified Arabic" w:cs="Simplified Arabic"/>
          <w:i w:val="0"/>
          <w:iCs w:val="0"/>
          <w:sz w:val="28"/>
          <w:szCs w:val="28"/>
          <w:rtl/>
        </w:rPr>
        <w:t>من منظور الشركات، يمثل الامتثال لقوانين حماية البيانات الشخصية فرصة لتحسين سمعتها وزيادة مصداقيتها أمام العملاء. الشركات التي تلتزم بالقوانين مثل قانون حماية البيانات الشخصية (</w:t>
      </w:r>
      <w:r w:rsidRPr="00EF7F6A">
        <w:rPr>
          <w:rStyle w:val="Emphasis"/>
          <w:rFonts w:ascii="Simplified Arabic" w:hAnsi="Simplified Arabic" w:cs="Simplified Arabic"/>
          <w:i w:val="0"/>
          <w:iCs w:val="0"/>
          <w:sz w:val="28"/>
          <w:szCs w:val="28"/>
        </w:rPr>
        <w:t>PDPL</w:t>
      </w:r>
      <w:r w:rsidRPr="00EF7F6A">
        <w:rPr>
          <w:rStyle w:val="Emphasis"/>
          <w:rFonts w:ascii="Simplified Arabic" w:hAnsi="Simplified Arabic" w:cs="Simplified Arabic"/>
          <w:i w:val="0"/>
          <w:iCs w:val="0"/>
          <w:sz w:val="28"/>
          <w:szCs w:val="28"/>
          <w:rtl/>
        </w:rPr>
        <w:t>) تقلل من المخاطر القانونية، مثل العقوبات والغرامات، وتزيد من قدرة العملاء على الوثوق بخدماتها ومنتجاتها. كما يساعد الالتزام بهذه القوانين على تحسين الكفاءة التشغيلية من خلال تبني ممارسات حديثة لإدارة البيانات وحمايتها.</w:t>
      </w:r>
    </w:p>
    <w:p w14:paraId="528F20EE" w14:textId="5299B3AB" w:rsidR="00A532A4" w:rsidRPr="00EF7F6A" w:rsidRDefault="00A532A4" w:rsidP="00EF7F6A">
      <w:pPr>
        <w:pStyle w:val="NormalWeb"/>
        <w:bidi/>
        <w:spacing w:line="360" w:lineRule="auto"/>
        <w:ind w:left="360"/>
        <w:jc w:val="both"/>
        <w:rPr>
          <w:rStyle w:val="Emphasis"/>
          <w:rFonts w:ascii="Simplified Arabic" w:hAnsi="Simplified Arabic" w:cs="Simplified Arabic"/>
          <w:i w:val="0"/>
          <w:iCs w:val="0"/>
          <w:sz w:val="28"/>
          <w:szCs w:val="28"/>
        </w:rPr>
      </w:pPr>
      <w:r w:rsidRPr="00EF7F6A">
        <w:rPr>
          <w:rStyle w:val="Emphasis"/>
          <w:rFonts w:ascii="Simplified Arabic" w:hAnsi="Simplified Arabic" w:cs="Simplified Arabic"/>
          <w:i w:val="0"/>
          <w:iCs w:val="0"/>
          <w:sz w:val="28"/>
          <w:szCs w:val="28"/>
          <w:rtl/>
        </w:rPr>
        <w:lastRenderedPageBreak/>
        <w:t>3. التأثير على الاقتصاد الوطني</w:t>
      </w:r>
    </w:p>
    <w:p w14:paraId="36C5C12D" w14:textId="47D6ABCC" w:rsidR="00A532A4" w:rsidRPr="00EF7F6A" w:rsidRDefault="00A532A4" w:rsidP="00EF7F6A">
      <w:pPr>
        <w:pStyle w:val="NormalWeb"/>
        <w:bidi/>
        <w:spacing w:line="360" w:lineRule="auto"/>
        <w:ind w:left="360"/>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تُعد حماية البيانات الشخصية جزءًا أساسيًا من بناء بيئة رقمية آمنة ومستدامة. عندما تُظهر الحكومات والشركات التزامًا بحماية البيانات، تصبح الدولة أكثر جاذبية للمستثمرين الدوليين الذين يبحثون عن بيئات موثوقة ومستقرة. بالإضافة إلى ذلك، يساهم ذلك في تعزيز الابتكار الرقمي، حيث يشعر المطورون والمبدعون بأمان أكبر لتطوير حلول تكنولوجية جديدة تخدم المجتمع.</w:t>
      </w:r>
    </w:p>
    <w:p w14:paraId="2F8589D8" w14:textId="77777777" w:rsidR="00243168" w:rsidRPr="00EF7F6A" w:rsidRDefault="00243168" w:rsidP="00EF7F6A">
      <w:pPr>
        <w:pStyle w:val="Heading1"/>
        <w:bidi/>
        <w:spacing w:line="360" w:lineRule="auto"/>
        <w:jc w:val="both"/>
        <w:rPr>
          <w:rStyle w:val="Emphasis"/>
          <w:rFonts w:ascii="Simplified Arabic" w:hAnsi="Simplified Arabic"/>
          <w:b/>
          <w:bCs w:val="0"/>
          <w:i w:val="0"/>
          <w:iCs w:val="0"/>
          <w:sz w:val="28"/>
          <w:szCs w:val="28"/>
          <w:rtl/>
        </w:rPr>
      </w:pPr>
      <w:bookmarkStart w:id="10" w:name="_Toc185629257"/>
      <w:bookmarkStart w:id="11" w:name="_Toc193119346"/>
      <w:r w:rsidRPr="00EF7F6A">
        <w:rPr>
          <w:rStyle w:val="Emphasis"/>
          <w:rFonts w:ascii="Simplified Arabic" w:hAnsi="Simplified Arabic"/>
          <w:b/>
          <w:i w:val="0"/>
          <w:iCs w:val="0"/>
          <w:sz w:val="28"/>
          <w:szCs w:val="28"/>
          <w:rtl/>
        </w:rPr>
        <w:t>مشكلة الدراسة</w:t>
      </w:r>
      <w:bookmarkEnd w:id="10"/>
      <w:bookmarkEnd w:id="11"/>
      <w:r w:rsidRPr="00EF7F6A">
        <w:rPr>
          <w:rStyle w:val="Emphasis"/>
          <w:rFonts w:ascii="Simplified Arabic" w:hAnsi="Simplified Arabic"/>
          <w:b/>
          <w:i w:val="0"/>
          <w:iCs w:val="0"/>
          <w:sz w:val="28"/>
          <w:szCs w:val="28"/>
        </w:rPr>
        <w:t xml:space="preserve"> </w:t>
      </w:r>
    </w:p>
    <w:p w14:paraId="2E1C9B07" w14:textId="63FED930" w:rsidR="00243168" w:rsidRPr="00EF7F6A" w:rsidRDefault="00243168" w:rsidP="00EF7F6A">
      <w:pPr>
        <w:bidi/>
        <w:spacing w:line="360" w:lineRule="auto"/>
        <w:jc w:val="both"/>
        <w:rPr>
          <w:rFonts w:ascii="Simplified Arabic" w:hAnsi="Simplified Arabic" w:cs="Simplified Arabic"/>
          <w:sz w:val="28"/>
          <w:szCs w:val="28"/>
        </w:rPr>
      </w:pPr>
      <w:r w:rsidRPr="00EF7F6A">
        <w:rPr>
          <w:rFonts w:ascii="Simplified Arabic" w:hAnsi="Simplified Arabic" w:cs="Simplified Arabic"/>
          <w:sz w:val="28"/>
          <w:szCs w:val="28"/>
          <w:rtl/>
        </w:rPr>
        <w:t>مع التطور التكنولوجي السريع والتحول الرقمي الذي يشهده العالم، أصبحت البيانات الشخصية أحد أهم الأصول التي تتطلب حماية فعّالة لضمان خصوصية الأفراد وسلامة المعلومات. ومع ذلك، تُواجه القطاعات الخاصة في المملكة العربية السعودية تحديات كبيرة في تحقيق الامتثال الكامل لقانون حماية البيانات الشخصية</w:t>
      </w:r>
      <w:r w:rsidRPr="00EF7F6A">
        <w:rPr>
          <w:rFonts w:ascii="Simplified Arabic" w:hAnsi="Simplified Arabic" w:cs="Simplified Arabic"/>
          <w:sz w:val="28"/>
          <w:szCs w:val="28"/>
        </w:rPr>
        <w:t xml:space="preserve"> (PDPL). </w:t>
      </w:r>
      <w:r w:rsidRPr="00EF7F6A">
        <w:rPr>
          <w:rFonts w:ascii="Simplified Arabic" w:hAnsi="Simplified Arabic" w:cs="Simplified Arabic"/>
          <w:sz w:val="28"/>
          <w:szCs w:val="28"/>
          <w:rtl/>
        </w:rPr>
        <w:t>تكمن المشكلة الرئيسية في ضعف الوعي بمقتضيات القانون وأهميته، مما يؤدي إلى قصور في الالتزام بالإجراءات المطلوبة، وظهور حالات متكررة من خروقات البيانات التي تُعرّض الأفراد لمخاطر مثل الاحتيال وانتهاك الخصوصية، وعلى الرغم من جهود الحكومة السعودية لتوفير أدوات تنظيمية ودعم القطاعات الخاصة في هذا المجال، يبقى السؤال قائمًا حول مدى كفاية هذه الأدوات لتحقيق الامتثال الكامل.</w:t>
      </w:r>
      <w:r w:rsidRPr="00EF7F6A">
        <w:rPr>
          <w:rFonts w:ascii="Simplified Arabic" w:hAnsi="Simplified Arabic" w:cs="Simplified Arabic"/>
          <w:sz w:val="28"/>
          <w:szCs w:val="28"/>
          <w:rtl/>
          <w:lang w:bidi="ar-EG"/>
        </w:rPr>
        <w:t>, و</w:t>
      </w:r>
      <w:r w:rsidRPr="00EF7F6A">
        <w:rPr>
          <w:rFonts w:ascii="Simplified Arabic" w:hAnsi="Simplified Arabic" w:cs="Simplified Arabic"/>
          <w:sz w:val="28"/>
          <w:szCs w:val="28"/>
          <w:rtl/>
        </w:rPr>
        <w:t xml:space="preserve"> بالإضافة إلى ذلك، تواجه الشركات الصغيرة والمتوسطة تحديات تقنية وتنظيمية، مثل التكاليف المرتبطة بتطبيق السياسات والإجراءات اللازمة لحماية البيانات. من جهة أخرى، يمكن أن يؤدي عدم الامتثال إلى تأثيرات سلبية على الاقتصاد الوطني، مثل فقدان الثقة بين العملاء والمستثمرين، مما قد يؤثر سلبًا على سمعة المملكة كمركز رقمي عالمي. تعكس هذه التحديات الحاجة إلى استراتيجيات مبتكرة لدعم القطاعات الخاصة وتعزيز الامتثال، </w:t>
      </w:r>
      <w:r w:rsidRPr="00EF7F6A">
        <w:rPr>
          <w:rFonts w:ascii="Simplified Arabic" w:hAnsi="Simplified Arabic" w:cs="Simplified Arabic"/>
          <w:sz w:val="28"/>
          <w:szCs w:val="28"/>
          <w:rtl/>
        </w:rPr>
        <w:lastRenderedPageBreak/>
        <w:t>مع التركيز على تطوير برامج توعية وتوفير الحلول التقنية المناسبة لضمان حماية البيانات وتحقيق الأهداف الوطنية في التحول الرقمي</w:t>
      </w:r>
      <w:r w:rsidRPr="00EF7F6A">
        <w:rPr>
          <w:rFonts w:ascii="Simplified Arabic" w:hAnsi="Simplified Arabic" w:cs="Simplified Arabic"/>
          <w:sz w:val="28"/>
          <w:szCs w:val="28"/>
        </w:rPr>
        <w:t>.</w:t>
      </w:r>
    </w:p>
    <w:p w14:paraId="4244F219" w14:textId="77777777" w:rsidR="00D233CF" w:rsidRPr="00EF7F6A" w:rsidRDefault="00D233CF" w:rsidP="00EF7F6A">
      <w:pPr>
        <w:pStyle w:val="Heading1"/>
        <w:bidi/>
        <w:spacing w:line="360" w:lineRule="auto"/>
        <w:jc w:val="both"/>
        <w:rPr>
          <w:rStyle w:val="Emphasis"/>
          <w:rFonts w:ascii="Simplified Arabic" w:hAnsi="Simplified Arabic"/>
          <w:b/>
          <w:bCs w:val="0"/>
          <w:i w:val="0"/>
          <w:iCs w:val="0"/>
          <w:sz w:val="28"/>
          <w:szCs w:val="28"/>
          <w:rtl/>
        </w:rPr>
      </w:pPr>
      <w:bookmarkStart w:id="12" w:name="_Toc185629258"/>
      <w:bookmarkStart w:id="13" w:name="_Toc193119347"/>
      <w:r w:rsidRPr="00EF7F6A">
        <w:rPr>
          <w:rStyle w:val="Emphasis"/>
          <w:rFonts w:ascii="Simplified Arabic" w:hAnsi="Simplified Arabic"/>
          <w:b/>
          <w:i w:val="0"/>
          <w:iCs w:val="0"/>
          <w:sz w:val="28"/>
          <w:szCs w:val="28"/>
          <w:rtl/>
        </w:rPr>
        <w:t>أهداف البحث</w:t>
      </w:r>
      <w:bookmarkEnd w:id="12"/>
      <w:bookmarkEnd w:id="13"/>
    </w:p>
    <w:p w14:paraId="6A088218" w14:textId="540F6306" w:rsidR="00D233CF" w:rsidRPr="00EF7F6A" w:rsidRDefault="00D233CF" w:rsidP="00EF7F6A">
      <w:pPr>
        <w:pStyle w:val="NormalWeb"/>
        <w:numPr>
          <w:ilvl w:val="0"/>
          <w:numId w:val="24"/>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تحليل الإطار القانوني لحماية البيانات الشخصية في السعودية</w:t>
      </w:r>
    </w:p>
    <w:p w14:paraId="6373CAD4" w14:textId="77777777" w:rsidR="00D233CF" w:rsidRPr="00EF7F6A" w:rsidRDefault="00D233CF" w:rsidP="00EF7F6A">
      <w:pPr>
        <w:pStyle w:val="NormalWeb"/>
        <w:bidi/>
        <w:spacing w:line="360" w:lineRule="auto"/>
        <w:ind w:left="360"/>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يهدف البحث إلى دراسة الجوانب المختلفة لقانون حماية البيانات الشخصية</w:t>
      </w:r>
      <w:r w:rsidRPr="00EF7F6A">
        <w:rPr>
          <w:rStyle w:val="Emphasis"/>
          <w:rFonts w:ascii="Simplified Arabic" w:hAnsi="Simplified Arabic" w:cs="Simplified Arabic"/>
          <w:i w:val="0"/>
          <w:iCs w:val="0"/>
          <w:sz w:val="28"/>
          <w:szCs w:val="28"/>
        </w:rPr>
        <w:t xml:space="preserve"> (PDPL) </w:t>
      </w:r>
      <w:r w:rsidRPr="00EF7F6A">
        <w:rPr>
          <w:rStyle w:val="Emphasis"/>
          <w:rFonts w:ascii="Simplified Arabic" w:hAnsi="Simplified Arabic" w:cs="Simplified Arabic"/>
          <w:i w:val="0"/>
          <w:iCs w:val="0"/>
          <w:sz w:val="28"/>
          <w:szCs w:val="28"/>
          <w:rtl/>
        </w:rPr>
        <w:t>في المملكة، بما يشمل بنوده الأساسية، ومجالات تطبيقه، والهيئات المسؤولة عن تنفيذه</w:t>
      </w:r>
      <w:r w:rsidRPr="00EF7F6A">
        <w:rPr>
          <w:rStyle w:val="Emphasis"/>
          <w:rFonts w:ascii="Simplified Arabic" w:hAnsi="Simplified Arabic" w:cs="Simplified Arabic"/>
          <w:i w:val="0"/>
          <w:iCs w:val="0"/>
          <w:sz w:val="28"/>
          <w:szCs w:val="28"/>
        </w:rPr>
        <w:t>.</w:t>
      </w:r>
    </w:p>
    <w:p w14:paraId="6C39075F" w14:textId="4D27D1C2" w:rsidR="00D233CF" w:rsidRPr="00EF7F6A" w:rsidRDefault="00D233CF" w:rsidP="00EF7F6A">
      <w:pPr>
        <w:pStyle w:val="NormalWeb"/>
        <w:numPr>
          <w:ilvl w:val="0"/>
          <w:numId w:val="24"/>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تقييم مدى التزام القطاعات الخاصة بتطبيق قانون</w:t>
      </w:r>
      <w:r w:rsidRPr="00EF7F6A">
        <w:rPr>
          <w:rStyle w:val="Emphasis"/>
          <w:rFonts w:ascii="Simplified Arabic" w:hAnsi="Simplified Arabic" w:cs="Simplified Arabic"/>
          <w:i w:val="0"/>
          <w:iCs w:val="0"/>
          <w:sz w:val="28"/>
          <w:szCs w:val="28"/>
        </w:rPr>
        <w:t xml:space="preserve"> PDPL</w:t>
      </w:r>
    </w:p>
    <w:p w14:paraId="62DCB7FA" w14:textId="77777777" w:rsidR="00D233CF" w:rsidRPr="00EF7F6A" w:rsidRDefault="00D233CF" w:rsidP="00EF7F6A">
      <w:pPr>
        <w:pStyle w:val="NormalWeb"/>
        <w:bidi/>
        <w:spacing w:line="360" w:lineRule="auto"/>
        <w:ind w:left="360"/>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سيتم التركيز على تحليل التزام الشركات والمؤسسات الخاصة بالقانون، وكيف يؤثر ذلك على العمليات اليومية والتفاعل مع العملاء</w:t>
      </w:r>
      <w:r w:rsidRPr="00EF7F6A">
        <w:rPr>
          <w:rStyle w:val="Emphasis"/>
          <w:rFonts w:ascii="Simplified Arabic" w:hAnsi="Simplified Arabic" w:cs="Simplified Arabic"/>
          <w:i w:val="0"/>
          <w:iCs w:val="0"/>
          <w:sz w:val="28"/>
          <w:szCs w:val="28"/>
        </w:rPr>
        <w:t>.</w:t>
      </w:r>
    </w:p>
    <w:p w14:paraId="488AE463" w14:textId="0C1B0D19" w:rsidR="00D233CF" w:rsidRPr="00EF7F6A" w:rsidRDefault="00D233CF" w:rsidP="00EF7F6A">
      <w:pPr>
        <w:pStyle w:val="NormalWeb"/>
        <w:numPr>
          <w:ilvl w:val="0"/>
          <w:numId w:val="24"/>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اقتراح استراتيجيات لتعزيز الامتثال وحماية البيانات</w:t>
      </w:r>
    </w:p>
    <w:p w14:paraId="437852AB" w14:textId="13687964" w:rsidR="00102BB6" w:rsidRPr="00EF7F6A" w:rsidRDefault="00D233CF" w:rsidP="00EF7F6A">
      <w:pPr>
        <w:pStyle w:val="NormalWeb"/>
        <w:bidi/>
        <w:spacing w:line="360" w:lineRule="auto"/>
        <w:ind w:left="360"/>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بناءً على نتائج التحليل، سيتم تقديم توصيات محددة لتعزيز الامتثال للقانون، مثل تنظيم برامج توعية، وتقديم حوافز للشركات الملتزمة، وتطوير آليات رقابية فعالة.</w:t>
      </w:r>
    </w:p>
    <w:p w14:paraId="475E4BF8" w14:textId="77777777" w:rsidR="00DF7ED1" w:rsidRPr="00EF7F6A" w:rsidRDefault="00DF7ED1" w:rsidP="00EF7F6A">
      <w:pPr>
        <w:pStyle w:val="NormalWeb"/>
        <w:bidi/>
        <w:spacing w:line="360" w:lineRule="auto"/>
        <w:ind w:left="360"/>
        <w:jc w:val="both"/>
        <w:rPr>
          <w:rStyle w:val="Emphasis"/>
          <w:rFonts w:ascii="Simplified Arabic" w:hAnsi="Simplified Arabic" w:cs="Simplified Arabic"/>
          <w:i w:val="0"/>
          <w:iCs w:val="0"/>
          <w:sz w:val="28"/>
          <w:szCs w:val="28"/>
          <w:rtl/>
        </w:rPr>
      </w:pPr>
    </w:p>
    <w:p w14:paraId="51B30CF8" w14:textId="6E0BB936" w:rsidR="00102BB6" w:rsidRPr="00EF7F6A" w:rsidRDefault="00102BB6" w:rsidP="00EF7F6A">
      <w:pPr>
        <w:pStyle w:val="Heading1"/>
        <w:bidi/>
        <w:spacing w:line="360" w:lineRule="auto"/>
        <w:jc w:val="both"/>
        <w:rPr>
          <w:rStyle w:val="Emphasis"/>
          <w:rFonts w:ascii="Simplified Arabic" w:hAnsi="Simplified Arabic"/>
          <w:b/>
          <w:bCs w:val="0"/>
          <w:i w:val="0"/>
          <w:iCs w:val="0"/>
          <w:sz w:val="28"/>
          <w:szCs w:val="28"/>
          <w:rtl/>
        </w:rPr>
      </w:pPr>
      <w:bookmarkStart w:id="14" w:name="_Toc185629259"/>
      <w:bookmarkStart w:id="15" w:name="_Toc193119348"/>
      <w:r w:rsidRPr="00EF7F6A">
        <w:rPr>
          <w:rStyle w:val="Emphasis"/>
          <w:rFonts w:ascii="Simplified Arabic" w:hAnsi="Simplified Arabic"/>
          <w:b/>
          <w:i w:val="0"/>
          <w:iCs w:val="0"/>
          <w:sz w:val="28"/>
          <w:szCs w:val="28"/>
          <w:rtl/>
        </w:rPr>
        <w:lastRenderedPageBreak/>
        <w:t>تساؤلات الدراسة</w:t>
      </w:r>
      <w:bookmarkEnd w:id="14"/>
      <w:bookmarkEnd w:id="15"/>
      <w:r w:rsidRPr="00EF7F6A">
        <w:rPr>
          <w:rStyle w:val="Emphasis"/>
          <w:rFonts w:ascii="Simplified Arabic" w:hAnsi="Simplified Arabic"/>
          <w:b/>
          <w:i w:val="0"/>
          <w:iCs w:val="0"/>
          <w:sz w:val="28"/>
          <w:szCs w:val="28"/>
          <w:rtl/>
        </w:rPr>
        <w:t xml:space="preserve"> </w:t>
      </w:r>
    </w:p>
    <w:p w14:paraId="3590FF37" w14:textId="4E28819A" w:rsidR="00102BB6" w:rsidRPr="00EF7F6A" w:rsidRDefault="00102BB6" w:rsidP="00EF7F6A">
      <w:pPr>
        <w:pStyle w:val="NormalWeb"/>
        <w:bidi/>
        <w:spacing w:line="360" w:lineRule="auto"/>
        <w:ind w:left="360"/>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تهدف الدراسة للإجابة على التساؤلات التالية بشكل مفصل</w:t>
      </w:r>
      <w:r w:rsidRPr="00EF7F6A">
        <w:rPr>
          <w:rStyle w:val="Emphasis"/>
          <w:rFonts w:ascii="Simplified Arabic" w:hAnsi="Simplified Arabic" w:cs="Simplified Arabic"/>
          <w:i w:val="0"/>
          <w:iCs w:val="0"/>
          <w:sz w:val="28"/>
          <w:szCs w:val="28"/>
        </w:rPr>
        <w:t>:</w:t>
      </w:r>
    </w:p>
    <w:p w14:paraId="70748F49" w14:textId="0300DDF8"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ما مدى وعي القطاعات الخاصة في المملكة العربية السعودية بمتطلبات قانون حماية البيانات الشخصية</w:t>
      </w:r>
      <w:r w:rsidRPr="00EF7F6A">
        <w:rPr>
          <w:rStyle w:val="Emphasis"/>
          <w:rFonts w:ascii="Simplified Arabic" w:hAnsi="Simplified Arabic" w:cs="Simplified Arabic"/>
          <w:i w:val="0"/>
          <w:iCs w:val="0"/>
          <w:sz w:val="28"/>
          <w:szCs w:val="28"/>
        </w:rPr>
        <w:t xml:space="preserve"> (PDPL)</w:t>
      </w:r>
      <w:r w:rsidRPr="00EF7F6A">
        <w:rPr>
          <w:rStyle w:val="Emphasis"/>
          <w:rFonts w:ascii="Simplified Arabic" w:hAnsi="Simplified Arabic" w:cs="Simplified Arabic"/>
          <w:i w:val="0"/>
          <w:iCs w:val="0"/>
          <w:sz w:val="28"/>
          <w:szCs w:val="28"/>
          <w:rtl/>
        </w:rPr>
        <w:t>؟</w:t>
      </w:r>
    </w:p>
    <w:p w14:paraId="42A9CF0B" w14:textId="77777777"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هل تمتلك الشركات المعرفة الكافية حول المتطلبات التنظيمية؟</w:t>
      </w:r>
    </w:p>
    <w:p w14:paraId="0778A5A7" w14:textId="77777777"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ما مدى التزام الشركات بتوثيق السياسات والإجراءات المتعلقة بحماية البيانات؟</w:t>
      </w:r>
    </w:p>
    <w:p w14:paraId="1AE22825" w14:textId="53503195"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كيف يؤثر تطبيق قانون</w:t>
      </w:r>
      <w:r w:rsidRPr="00EF7F6A">
        <w:rPr>
          <w:rStyle w:val="Emphasis"/>
          <w:rFonts w:ascii="Simplified Arabic" w:hAnsi="Simplified Arabic" w:cs="Simplified Arabic"/>
          <w:i w:val="0"/>
          <w:iCs w:val="0"/>
          <w:sz w:val="28"/>
          <w:szCs w:val="28"/>
        </w:rPr>
        <w:t xml:space="preserve"> PDPL </w:t>
      </w:r>
      <w:r w:rsidRPr="00EF7F6A">
        <w:rPr>
          <w:rStyle w:val="Emphasis"/>
          <w:rFonts w:ascii="Simplified Arabic" w:hAnsi="Simplified Arabic" w:cs="Simplified Arabic"/>
          <w:i w:val="0"/>
          <w:iCs w:val="0"/>
          <w:sz w:val="28"/>
          <w:szCs w:val="28"/>
          <w:rtl/>
        </w:rPr>
        <w:t>على ثقة الأفراد والشركات في التعاملات الرقمية؟</w:t>
      </w:r>
    </w:p>
    <w:p w14:paraId="712AC617" w14:textId="77777777"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ما العلاقة بين الامتثال للقانون وزيادة ثقة العملاء؟</w:t>
      </w:r>
    </w:p>
    <w:p w14:paraId="10FE5878" w14:textId="77777777" w:rsidR="00102BB6" w:rsidRPr="00EF7F6A" w:rsidRDefault="00102BB6" w:rsidP="00EF7F6A">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كيف يؤثر الامتثال على تعزيز الشفافية داخل القطاع الخاص؟</w:t>
      </w:r>
    </w:p>
    <w:p w14:paraId="460656A4" w14:textId="712F2A24" w:rsidR="00DF7ED1" w:rsidRPr="00386A71" w:rsidRDefault="00102BB6" w:rsidP="00386A71">
      <w:pPr>
        <w:pStyle w:val="NormalWeb"/>
        <w:numPr>
          <w:ilvl w:val="0"/>
          <w:numId w:val="17"/>
        </w:numPr>
        <w:bidi/>
        <w:spacing w:line="360" w:lineRule="auto"/>
        <w:jc w:val="both"/>
        <w:rPr>
          <w:rStyle w:val="Emphasis"/>
          <w:rFonts w:ascii="Simplified Arabic" w:hAnsi="Simplified Arabic" w:cs="Simplified Arabic"/>
          <w:i w:val="0"/>
          <w:iCs w:val="0"/>
          <w:sz w:val="28"/>
          <w:szCs w:val="28"/>
          <w:rtl/>
        </w:rPr>
      </w:pPr>
      <w:r w:rsidRPr="00EF7F6A">
        <w:rPr>
          <w:rStyle w:val="Emphasis"/>
          <w:rFonts w:ascii="Simplified Arabic" w:hAnsi="Simplified Arabic" w:cs="Simplified Arabic"/>
          <w:i w:val="0"/>
          <w:iCs w:val="0"/>
          <w:sz w:val="28"/>
          <w:szCs w:val="28"/>
          <w:rtl/>
        </w:rPr>
        <w:t>ما التحديات التي تواجه القطاعات الخاصة في المملكة عند تطبيق القانون؟ وكيف يمكن التغلب عليها؟</w:t>
      </w:r>
    </w:p>
    <w:p w14:paraId="484AC4FA" w14:textId="77777777" w:rsidR="00DF7ED1" w:rsidRPr="00DF7ED1" w:rsidRDefault="00DF7ED1" w:rsidP="00386A71">
      <w:pPr>
        <w:pStyle w:val="Heading1"/>
        <w:bidi/>
        <w:rPr>
          <w:rtl/>
        </w:rPr>
      </w:pPr>
      <w:bookmarkStart w:id="16" w:name="_Toc185629262"/>
      <w:bookmarkStart w:id="17" w:name="_Toc193119349"/>
      <w:r w:rsidRPr="00DF7ED1">
        <w:rPr>
          <w:rtl/>
        </w:rPr>
        <w:t>حدود الدراسة</w:t>
      </w:r>
      <w:bookmarkEnd w:id="16"/>
      <w:bookmarkEnd w:id="17"/>
      <w:r w:rsidRPr="00DF7ED1">
        <w:rPr>
          <w:rtl/>
        </w:rPr>
        <w:t xml:space="preserve"> </w:t>
      </w:r>
    </w:p>
    <w:p w14:paraId="777394B1" w14:textId="77777777" w:rsidR="00DF7ED1" w:rsidRPr="00DF7ED1" w:rsidRDefault="00DF7ED1" w:rsidP="00EF7F6A">
      <w:pPr>
        <w:pStyle w:val="NormalWeb"/>
        <w:numPr>
          <w:ilvl w:val="0"/>
          <w:numId w:val="22"/>
        </w:numPr>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t>الحدود الزمانية</w:t>
      </w:r>
    </w:p>
    <w:p w14:paraId="281C3D64" w14:textId="77777777" w:rsidR="00DF7ED1" w:rsidRPr="00DF7ED1" w:rsidRDefault="00DF7ED1" w:rsidP="00EF7F6A">
      <w:pPr>
        <w:pStyle w:val="NormalWeb"/>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t>تمت الدراسة على مدى العامين الماضيين (2022-2024) بهدف فهم تطورات تطبيق قانون</w:t>
      </w:r>
      <w:r w:rsidRPr="00DF7ED1">
        <w:rPr>
          <w:rFonts w:ascii="Simplified Arabic" w:hAnsi="Simplified Arabic" w:cs="Simplified Arabic"/>
          <w:sz w:val="28"/>
          <w:szCs w:val="28"/>
        </w:rPr>
        <w:t xml:space="preserve"> PDPL.</w:t>
      </w:r>
    </w:p>
    <w:p w14:paraId="5E6BFF2A" w14:textId="77777777" w:rsidR="00DF7ED1" w:rsidRPr="00DF7ED1" w:rsidRDefault="00DF7ED1" w:rsidP="00EF7F6A">
      <w:pPr>
        <w:pStyle w:val="NormalWeb"/>
        <w:numPr>
          <w:ilvl w:val="0"/>
          <w:numId w:val="22"/>
        </w:numPr>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t>الحدود المكانية</w:t>
      </w:r>
    </w:p>
    <w:p w14:paraId="7028E64A" w14:textId="77777777" w:rsidR="00DF7ED1" w:rsidRPr="00DF7ED1" w:rsidRDefault="00DF7ED1" w:rsidP="00EF7F6A">
      <w:pPr>
        <w:pStyle w:val="NormalWeb"/>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lastRenderedPageBreak/>
        <w:t>ركز البحث على المملكة العربية السعودية مع تحليل عينات من الشركات في الرياض، جدة، والدمام لتمثيل القطاعات الخاصة</w:t>
      </w:r>
      <w:r w:rsidRPr="00DF7ED1">
        <w:rPr>
          <w:rFonts w:ascii="Simplified Arabic" w:hAnsi="Simplified Arabic" w:cs="Simplified Arabic"/>
          <w:sz w:val="28"/>
          <w:szCs w:val="28"/>
        </w:rPr>
        <w:t>.</w:t>
      </w:r>
    </w:p>
    <w:p w14:paraId="6C17A4A2" w14:textId="77777777" w:rsidR="00DF7ED1" w:rsidRPr="00DF7ED1" w:rsidRDefault="00DF7ED1" w:rsidP="00EF7F6A">
      <w:pPr>
        <w:pStyle w:val="NormalWeb"/>
        <w:numPr>
          <w:ilvl w:val="0"/>
          <w:numId w:val="22"/>
        </w:numPr>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t>الحدود المنهجية</w:t>
      </w:r>
    </w:p>
    <w:p w14:paraId="6213CF83" w14:textId="77777777" w:rsidR="00DF7ED1" w:rsidRPr="00DF7ED1" w:rsidRDefault="00DF7ED1" w:rsidP="00EF7F6A">
      <w:pPr>
        <w:pStyle w:val="NormalWeb"/>
        <w:bidi/>
        <w:spacing w:line="360" w:lineRule="auto"/>
        <w:jc w:val="both"/>
        <w:rPr>
          <w:rFonts w:ascii="Simplified Arabic" w:hAnsi="Simplified Arabic" w:cs="Simplified Arabic"/>
          <w:sz w:val="28"/>
          <w:szCs w:val="28"/>
          <w:rtl/>
        </w:rPr>
      </w:pPr>
      <w:r w:rsidRPr="00DF7ED1">
        <w:rPr>
          <w:rFonts w:ascii="Simplified Arabic" w:hAnsi="Simplified Arabic" w:cs="Simplified Arabic"/>
          <w:sz w:val="28"/>
          <w:szCs w:val="28"/>
          <w:rtl/>
        </w:rPr>
        <w:t>استخدام الاستبيانات والمقابلات فقط قد يحد من شمولية النتائج</w:t>
      </w:r>
      <w:r w:rsidRPr="00DF7ED1">
        <w:rPr>
          <w:rFonts w:ascii="Simplified Arabic" w:hAnsi="Simplified Arabic" w:cs="Simplified Arabic"/>
          <w:sz w:val="28"/>
          <w:szCs w:val="28"/>
        </w:rPr>
        <w:t>.</w:t>
      </w:r>
    </w:p>
    <w:p w14:paraId="2D0CCDC0" w14:textId="77777777" w:rsidR="00DF7ED1" w:rsidRPr="00DF7ED1" w:rsidRDefault="00DF7ED1" w:rsidP="00EF7F6A">
      <w:pPr>
        <w:pStyle w:val="NormalWeb"/>
        <w:bidi/>
        <w:spacing w:line="360" w:lineRule="auto"/>
        <w:jc w:val="both"/>
        <w:rPr>
          <w:rFonts w:ascii="Simplified Arabic" w:hAnsi="Simplified Arabic" w:cs="Simplified Arabic"/>
          <w:sz w:val="28"/>
          <w:szCs w:val="28"/>
        </w:rPr>
      </w:pPr>
      <w:r w:rsidRPr="00DF7ED1">
        <w:rPr>
          <w:rFonts w:ascii="Simplified Arabic" w:hAnsi="Simplified Arabic" w:cs="Simplified Arabic"/>
          <w:sz w:val="28"/>
          <w:szCs w:val="28"/>
          <w:rtl/>
        </w:rPr>
        <w:t>عدم شمول جميع القطاعات الخاصة بسبب تنوعها الواسع.</w:t>
      </w:r>
    </w:p>
    <w:p w14:paraId="10E16E6B"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7F23E117"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0D3C02D1"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1CC2D1EF"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679471B5"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57FFD1CD"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0A806EC4"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33798092"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4C10F6DA"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7C5A5494" w14:textId="77777777" w:rsidR="00DF7ED1" w:rsidRPr="00EF7F6A" w:rsidRDefault="00DF7ED1" w:rsidP="00EF7F6A">
      <w:pPr>
        <w:pStyle w:val="NormalWeb"/>
        <w:bidi/>
        <w:spacing w:line="360" w:lineRule="auto"/>
        <w:jc w:val="both"/>
        <w:rPr>
          <w:rStyle w:val="Emphasis"/>
          <w:rFonts w:ascii="Simplified Arabic" w:hAnsi="Simplified Arabic" w:cs="Simplified Arabic"/>
          <w:i w:val="0"/>
          <w:iCs w:val="0"/>
          <w:sz w:val="28"/>
          <w:szCs w:val="28"/>
          <w:rtl/>
        </w:rPr>
      </w:pPr>
    </w:p>
    <w:p w14:paraId="5EB7716C" w14:textId="77777777" w:rsidR="00386A71" w:rsidRDefault="00386A71" w:rsidP="00386A71">
      <w:pPr>
        <w:pStyle w:val="Heading1"/>
        <w:bidi/>
        <w:jc w:val="center"/>
        <w:rPr>
          <w:rStyle w:val="Emphasis"/>
          <w:i w:val="0"/>
          <w:iCs w:val="0"/>
          <w:szCs w:val="40"/>
          <w:rtl/>
        </w:rPr>
      </w:pPr>
    </w:p>
    <w:p w14:paraId="630FBE6A" w14:textId="77777777" w:rsidR="00386A71" w:rsidRDefault="00386A71" w:rsidP="00386A71">
      <w:pPr>
        <w:pStyle w:val="Heading1"/>
        <w:bidi/>
        <w:jc w:val="center"/>
        <w:rPr>
          <w:rStyle w:val="Emphasis"/>
          <w:i w:val="0"/>
          <w:iCs w:val="0"/>
          <w:szCs w:val="40"/>
          <w:rtl/>
        </w:rPr>
      </w:pPr>
    </w:p>
    <w:p w14:paraId="60E6A412" w14:textId="77777777" w:rsidR="00386A71" w:rsidRDefault="00386A71" w:rsidP="00386A71">
      <w:pPr>
        <w:pStyle w:val="Heading1"/>
        <w:bidi/>
        <w:jc w:val="center"/>
        <w:rPr>
          <w:rStyle w:val="Emphasis"/>
          <w:i w:val="0"/>
          <w:iCs w:val="0"/>
          <w:szCs w:val="40"/>
          <w:rtl/>
        </w:rPr>
      </w:pPr>
    </w:p>
    <w:p w14:paraId="4893E7C8" w14:textId="7ACA4BD5" w:rsidR="00DF7ED1" w:rsidRPr="00386A71" w:rsidRDefault="00DF7ED1" w:rsidP="00386A71">
      <w:pPr>
        <w:pStyle w:val="Heading1"/>
        <w:bidi/>
        <w:jc w:val="center"/>
        <w:rPr>
          <w:rStyle w:val="Emphasis"/>
          <w:i w:val="0"/>
          <w:iCs w:val="0"/>
          <w:szCs w:val="40"/>
          <w:rtl/>
        </w:rPr>
      </w:pPr>
      <w:bookmarkStart w:id="18" w:name="_Toc193119350"/>
      <w:r w:rsidRPr="00386A71">
        <w:rPr>
          <w:rStyle w:val="Emphasis"/>
          <w:rFonts w:hint="cs"/>
          <w:i w:val="0"/>
          <w:iCs w:val="0"/>
          <w:szCs w:val="40"/>
          <w:rtl/>
        </w:rPr>
        <w:t xml:space="preserve">الفصل </w:t>
      </w:r>
      <w:r w:rsidR="00386A71" w:rsidRPr="00386A71">
        <w:rPr>
          <w:rStyle w:val="Emphasis"/>
          <w:rFonts w:hint="cs"/>
          <w:i w:val="0"/>
          <w:iCs w:val="0"/>
          <w:szCs w:val="40"/>
          <w:rtl/>
        </w:rPr>
        <w:t>الثاني: الدراسات</w:t>
      </w:r>
      <w:r w:rsidRPr="00386A71">
        <w:rPr>
          <w:rStyle w:val="Emphasis"/>
          <w:rFonts w:hint="cs"/>
          <w:i w:val="0"/>
          <w:iCs w:val="0"/>
          <w:szCs w:val="40"/>
          <w:rtl/>
        </w:rPr>
        <w:t xml:space="preserve"> السابقة</w:t>
      </w:r>
      <w:bookmarkEnd w:id="18"/>
    </w:p>
    <w:p w14:paraId="29A8898A"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7D4B5CC"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1235804D"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6AC0FD47"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058A0E27"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3C18ADE3"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7FB890FA"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4266E701"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310CBF57" w14:textId="77777777" w:rsidR="00DF7ED1" w:rsidRPr="00EF7F6A" w:rsidRDefault="00DF7ED1" w:rsidP="00EF7F6A">
      <w:pPr>
        <w:bidi/>
        <w:spacing w:line="360" w:lineRule="auto"/>
        <w:jc w:val="both"/>
        <w:rPr>
          <w:rFonts w:ascii="Simplified Arabic" w:hAnsi="Simplified Arabic" w:cs="Simplified Arabic"/>
          <w:sz w:val="28"/>
          <w:szCs w:val="28"/>
          <w:rtl/>
        </w:rPr>
      </w:pPr>
    </w:p>
    <w:p w14:paraId="335F7A75" w14:textId="48FAF66A" w:rsidR="00102BB6" w:rsidRPr="00EF7F6A" w:rsidRDefault="00102BB6" w:rsidP="00EF7F6A">
      <w:pPr>
        <w:pStyle w:val="Heading1"/>
        <w:bidi/>
        <w:spacing w:line="360" w:lineRule="auto"/>
        <w:jc w:val="both"/>
        <w:rPr>
          <w:rStyle w:val="Emphasis"/>
          <w:rFonts w:ascii="Simplified Arabic" w:hAnsi="Simplified Arabic"/>
          <w:b/>
          <w:bCs w:val="0"/>
          <w:i w:val="0"/>
          <w:iCs w:val="0"/>
          <w:sz w:val="28"/>
          <w:szCs w:val="28"/>
          <w:rtl/>
        </w:rPr>
      </w:pPr>
      <w:bookmarkStart w:id="19" w:name="_Toc185629260"/>
      <w:bookmarkStart w:id="20" w:name="_Toc193119351"/>
      <w:r w:rsidRPr="00EF7F6A">
        <w:rPr>
          <w:rStyle w:val="Emphasis"/>
          <w:rFonts w:ascii="Simplified Arabic" w:hAnsi="Simplified Arabic"/>
          <w:b/>
          <w:i w:val="0"/>
          <w:iCs w:val="0"/>
          <w:sz w:val="28"/>
          <w:szCs w:val="28"/>
          <w:rtl/>
        </w:rPr>
        <w:lastRenderedPageBreak/>
        <w:t>الدراسات السابقة</w:t>
      </w:r>
      <w:bookmarkEnd w:id="19"/>
      <w:bookmarkEnd w:id="20"/>
      <w:r w:rsidRPr="00EF7F6A">
        <w:rPr>
          <w:rStyle w:val="Emphasis"/>
          <w:rFonts w:ascii="Simplified Arabic" w:hAnsi="Simplified Arabic"/>
          <w:b/>
          <w:i w:val="0"/>
          <w:iCs w:val="0"/>
          <w:sz w:val="28"/>
          <w:szCs w:val="28"/>
          <w:rtl/>
        </w:rPr>
        <w:t xml:space="preserve"> </w:t>
      </w:r>
    </w:p>
    <w:p w14:paraId="0D99A842" w14:textId="597D44AC" w:rsidR="002360E1" w:rsidRPr="002360E1" w:rsidRDefault="002360E1" w:rsidP="00386A71">
      <w:pPr>
        <w:pStyle w:val="Heading1"/>
        <w:numPr>
          <w:ilvl w:val="0"/>
          <w:numId w:val="46"/>
        </w:numPr>
        <w:bidi/>
        <w:spacing w:line="360" w:lineRule="auto"/>
        <w:jc w:val="both"/>
        <w:rPr>
          <w:rFonts w:ascii="Simplified Arabic" w:hAnsi="Simplified Arabic"/>
          <w:bCs w:val="0"/>
          <w:color w:val="auto"/>
          <w:kern w:val="0"/>
          <w:sz w:val="28"/>
          <w:szCs w:val="28"/>
          <w14:ligatures w14:val="none"/>
        </w:rPr>
      </w:pPr>
      <w:bookmarkStart w:id="21" w:name="_Toc193119352"/>
      <w:bookmarkStart w:id="22" w:name="_Toc185629261"/>
      <w:r w:rsidRPr="002360E1">
        <w:rPr>
          <w:rFonts w:ascii="Simplified Arabic" w:hAnsi="Simplified Arabic"/>
          <w:bCs w:val="0"/>
          <w:color w:val="auto"/>
          <w:kern w:val="0"/>
          <w:sz w:val="28"/>
          <w:szCs w:val="28"/>
          <w:rtl/>
          <w14:ligatures w14:val="none"/>
        </w:rPr>
        <w:t xml:space="preserve">نجم </w:t>
      </w:r>
      <w:proofErr w:type="gramStart"/>
      <w:r w:rsidRPr="002360E1">
        <w:rPr>
          <w:rFonts w:ascii="Simplified Arabic" w:hAnsi="Simplified Arabic"/>
          <w:bCs w:val="0"/>
          <w:color w:val="auto"/>
          <w:kern w:val="0"/>
          <w:sz w:val="28"/>
          <w:szCs w:val="28"/>
          <w:rtl/>
          <w14:ligatures w14:val="none"/>
        </w:rPr>
        <w:t>عبدالله</w:t>
      </w:r>
      <w:proofErr w:type="gramEnd"/>
      <w:r w:rsidRPr="002360E1">
        <w:rPr>
          <w:rFonts w:ascii="Simplified Arabic" w:hAnsi="Simplified Arabic"/>
          <w:bCs w:val="0"/>
          <w:color w:val="auto"/>
          <w:kern w:val="0"/>
          <w:sz w:val="28"/>
          <w:szCs w:val="28"/>
          <w:rtl/>
          <w14:ligatures w14:val="none"/>
        </w:rPr>
        <w:t xml:space="preserve"> الشمري (2023). "حماية البيانات الشخصية في المملكة العربية السعودية، الاتحاد الأوروبي والمملكة المتحدة البريطانية: دراسة مقارنة</w:t>
      </w:r>
      <w:r w:rsidRPr="002360E1">
        <w:rPr>
          <w:rFonts w:ascii="Simplified Arabic" w:hAnsi="Simplified Arabic"/>
          <w:bCs w:val="0"/>
          <w:color w:val="auto"/>
          <w:kern w:val="0"/>
          <w:sz w:val="28"/>
          <w:szCs w:val="28"/>
          <w14:ligatures w14:val="none"/>
        </w:rPr>
        <w:t>".</w:t>
      </w:r>
      <w:bookmarkEnd w:id="21"/>
    </w:p>
    <w:p w14:paraId="5AD89735" w14:textId="77777777" w:rsidR="002360E1" w:rsidRPr="002360E1" w:rsidRDefault="002360E1" w:rsidP="00EF7F6A">
      <w:pPr>
        <w:pStyle w:val="Heading1"/>
        <w:numPr>
          <w:ilvl w:val="0"/>
          <w:numId w:val="25"/>
        </w:numPr>
        <w:bidi/>
        <w:spacing w:line="360" w:lineRule="auto"/>
        <w:jc w:val="both"/>
        <w:rPr>
          <w:rFonts w:ascii="Simplified Arabic" w:hAnsi="Simplified Arabic"/>
          <w:bCs w:val="0"/>
          <w:color w:val="auto"/>
          <w:kern w:val="0"/>
          <w:sz w:val="28"/>
          <w:szCs w:val="28"/>
          <w14:ligatures w14:val="none"/>
        </w:rPr>
      </w:pPr>
      <w:bookmarkStart w:id="23" w:name="_Toc193119353"/>
      <w:r w:rsidRPr="002360E1">
        <w:rPr>
          <w:rFonts w:ascii="Simplified Arabic" w:hAnsi="Simplified Arabic"/>
          <w:bCs w:val="0"/>
          <w:color w:val="auto"/>
          <w:kern w:val="0"/>
          <w:sz w:val="28"/>
          <w:szCs w:val="28"/>
          <w:rtl/>
          <w14:ligatures w14:val="none"/>
        </w:rPr>
        <w:t>الهدف</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تهدف هذه الدراسة إلى التعرف على سياسة حماية البيانات الشخصية في المملكة العربية السعودية وأهميتها، والجهات المسؤولة عنها. كما تسعى إلى مقارنة السياسة السعودية بنظيراتها في الاتحاد الأوروبي والمملكة المتحدة، بهدف تحديد الفجوات واقتراح سبل التطوير والتحديث في هذا المجال الحيوي</w:t>
      </w:r>
      <w:r w:rsidRPr="002360E1">
        <w:rPr>
          <w:rFonts w:ascii="Simplified Arabic" w:hAnsi="Simplified Arabic"/>
          <w:bCs w:val="0"/>
          <w:color w:val="auto"/>
          <w:kern w:val="0"/>
          <w:sz w:val="28"/>
          <w:szCs w:val="28"/>
          <w14:ligatures w14:val="none"/>
        </w:rPr>
        <w:t>.</w:t>
      </w:r>
      <w:bookmarkEnd w:id="23"/>
    </w:p>
    <w:p w14:paraId="422DC50A" w14:textId="77777777" w:rsidR="002360E1" w:rsidRPr="002360E1" w:rsidRDefault="002360E1" w:rsidP="00EF7F6A">
      <w:pPr>
        <w:pStyle w:val="Heading1"/>
        <w:numPr>
          <w:ilvl w:val="0"/>
          <w:numId w:val="25"/>
        </w:numPr>
        <w:bidi/>
        <w:spacing w:line="360" w:lineRule="auto"/>
        <w:jc w:val="both"/>
        <w:rPr>
          <w:rFonts w:ascii="Simplified Arabic" w:hAnsi="Simplified Arabic"/>
          <w:bCs w:val="0"/>
          <w:color w:val="auto"/>
          <w:kern w:val="0"/>
          <w:sz w:val="28"/>
          <w:szCs w:val="28"/>
          <w14:ligatures w14:val="none"/>
        </w:rPr>
      </w:pPr>
      <w:bookmarkStart w:id="24" w:name="_Toc193119354"/>
      <w:r w:rsidRPr="002360E1">
        <w:rPr>
          <w:rFonts w:ascii="Simplified Arabic" w:hAnsi="Simplified Arabic"/>
          <w:bCs w:val="0"/>
          <w:color w:val="auto"/>
          <w:kern w:val="0"/>
          <w:sz w:val="28"/>
          <w:szCs w:val="28"/>
          <w:rtl/>
          <w14:ligatures w14:val="none"/>
        </w:rPr>
        <w:t>المنهجية</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اعتمدت الدراسة على تحليل الوثائق الرسمية للجهات الحكومية المعنية بسياسة حماية البيانات الشخصية، بالإضافة إلى استعراض الأدبيات ذات الصلة. تم التركيز على مقارنة السياسات والإجراءات المتبعة في السعودية مع تلك المعمول بها في الاتحاد الأوروبي والمملكة المتحدة</w:t>
      </w:r>
      <w:r w:rsidRPr="002360E1">
        <w:rPr>
          <w:rFonts w:ascii="Simplified Arabic" w:hAnsi="Simplified Arabic"/>
          <w:bCs w:val="0"/>
          <w:color w:val="auto"/>
          <w:kern w:val="0"/>
          <w:sz w:val="28"/>
          <w:szCs w:val="28"/>
          <w14:ligatures w14:val="none"/>
        </w:rPr>
        <w:t>.</w:t>
      </w:r>
      <w:bookmarkEnd w:id="24"/>
    </w:p>
    <w:p w14:paraId="70ECE2FA" w14:textId="77777777" w:rsidR="002360E1" w:rsidRPr="002360E1" w:rsidRDefault="002360E1" w:rsidP="00EF7F6A">
      <w:pPr>
        <w:pStyle w:val="Heading1"/>
        <w:numPr>
          <w:ilvl w:val="0"/>
          <w:numId w:val="25"/>
        </w:numPr>
        <w:bidi/>
        <w:spacing w:line="360" w:lineRule="auto"/>
        <w:jc w:val="both"/>
        <w:rPr>
          <w:rFonts w:ascii="Simplified Arabic" w:hAnsi="Simplified Arabic"/>
          <w:bCs w:val="0"/>
          <w:color w:val="auto"/>
          <w:kern w:val="0"/>
          <w:sz w:val="28"/>
          <w:szCs w:val="28"/>
          <w14:ligatures w14:val="none"/>
        </w:rPr>
      </w:pPr>
      <w:bookmarkStart w:id="25" w:name="_Toc193119355"/>
      <w:r w:rsidRPr="002360E1">
        <w:rPr>
          <w:rFonts w:ascii="Simplified Arabic" w:hAnsi="Simplified Arabic"/>
          <w:bCs w:val="0"/>
          <w:color w:val="auto"/>
          <w:kern w:val="0"/>
          <w:sz w:val="28"/>
          <w:szCs w:val="28"/>
          <w:rtl/>
          <w14:ligatures w14:val="none"/>
        </w:rPr>
        <w:t>النتائج</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أظهرت النتائج أن السياسة السعودية لم تتطرق إلى مفهوم "الخصوصية في التصميم والإعدادات الافتراضية</w:t>
      </w:r>
      <w:r w:rsidRPr="002360E1">
        <w:rPr>
          <w:rFonts w:ascii="Simplified Arabic" w:hAnsi="Simplified Arabic"/>
          <w:bCs w:val="0"/>
          <w:color w:val="auto"/>
          <w:kern w:val="0"/>
          <w:sz w:val="28"/>
          <w:szCs w:val="28"/>
          <w14:ligatures w14:val="none"/>
        </w:rPr>
        <w:t>" (Privacy by Design and Default)</w:t>
      </w:r>
      <w:r w:rsidRPr="002360E1">
        <w:rPr>
          <w:rFonts w:ascii="Simplified Arabic" w:hAnsi="Simplified Arabic"/>
          <w:bCs w:val="0"/>
          <w:color w:val="auto"/>
          <w:kern w:val="0"/>
          <w:sz w:val="28"/>
          <w:szCs w:val="28"/>
          <w:rtl/>
          <w14:ligatures w14:val="none"/>
        </w:rPr>
        <w:t>، وهو عنصر أساسي في السياسات الأوروبية والبريطانية لضمان حماية البيانات منذ المراحل الأولى لتطوير الأنظمة والتطبيقات. بالإضافة إلى ذلك، وبسبب حداثة نظام حماية البيانات الشخصية في المملكة، تفتقر العديد من المنظمات إلى سياسات واضحة لحماية البيانات الشخصية، ولا يوجد لديها مختصون مسؤولون عن هذا الجانب</w:t>
      </w:r>
      <w:r w:rsidRPr="002360E1">
        <w:rPr>
          <w:rFonts w:ascii="Simplified Arabic" w:hAnsi="Simplified Arabic"/>
          <w:bCs w:val="0"/>
          <w:color w:val="auto"/>
          <w:kern w:val="0"/>
          <w:sz w:val="28"/>
          <w:szCs w:val="28"/>
          <w14:ligatures w14:val="none"/>
        </w:rPr>
        <w:t>.</w:t>
      </w:r>
      <w:bookmarkEnd w:id="25"/>
    </w:p>
    <w:p w14:paraId="4ACC8290" w14:textId="77777777" w:rsidR="002360E1" w:rsidRPr="002360E1" w:rsidRDefault="002360E1" w:rsidP="00EF7F6A">
      <w:pPr>
        <w:pStyle w:val="Heading1"/>
        <w:numPr>
          <w:ilvl w:val="0"/>
          <w:numId w:val="25"/>
        </w:numPr>
        <w:bidi/>
        <w:spacing w:line="360" w:lineRule="auto"/>
        <w:jc w:val="both"/>
        <w:rPr>
          <w:rFonts w:ascii="Simplified Arabic" w:hAnsi="Simplified Arabic"/>
          <w:bCs w:val="0"/>
          <w:color w:val="auto"/>
          <w:kern w:val="0"/>
          <w:sz w:val="28"/>
          <w:szCs w:val="28"/>
          <w14:ligatures w14:val="none"/>
        </w:rPr>
      </w:pPr>
      <w:bookmarkStart w:id="26" w:name="_Toc193119356"/>
      <w:r w:rsidRPr="002360E1">
        <w:rPr>
          <w:rFonts w:ascii="Simplified Arabic" w:hAnsi="Simplified Arabic"/>
          <w:bCs w:val="0"/>
          <w:color w:val="auto"/>
          <w:kern w:val="0"/>
          <w:sz w:val="28"/>
          <w:szCs w:val="28"/>
          <w:rtl/>
          <w14:ligatures w14:val="none"/>
        </w:rPr>
        <w:lastRenderedPageBreak/>
        <w:t>التوصيات</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أوصت الدراسة بضرورة إدراج مفهوم "الخصوصية في التصميم والإعدادات الافتراضية" كجزء أساسي من السياسة السعودية لحماية البيانات الشخصية. كما حثت جميع المنظمات على تطوير سياسات خاصة بها لحماية البيانات الشخصية، وتوظيف مختصين مؤهلين لمتابعة تنفيذ هذه السياسات وضمان الامتثال للتشريعات ذات الصلة. بالإضافة إلى ذلك، اقترحت الدراسة استخدام أداة "تقييم الأثر على الخصوصية</w:t>
      </w:r>
      <w:r w:rsidRPr="002360E1">
        <w:rPr>
          <w:rFonts w:ascii="Simplified Arabic" w:hAnsi="Simplified Arabic"/>
          <w:bCs w:val="0"/>
          <w:color w:val="auto"/>
          <w:kern w:val="0"/>
          <w:sz w:val="28"/>
          <w:szCs w:val="28"/>
          <w14:ligatures w14:val="none"/>
        </w:rPr>
        <w:t xml:space="preserve">" (Privacy Impact Assessment) </w:t>
      </w:r>
      <w:r w:rsidRPr="002360E1">
        <w:rPr>
          <w:rFonts w:ascii="Simplified Arabic" w:hAnsi="Simplified Arabic"/>
          <w:bCs w:val="0"/>
          <w:color w:val="auto"/>
          <w:kern w:val="0"/>
          <w:sz w:val="28"/>
          <w:szCs w:val="28"/>
          <w:rtl/>
          <w14:ligatures w14:val="none"/>
        </w:rPr>
        <w:t>كوسيلة لتقييم المخاطر المحتملة وتعزيز الامتثال</w:t>
      </w:r>
      <w:r w:rsidRPr="002360E1">
        <w:rPr>
          <w:rFonts w:ascii="Simplified Arabic" w:hAnsi="Simplified Arabic"/>
          <w:bCs w:val="0"/>
          <w:color w:val="auto"/>
          <w:kern w:val="0"/>
          <w:sz w:val="28"/>
          <w:szCs w:val="28"/>
          <w14:ligatures w14:val="none"/>
        </w:rPr>
        <w:t>.</w:t>
      </w:r>
      <w:bookmarkEnd w:id="26"/>
    </w:p>
    <w:p w14:paraId="45EDC36E" w14:textId="7A06E241" w:rsidR="002360E1" w:rsidRPr="002360E1" w:rsidRDefault="002360E1" w:rsidP="00386A71">
      <w:pPr>
        <w:pStyle w:val="Heading1"/>
        <w:numPr>
          <w:ilvl w:val="0"/>
          <w:numId w:val="46"/>
        </w:numPr>
        <w:bidi/>
        <w:spacing w:line="360" w:lineRule="auto"/>
        <w:jc w:val="both"/>
        <w:rPr>
          <w:rFonts w:ascii="Simplified Arabic" w:hAnsi="Simplified Arabic"/>
          <w:b/>
          <w:color w:val="auto"/>
          <w:kern w:val="0"/>
          <w:sz w:val="28"/>
          <w:szCs w:val="28"/>
          <w14:ligatures w14:val="none"/>
        </w:rPr>
      </w:pPr>
      <w:bookmarkStart w:id="27" w:name="_Toc193119357"/>
      <w:r w:rsidRPr="002360E1">
        <w:rPr>
          <w:rFonts w:ascii="Simplified Arabic" w:hAnsi="Simplified Arabic"/>
          <w:b/>
          <w:color w:val="auto"/>
          <w:kern w:val="0"/>
          <w:sz w:val="28"/>
          <w:szCs w:val="28"/>
          <w:rtl/>
          <w14:ligatures w14:val="none"/>
        </w:rPr>
        <w:t xml:space="preserve">د. سلطان بن </w:t>
      </w:r>
      <w:proofErr w:type="gramStart"/>
      <w:r w:rsidRPr="002360E1">
        <w:rPr>
          <w:rFonts w:ascii="Simplified Arabic" w:hAnsi="Simplified Arabic"/>
          <w:b/>
          <w:color w:val="auto"/>
          <w:kern w:val="0"/>
          <w:sz w:val="28"/>
          <w:szCs w:val="28"/>
          <w:rtl/>
          <w14:ligatures w14:val="none"/>
        </w:rPr>
        <w:t>عبدالرحمن</w:t>
      </w:r>
      <w:proofErr w:type="gramEnd"/>
      <w:r w:rsidRPr="002360E1">
        <w:rPr>
          <w:rFonts w:ascii="Simplified Arabic" w:hAnsi="Simplified Arabic"/>
          <w:b/>
          <w:color w:val="auto"/>
          <w:kern w:val="0"/>
          <w:sz w:val="28"/>
          <w:szCs w:val="28"/>
          <w:rtl/>
          <w14:ligatures w14:val="none"/>
        </w:rPr>
        <w:t xml:space="preserve"> بن </w:t>
      </w:r>
      <w:proofErr w:type="gramStart"/>
      <w:r w:rsidRPr="002360E1">
        <w:rPr>
          <w:rFonts w:ascii="Simplified Arabic" w:hAnsi="Simplified Arabic"/>
          <w:b/>
          <w:color w:val="auto"/>
          <w:kern w:val="0"/>
          <w:sz w:val="28"/>
          <w:szCs w:val="28"/>
          <w:rtl/>
          <w14:ligatures w14:val="none"/>
        </w:rPr>
        <w:t>عبدالقادر</w:t>
      </w:r>
      <w:proofErr w:type="gramEnd"/>
      <w:r w:rsidRPr="002360E1">
        <w:rPr>
          <w:rFonts w:ascii="Simplified Arabic" w:hAnsi="Simplified Arabic"/>
          <w:b/>
          <w:color w:val="auto"/>
          <w:kern w:val="0"/>
          <w:sz w:val="28"/>
          <w:szCs w:val="28"/>
          <w:rtl/>
          <w14:ligatures w14:val="none"/>
        </w:rPr>
        <w:t xml:space="preserve"> العبيدان (2024). "التأصيل الفقهي لنظام حماية البيانات الشخصية السعودي</w:t>
      </w:r>
      <w:r w:rsidRPr="002360E1">
        <w:rPr>
          <w:rFonts w:ascii="Simplified Arabic" w:hAnsi="Simplified Arabic"/>
          <w:b/>
          <w:color w:val="auto"/>
          <w:kern w:val="0"/>
          <w:sz w:val="28"/>
          <w:szCs w:val="28"/>
          <w14:ligatures w14:val="none"/>
        </w:rPr>
        <w:t>".</w:t>
      </w:r>
      <w:bookmarkEnd w:id="27"/>
    </w:p>
    <w:p w14:paraId="4D6F1D5D" w14:textId="77777777" w:rsidR="002360E1" w:rsidRPr="002360E1" w:rsidRDefault="002360E1" w:rsidP="00EF7F6A">
      <w:pPr>
        <w:pStyle w:val="Heading1"/>
        <w:numPr>
          <w:ilvl w:val="0"/>
          <w:numId w:val="26"/>
        </w:numPr>
        <w:bidi/>
        <w:spacing w:line="360" w:lineRule="auto"/>
        <w:jc w:val="both"/>
        <w:rPr>
          <w:rFonts w:ascii="Simplified Arabic" w:hAnsi="Simplified Arabic"/>
          <w:bCs w:val="0"/>
          <w:color w:val="auto"/>
          <w:kern w:val="0"/>
          <w:sz w:val="28"/>
          <w:szCs w:val="28"/>
          <w14:ligatures w14:val="none"/>
        </w:rPr>
      </w:pPr>
      <w:bookmarkStart w:id="28" w:name="_Toc193119358"/>
      <w:r w:rsidRPr="002360E1">
        <w:rPr>
          <w:rFonts w:ascii="Simplified Arabic" w:hAnsi="Simplified Arabic"/>
          <w:bCs w:val="0"/>
          <w:color w:val="auto"/>
          <w:kern w:val="0"/>
          <w:sz w:val="28"/>
          <w:szCs w:val="28"/>
          <w:rtl/>
          <w14:ligatures w14:val="none"/>
        </w:rPr>
        <w:t>الهدف</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يسعى البحث إلى بيان أهمية حماية البيانات الشخصية، والكشف عن القواعد الفقهية التي يستند إليها نظام حماية البيانات الشخصية في المملكة العربية السعودية. كما يهدف إلى توضيح كيفية تصدي النظام للتعديات على البيانات الشخصية من خلال العقوبات المنصوص عليها، مع بيان التأصيل الشرعي لهذه العقوبات</w:t>
      </w:r>
      <w:r w:rsidRPr="002360E1">
        <w:rPr>
          <w:rFonts w:ascii="Simplified Arabic" w:hAnsi="Simplified Arabic"/>
          <w:bCs w:val="0"/>
          <w:color w:val="auto"/>
          <w:kern w:val="0"/>
          <w:sz w:val="28"/>
          <w:szCs w:val="28"/>
          <w14:ligatures w14:val="none"/>
        </w:rPr>
        <w:t>.</w:t>
      </w:r>
      <w:bookmarkEnd w:id="28"/>
    </w:p>
    <w:p w14:paraId="3AC660C9" w14:textId="77777777" w:rsidR="002360E1" w:rsidRPr="002360E1" w:rsidRDefault="002360E1" w:rsidP="00EF7F6A">
      <w:pPr>
        <w:pStyle w:val="Heading1"/>
        <w:numPr>
          <w:ilvl w:val="0"/>
          <w:numId w:val="26"/>
        </w:numPr>
        <w:bidi/>
        <w:spacing w:line="360" w:lineRule="auto"/>
        <w:jc w:val="both"/>
        <w:rPr>
          <w:rFonts w:ascii="Simplified Arabic" w:hAnsi="Simplified Arabic"/>
          <w:bCs w:val="0"/>
          <w:color w:val="auto"/>
          <w:kern w:val="0"/>
          <w:sz w:val="28"/>
          <w:szCs w:val="28"/>
          <w14:ligatures w14:val="none"/>
        </w:rPr>
      </w:pPr>
      <w:bookmarkStart w:id="29" w:name="_Toc193119359"/>
      <w:r w:rsidRPr="002360E1">
        <w:rPr>
          <w:rFonts w:ascii="Simplified Arabic" w:hAnsi="Simplified Arabic"/>
          <w:bCs w:val="0"/>
          <w:color w:val="auto"/>
          <w:kern w:val="0"/>
          <w:sz w:val="28"/>
          <w:szCs w:val="28"/>
          <w:rtl/>
          <w14:ligatures w14:val="none"/>
        </w:rPr>
        <w:t>المنهجية</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استخدم الباحث المنهج الاستقرائي والمنهج الوصفي التحليلي، حيث تم وصف نظام حماية البيانات الشخصية السعودي وتحليله وتأصيله فقهياً. تم التركيز على استنباط القواعد الفقهية والمقاصد الشرعية التي يستند إليها النظام، وتحليل العقوبات المنصوص عليها في ضوء الشريعة الإسلامية</w:t>
      </w:r>
      <w:r w:rsidRPr="002360E1">
        <w:rPr>
          <w:rFonts w:ascii="Simplified Arabic" w:hAnsi="Simplified Arabic"/>
          <w:bCs w:val="0"/>
          <w:color w:val="auto"/>
          <w:kern w:val="0"/>
          <w:sz w:val="28"/>
          <w:szCs w:val="28"/>
          <w14:ligatures w14:val="none"/>
        </w:rPr>
        <w:t>.</w:t>
      </w:r>
      <w:bookmarkEnd w:id="29"/>
    </w:p>
    <w:p w14:paraId="677BDD5A" w14:textId="77777777" w:rsidR="002360E1" w:rsidRPr="002360E1" w:rsidRDefault="002360E1" w:rsidP="00EF7F6A">
      <w:pPr>
        <w:pStyle w:val="Heading1"/>
        <w:numPr>
          <w:ilvl w:val="0"/>
          <w:numId w:val="26"/>
        </w:numPr>
        <w:bidi/>
        <w:spacing w:line="360" w:lineRule="auto"/>
        <w:jc w:val="both"/>
        <w:rPr>
          <w:rFonts w:ascii="Simplified Arabic" w:hAnsi="Simplified Arabic"/>
          <w:bCs w:val="0"/>
          <w:color w:val="auto"/>
          <w:kern w:val="0"/>
          <w:sz w:val="28"/>
          <w:szCs w:val="28"/>
          <w14:ligatures w14:val="none"/>
        </w:rPr>
      </w:pPr>
      <w:bookmarkStart w:id="30" w:name="_Toc193119360"/>
      <w:r w:rsidRPr="002360E1">
        <w:rPr>
          <w:rFonts w:ascii="Simplified Arabic" w:hAnsi="Simplified Arabic"/>
          <w:bCs w:val="0"/>
          <w:color w:val="auto"/>
          <w:kern w:val="0"/>
          <w:sz w:val="28"/>
          <w:szCs w:val="28"/>
          <w:rtl/>
          <w14:ligatures w14:val="none"/>
        </w:rPr>
        <w:lastRenderedPageBreak/>
        <w:t>النتائج</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توصل البحث إلى أن أحكام نظام حماية البيانات الشخصية السعودي تستند إلى مجموعة من المقاصد الشرعية الكبرى والقواعد الفقهية، مثل قاعدة "تصرف الإمام على الرعية منوط بالمصلحة"، وقاعدة "دفع المفسدة مقدم على جلب المصلحة"، وقاعدة "المصلحة العامة مقدمة على المصلحة الخاصة"، وقاعدة "الاحتياط". بالإضافة إلى ذلك، فإن العقوبات المنصوص عليها في النظام، والتي تشمل السجن، والغرامة المالية، والمساءلة التأديبية، ومصادرة الأموال المخالفة، والتعويض عن الضرر، ومضاعفة العقوبة عند التكرار، كلها عقوبات تعزيرية لها أصول مشروعة في الشريعة الإسلامية</w:t>
      </w:r>
      <w:r w:rsidRPr="002360E1">
        <w:rPr>
          <w:rFonts w:ascii="Simplified Arabic" w:hAnsi="Simplified Arabic"/>
          <w:bCs w:val="0"/>
          <w:color w:val="auto"/>
          <w:kern w:val="0"/>
          <w:sz w:val="28"/>
          <w:szCs w:val="28"/>
          <w14:ligatures w14:val="none"/>
        </w:rPr>
        <w:t>.</w:t>
      </w:r>
      <w:bookmarkEnd w:id="30"/>
    </w:p>
    <w:p w14:paraId="15E7B9D6" w14:textId="77777777" w:rsidR="002360E1" w:rsidRPr="002360E1" w:rsidRDefault="002360E1" w:rsidP="00EF7F6A">
      <w:pPr>
        <w:pStyle w:val="Heading1"/>
        <w:numPr>
          <w:ilvl w:val="0"/>
          <w:numId w:val="26"/>
        </w:numPr>
        <w:bidi/>
        <w:spacing w:line="360" w:lineRule="auto"/>
        <w:jc w:val="both"/>
        <w:rPr>
          <w:rFonts w:ascii="Simplified Arabic" w:hAnsi="Simplified Arabic"/>
          <w:bCs w:val="0"/>
          <w:color w:val="auto"/>
          <w:kern w:val="0"/>
          <w:sz w:val="28"/>
          <w:szCs w:val="28"/>
          <w14:ligatures w14:val="none"/>
        </w:rPr>
      </w:pPr>
      <w:bookmarkStart w:id="31" w:name="_Toc193119361"/>
      <w:r w:rsidRPr="002360E1">
        <w:rPr>
          <w:rFonts w:ascii="Simplified Arabic" w:hAnsi="Simplified Arabic"/>
          <w:bCs w:val="0"/>
          <w:color w:val="auto"/>
          <w:kern w:val="0"/>
          <w:sz w:val="28"/>
          <w:szCs w:val="28"/>
          <w:rtl/>
          <w14:ligatures w14:val="none"/>
        </w:rPr>
        <w:t>التوصيات</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لم تذكر الدراسة توصيات محددة، لكنها أكدت على أهمية احترام الخصوصية الشخصية وتحريم التجسس، وضرورة تطبيق العقوبات التعزيرية المنصوص عليها في النظام لضمان حماية البيانات الشخصية والحد من التعديات عليها</w:t>
      </w:r>
      <w:r w:rsidRPr="002360E1">
        <w:rPr>
          <w:rFonts w:ascii="Simplified Arabic" w:hAnsi="Simplified Arabic"/>
          <w:bCs w:val="0"/>
          <w:color w:val="auto"/>
          <w:kern w:val="0"/>
          <w:sz w:val="28"/>
          <w:szCs w:val="28"/>
          <w14:ligatures w14:val="none"/>
        </w:rPr>
        <w:t>.</w:t>
      </w:r>
      <w:bookmarkEnd w:id="31"/>
    </w:p>
    <w:p w14:paraId="703B240F" w14:textId="729D69CD" w:rsidR="002360E1" w:rsidRPr="002360E1" w:rsidRDefault="002360E1" w:rsidP="00386A71">
      <w:pPr>
        <w:pStyle w:val="Heading1"/>
        <w:numPr>
          <w:ilvl w:val="0"/>
          <w:numId w:val="46"/>
        </w:numPr>
        <w:bidi/>
        <w:spacing w:line="360" w:lineRule="auto"/>
        <w:jc w:val="both"/>
        <w:rPr>
          <w:rFonts w:ascii="Simplified Arabic" w:hAnsi="Simplified Arabic"/>
          <w:b/>
          <w:color w:val="auto"/>
          <w:kern w:val="0"/>
          <w:sz w:val="28"/>
          <w:szCs w:val="28"/>
          <w14:ligatures w14:val="none"/>
        </w:rPr>
      </w:pPr>
      <w:bookmarkStart w:id="32" w:name="_Toc193119362"/>
      <w:r w:rsidRPr="002360E1">
        <w:rPr>
          <w:rFonts w:ascii="Simplified Arabic" w:hAnsi="Simplified Arabic"/>
          <w:b/>
          <w:color w:val="auto"/>
          <w:kern w:val="0"/>
          <w:sz w:val="28"/>
          <w:szCs w:val="28"/>
          <w:rtl/>
          <w14:ligatures w14:val="none"/>
        </w:rPr>
        <w:t>عبد العزيز بن أحمد المزيني (2023). "موافقة صاحب البيانات الشخصية لمعالجة بياناته في النظام السعودي (دراسة تحليلية مقارنة)</w:t>
      </w:r>
      <w:r w:rsidRPr="002360E1">
        <w:rPr>
          <w:rFonts w:ascii="Simplified Arabic" w:hAnsi="Simplified Arabic"/>
          <w:b/>
          <w:color w:val="auto"/>
          <w:kern w:val="0"/>
          <w:sz w:val="28"/>
          <w:szCs w:val="28"/>
          <w14:ligatures w14:val="none"/>
        </w:rPr>
        <w:t>".</w:t>
      </w:r>
      <w:bookmarkEnd w:id="32"/>
    </w:p>
    <w:p w14:paraId="27E35873" w14:textId="77777777" w:rsidR="002360E1" w:rsidRPr="002360E1" w:rsidRDefault="002360E1" w:rsidP="00EF7F6A">
      <w:pPr>
        <w:pStyle w:val="Heading1"/>
        <w:numPr>
          <w:ilvl w:val="0"/>
          <w:numId w:val="27"/>
        </w:numPr>
        <w:bidi/>
        <w:spacing w:line="360" w:lineRule="auto"/>
        <w:jc w:val="both"/>
        <w:rPr>
          <w:rFonts w:ascii="Simplified Arabic" w:hAnsi="Simplified Arabic"/>
          <w:bCs w:val="0"/>
          <w:color w:val="auto"/>
          <w:kern w:val="0"/>
          <w:sz w:val="28"/>
          <w:szCs w:val="28"/>
          <w14:ligatures w14:val="none"/>
        </w:rPr>
      </w:pPr>
      <w:bookmarkStart w:id="33" w:name="_Toc193119363"/>
      <w:r w:rsidRPr="002360E1">
        <w:rPr>
          <w:rFonts w:ascii="Simplified Arabic" w:hAnsi="Simplified Arabic"/>
          <w:bCs w:val="0"/>
          <w:color w:val="auto"/>
          <w:kern w:val="0"/>
          <w:sz w:val="28"/>
          <w:szCs w:val="28"/>
          <w:rtl/>
          <w14:ligatures w14:val="none"/>
        </w:rPr>
        <w:t>الهدف</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تهدف الدراسة إلى تحليل مفهوم موافقة صاحب البيانات الشخصية على معالجة بياناته في النظام السعودي، ومقارنتها بالقانون العام لحماية البيانات في الاتحاد الأوروبي</w:t>
      </w:r>
      <w:r w:rsidRPr="002360E1">
        <w:rPr>
          <w:rFonts w:ascii="Simplified Arabic" w:hAnsi="Simplified Arabic"/>
          <w:bCs w:val="0"/>
          <w:color w:val="auto"/>
          <w:kern w:val="0"/>
          <w:sz w:val="28"/>
          <w:szCs w:val="28"/>
          <w14:ligatures w14:val="none"/>
        </w:rPr>
        <w:t xml:space="preserve"> (GDPR). </w:t>
      </w:r>
      <w:r w:rsidRPr="002360E1">
        <w:rPr>
          <w:rFonts w:ascii="Simplified Arabic" w:hAnsi="Simplified Arabic"/>
          <w:bCs w:val="0"/>
          <w:color w:val="auto"/>
          <w:kern w:val="0"/>
          <w:sz w:val="28"/>
          <w:szCs w:val="28"/>
          <w:rtl/>
          <w14:ligatures w14:val="none"/>
        </w:rPr>
        <w:t>تسعى الدراسة إلى تحديد مدى توافق النظام السعودي مع المعايير الدولية في هذا المجال، واقتراح تحسينات لتعزيز حماية حقوق الأفراد</w:t>
      </w:r>
      <w:r w:rsidRPr="002360E1">
        <w:rPr>
          <w:rFonts w:ascii="Simplified Arabic" w:hAnsi="Simplified Arabic"/>
          <w:bCs w:val="0"/>
          <w:color w:val="auto"/>
          <w:kern w:val="0"/>
          <w:sz w:val="28"/>
          <w:szCs w:val="28"/>
          <w14:ligatures w14:val="none"/>
        </w:rPr>
        <w:t>.</w:t>
      </w:r>
      <w:bookmarkEnd w:id="33"/>
    </w:p>
    <w:p w14:paraId="57C4F723" w14:textId="77777777" w:rsidR="002360E1" w:rsidRPr="002360E1" w:rsidRDefault="002360E1" w:rsidP="00EF7F6A">
      <w:pPr>
        <w:pStyle w:val="Heading1"/>
        <w:numPr>
          <w:ilvl w:val="0"/>
          <w:numId w:val="27"/>
        </w:numPr>
        <w:bidi/>
        <w:spacing w:line="360" w:lineRule="auto"/>
        <w:jc w:val="both"/>
        <w:rPr>
          <w:rFonts w:ascii="Simplified Arabic" w:hAnsi="Simplified Arabic"/>
          <w:bCs w:val="0"/>
          <w:color w:val="auto"/>
          <w:kern w:val="0"/>
          <w:sz w:val="28"/>
          <w:szCs w:val="28"/>
          <w14:ligatures w14:val="none"/>
        </w:rPr>
      </w:pPr>
      <w:bookmarkStart w:id="34" w:name="_Toc193119364"/>
      <w:r w:rsidRPr="002360E1">
        <w:rPr>
          <w:rFonts w:ascii="Simplified Arabic" w:hAnsi="Simplified Arabic"/>
          <w:bCs w:val="0"/>
          <w:color w:val="auto"/>
          <w:kern w:val="0"/>
          <w:sz w:val="28"/>
          <w:szCs w:val="28"/>
          <w:rtl/>
          <w14:ligatures w14:val="none"/>
        </w:rPr>
        <w:lastRenderedPageBreak/>
        <w:t>المنهجية</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اتبعت الدراسة المنهج التحليلي المقارن، حيث تم تحليل نصوص نظام حماية البيانات الشخصية السعودي ولائحته التنفيذية، ومقارنتها بأحكام القانون العام لحماية البيانات الأوروبي. تم التركيز على شروط وضوابط الموافقة، وحقوق الأفراد المتعلقة ببياناتهم الشخصية، والتزامات الجهات المعالجة للبيانات</w:t>
      </w:r>
      <w:r w:rsidRPr="002360E1">
        <w:rPr>
          <w:rFonts w:ascii="Simplified Arabic" w:hAnsi="Simplified Arabic"/>
          <w:bCs w:val="0"/>
          <w:color w:val="auto"/>
          <w:kern w:val="0"/>
          <w:sz w:val="28"/>
          <w:szCs w:val="28"/>
          <w14:ligatures w14:val="none"/>
        </w:rPr>
        <w:t>.</w:t>
      </w:r>
      <w:bookmarkEnd w:id="34"/>
    </w:p>
    <w:p w14:paraId="3A49DEDE" w14:textId="77777777" w:rsidR="002360E1" w:rsidRPr="002360E1" w:rsidRDefault="002360E1" w:rsidP="00EF7F6A">
      <w:pPr>
        <w:pStyle w:val="Heading1"/>
        <w:numPr>
          <w:ilvl w:val="0"/>
          <w:numId w:val="27"/>
        </w:numPr>
        <w:bidi/>
        <w:spacing w:line="360" w:lineRule="auto"/>
        <w:jc w:val="both"/>
        <w:rPr>
          <w:rFonts w:ascii="Simplified Arabic" w:hAnsi="Simplified Arabic"/>
          <w:bCs w:val="0"/>
          <w:color w:val="auto"/>
          <w:kern w:val="0"/>
          <w:sz w:val="28"/>
          <w:szCs w:val="28"/>
          <w14:ligatures w14:val="none"/>
        </w:rPr>
      </w:pPr>
      <w:bookmarkStart w:id="35" w:name="_Toc193119365"/>
      <w:r w:rsidRPr="002360E1">
        <w:rPr>
          <w:rFonts w:ascii="Simplified Arabic" w:hAnsi="Simplified Arabic"/>
          <w:bCs w:val="0"/>
          <w:color w:val="auto"/>
          <w:kern w:val="0"/>
          <w:sz w:val="28"/>
          <w:szCs w:val="28"/>
          <w:rtl/>
          <w14:ligatures w14:val="none"/>
        </w:rPr>
        <w:t>النتائج</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أظهرت الدراسة أن البيانات الشخصية التي بحوزة الشركات ذات قيمة كبيرة، وتزداد فائدتها بعد معالجتها. ولهذا السبب، تسعى الشركات إلى معالجة تلك البيانات بطرق مختلفة، مما يستدعي وجود قوانين ولوائح تنظم عمليات المعالجة. كما تبين أن الموافقة التي يصدرها صاحب البيانات الشخصية لها ضوابط يجب توفرها لتكون سليمة ومقبولة</w:t>
      </w:r>
      <w:r w:rsidRPr="002360E1">
        <w:rPr>
          <w:rFonts w:ascii="Simplified Arabic" w:hAnsi="Simplified Arabic"/>
          <w:bCs w:val="0"/>
          <w:color w:val="auto"/>
          <w:kern w:val="0"/>
          <w:sz w:val="28"/>
          <w:szCs w:val="28"/>
          <w14:ligatures w14:val="none"/>
        </w:rPr>
        <w:t>.</w:t>
      </w:r>
      <w:bookmarkEnd w:id="35"/>
    </w:p>
    <w:p w14:paraId="3EF7CCBB" w14:textId="77777777" w:rsidR="002360E1" w:rsidRPr="002360E1" w:rsidRDefault="002360E1" w:rsidP="00EF7F6A">
      <w:pPr>
        <w:pStyle w:val="Heading1"/>
        <w:numPr>
          <w:ilvl w:val="0"/>
          <w:numId w:val="27"/>
        </w:numPr>
        <w:bidi/>
        <w:spacing w:line="360" w:lineRule="auto"/>
        <w:jc w:val="both"/>
        <w:rPr>
          <w:rFonts w:ascii="Simplified Arabic" w:hAnsi="Simplified Arabic"/>
          <w:bCs w:val="0"/>
          <w:color w:val="auto"/>
          <w:kern w:val="0"/>
          <w:sz w:val="28"/>
          <w:szCs w:val="28"/>
          <w14:ligatures w14:val="none"/>
        </w:rPr>
      </w:pPr>
      <w:bookmarkStart w:id="36" w:name="_Toc193119366"/>
      <w:r w:rsidRPr="002360E1">
        <w:rPr>
          <w:rFonts w:ascii="Simplified Arabic" w:hAnsi="Simplified Arabic"/>
          <w:bCs w:val="0"/>
          <w:color w:val="auto"/>
          <w:kern w:val="0"/>
          <w:sz w:val="28"/>
          <w:szCs w:val="28"/>
          <w:rtl/>
          <w14:ligatures w14:val="none"/>
        </w:rPr>
        <w:t>التوصيات</w:t>
      </w:r>
      <w:r w:rsidRPr="002360E1">
        <w:rPr>
          <w:rFonts w:ascii="Simplified Arabic" w:hAnsi="Simplified Arabic"/>
          <w:bCs w:val="0"/>
          <w:color w:val="auto"/>
          <w:kern w:val="0"/>
          <w:sz w:val="28"/>
          <w:szCs w:val="28"/>
          <w14:ligatures w14:val="none"/>
        </w:rPr>
        <w:t xml:space="preserve">: </w:t>
      </w:r>
      <w:r w:rsidRPr="002360E1">
        <w:rPr>
          <w:rFonts w:ascii="Simplified Arabic" w:hAnsi="Simplified Arabic"/>
          <w:bCs w:val="0"/>
          <w:color w:val="auto"/>
          <w:kern w:val="0"/>
          <w:sz w:val="28"/>
          <w:szCs w:val="28"/>
          <w:rtl/>
          <w14:ligatures w14:val="none"/>
        </w:rPr>
        <w:t>أوصت الدراسة بضرورة توعية الأفراد بالضوابط المتعلقة بالموافقة على معالجة بياناتهم الشخصية، لحمايتهم من استغلال شركات التقنية. كما أكدت على أهمية أن تكون الشركات على دراية تامة بهذه الضوابط لتجنب المساءلة القانونية وضمان الامتثال للتشريعات المعمول بها</w:t>
      </w:r>
      <w:r w:rsidRPr="002360E1">
        <w:rPr>
          <w:rFonts w:ascii="Simplified Arabic" w:hAnsi="Simplified Arabic"/>
          <w:bCs w:val="0"/>
          <w:color w:val="auto"/>
          <w:kern w:val="0"/>
          <w:sz w:val="28"/>
          <w:szCs w:val="28"/>
          <w14:ligatures w14:val="none"/>
        </w:rPr>
        <w:t>.</w:t>
      </w:r>
      <w:bookmarkEnd w:id="36"/>
    </w:p>
    <w:p w14:paraId="38236825" w14:textId="77777777" w:rsidR="00DF7ED1" w:rsidRDefault="00DF7ED1" w:rsidP="00EF7F6A">
      <w:pPr>
        <w:pStyle w:val="Heading1"/>
        <w:bidi/>
        <w:spacing w:line="360" w:lineRule="auto"/>
        <w:jc w:val="both"/>
        <w:rPr>
          <w:rStyle w:val="Emphasis"/>
          <w:rFonts w:ascii="Simplified Arabic" w:hAnsi="Simplified Arabic"/>
          <w:bCs w:val="0"/>
          <w:i w:val="0"/>
          <w:iCs w:val="0"/>
          <w:color w:val="auto"/>
          <w:sz w:val="28"/>
          <w:szCs w:val="28"/>
          <w:rtl/>
        </w:rPr>
      </w:pPr>
    </w:p>
    <w:p w14:paraId="5886B195" w14:textId="77777777" w:rsidR="00386A71" w:rsidRDefault="00386A71" w:rsidP="00386A71">
      <w:pPr>
        <w:bidi/>
        <w:rPr>
          <w:rtl/>
        </w:rPr>
      </w:pPr>
    </w:p>
    <w:p w14:paraId="34E0E20E" w14:textId="77777777" w:rsidR="00386A71" w:rsidRDefault="00386A71" w:rsidP="00386A71">
      <w:pPr>
        <w:bidi/>
        <w:rPr>
          <w:rtl/>
        </w:rPr>
      </w:pPr>
    </w:p>
    <w:p w14:paraId="4F1E46FA" w14:textId="77777777" w:rsidR="00386A71" w:rsidRDefault="00386A71" w:rsidP="00386A71">
      <w:pPr>
        <w:bidi/>
        <w:rPr>
          <w:rtl/>
        </w:rPr>
      </w:pPr>
    </w:p>
    <w:p w14:paraId="60ED151D" w14:textId="77777777" w:rsidR="00386A71" w:rsidRPr="00386A71" w:rsidRDefault="00386A71" w:rsidP="00386A71">
      <w:pPr>
        <w:bidi/>
        <w:rPr>
          <w:rtl/>
        </w:rPr>
      </w:pPr>
    </w:p>
    <w:p w14:paraId="55A6C5A2" w14:textId="7FA4C219" w:rsidR="00DF7ED1" w:rsidRPr="00386A71" w:rsidRDefault="00386A71" w:rsidP="00EF7F6A">
      <w:pPr>
        <w:pStyle w:val="Heading1"/>
        <w:bidi/>
        <w:spacing w:line="360" w:lineRule="auto"/>
        <w:jc w:val="both"/>
        <w:rPr>
          <w:rStyle w:val="Emphasis"/>
          <w:rFonts w:ascii="Simplified Arabic" w:hAnsi="Simplified Arabic"/>
          <w:b/>
          <w:i w:val="0"/>
          <w:iCs w:val="0"/>
          <w:color w:val="auto"/>
          <w:sz w:val="28"/>
          <w:szCs w:val="28"/>
          <w:rtl/>
        </w:rPr>
      </w:pPr>
      <w:bookmarkStart w:id="37" w:name="_Toc193119367"/>
      <w:r w:rsidRPr="00386A71">
        <w:rPr>
          <w:rStyle w:val="Emphasis"/>
          <w:rFonts w:ascii="Simplified Arabic" w:hAnsi="Simplified Arabic" w:hint="cs"/>
          <w:b/>
          <w:i w:val="0"/>
          <w:iCs w:val="0"/>
          <w:color w:val="auto"/>
          <w:sz w:val="28"/>
          <w:szCs w:val="28"/>
          <w:rtl/>
        </w:rPr>
        <w:lastRenderedPageBreak/>
        <w:t>الدراسات الأجنبية:</w:t>
      </w:r>
      <w:bookmarkEnd w:id="37"/>
      <w:r w:rsidRPr="00386A71">
        <w:rPr>
          <w:rStyle w:val="Emphasis"/>
          <w:rFonts w:ascii="Simplified Arabic" w:hAnsi="Simplified Arabic" w:hint="cs"/>
          <w:b/>
          <w:i w:val="0"/>
          <w:iCs w:val="0"/>
          <w:color w:val="auto"/>
          <w:sz w:val="28"/>
          <w:szCs w:val="28"/>
          <w:rtl/>
        </w:rPr>
        <w:t xml:space="preserve"> </w:t>
      </w:r>
    </w:p>
    <w:p w14:paraId="03F5AB4B" w14:textId="2C3D88D7" w:rsidR="00386A71" w:rsidRPr="00386A71" w:rsidRDefault="00AE191C" w:rsidP="00386A71">
      <w:pPr>
        <w:pStyle w:val="ListParagraph"/>
        <w:numPr>
          <w:ilvl w:val="0"/>
          <w:numId w:val="46"/>
        </w:numPr>
        <w:spacing w:before="100" w:beforeAutospacing="1" w:after="100" w:afterAutospacing="1" w:line="360" w:lineRule="auto"/>
        <w:jc w:val="both"/>
        <w:rPr>
          <w:rFonts w:ascii="Simplified Arabic" w:eastAsia="Times New Roman" w:hAnsi="Simplified Arabic" w:cs="Simplified Arabic"/>
          <w:b/>
          <w:bCs/>
          <w:kern w:val="0"/>
          <w:sz w:val="28"/>
          <w:szCs w:val="28"/>
          <w14:ligatures w14:val="none"/>
        </w:rPr>
      </w:pPr>
      <w:r w:rsidRPr="00386A71">
        <w:rPr>
          <w:rFonts w:ascii="Simplified Arabic" w:eastAsia="Times New Roman" w:hAnsi="Simplified Arabic" w:cs="Simplified Arabic"/>
          <w:b/>
          <w:bCs/>
          <w:kern w:val="0"/>
          <w:sz w:val="28"/>
          <w:szCs w:val="28"/>
          <w14:ligatures w14:val="none"/>
        </w:rPr>
        <w:t>Michael L. Rustad &amp; Thomas H. Koenig (2019). "Towards a Global Data Privacy Standard".</w:t>
      </w:r>
    </w:p>
    <w:p w14:paraId="3E775253"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kern w:val="0"/>
          <w:sz w:val="28"/>
          <w:szCs w:val="28"/>
          <w:rtl/>
          <w14:ligatures w14:val="none"/>
        </w:rPr>
        <w:t>الهدف</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تسعى هذه الدراسة إلى تحدي الرأي السائد بأن تحديثات الاتحاد الأوروبي الأخيرة لقوانين حماية البيانات، مثل اللائحة العامة لحماية البيانات</w:t>
      </w:r>
      <w:r w:rsidRPr="00AE191C">
        <w:rPr>
          <w:rFonts w:ascii="Simplified Arabic" w:eastAsia="Times New Roman" w:hAnsi="Simplified Arabic" w:cs="Simplified Arabic"/>
          <w:kern w:val="0"/>
          <w:sz w:val="28"/>
          <w:szCs w:val="28"/>
          <w14:ligatures w14:val="none"/>
        </w:rPr>
        <w:t xml:space="preserve"> (GDPR)</w:t>
      </w:r>
      <w:r w:rsidRPr="00AE191C">
        <w:rPr>
          <w:rFonts w:ascii="Simplified Arabic" w:eastAsia="Times New Roman" w:hAnsi="Simplified Arabic" w:cs="Simplified Arabic"/>
          <w:kern w:val="0"/>
          <w:sz w:val="28"/>
          <w:szCs w:val="28"/>
          <w:rtl/>
          <w14:ligatures w14:val="none"/>
        </w:rPr>
        <w:t>، ستؤدي إلى فجوة بين أنظمة الخصوصية في الاتحاد الأوروبي والولايات المتحدة. بدلاً من ذلك، يقترح الباحثان أن هناك تقاربًا متزايدًا بين النظامين القانونيين، مما يمهد الطريق نحو معيار عالمي لحماية البيانات</w:t>
      </w:r>
      <w:r w:rsidRPr="00AE191C">
        <w:rPr>
          <w:rFonts w:ascii="Simplified Arabic" w:eastAsia="Times New Roman" w:hAnsi="Simplified Arabic" w:cs="Simplified Arabic"/>
          <w:kern w:val="0"/>
          <w:sz w:val="28"/>
          <w:szCs w:val="28"/>
          <w14:ligatures w14:val="none"/>
        </w:rPr>
        <w:t>.</w:t>
      </w:r>
    </w:p>
    <w:p w14:paraId="029E114C"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kern w:val="0"/>
          <w:sz w:val="28"/>
          <w:szCs w:val="28"/>
          <w:rtl/>
          <w14:ligatures w14:val="none"/>
        </w:rPr>
        <w:t>المنهجية</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اعتمد الباحثان على تحليل نقدي للتشريعات والممارسات المتعلقة بحماية البيانات في كل من الاتحاد الأوروبي والولايات المتحدة. ركزا بشكل خاص على كيفية تأثير "تأثير بروكسل</w:t>
      </w:r>
      <w:r w:rsidRPr="00AE191C">
        <w:rPr>
          <w:rFonts w:ascii="Simplified Arabic" w:eastAsia="Times New Roman" w:hAnsi="Simplified Arabic" w:cs="Simplified Arabic"/>
          <w:kern w:val="0"/>
          <w:sz w:val="28"/>
          <w:szCs w:val="28"/>
          <w14:ligatures w14:val="none"/>
        </w:rPr>
        <w:t xml:space="preserve">" (Brussels Effect) </w:t>
      </w:r>
      <w:r w:rsidRPr="00AE191C">
        <w:rPr>
          <w:rFonts w:ascii="Simplified Arabic" w:eastAsia="Times New Roman" w:hAnsi="Simplified Arabic" w:cs="Simplified Arabic"/>
          <w:kern w:val="0"/>
          <w:sz w:val="28"/>
          <w:szCs w:val="28"/>
          <w:rtl/>
          <w14:ligatures w14:val="none"/>
        </w:rPr>
        <w:t>و"تأثير واشنطن العاصمة</w:t>
      </w:r>
      <w:r w:rsidRPr="00AE191C">
        <w:rPr>
          <w:rFonts w:ascii="Simplified Arabic" w:eastAsia="Times New Roman" w:hAnsi="Simplified Arabic" w:cs="Simplified Arabic"/>
          <w:kern w:val="0"/>
          <w:sz w:val="28"/>
          <w:szCs w:val="28"/>
          <w14:ligatures w14:val="none"/>
        </w:rPr>
        <w:t xml:space="preserve">" (D.C. Effect) </w:t>
      </w:r>
      <w:r w:rsidRPr="00AE191C">
        <w:rPr>
          <w:rFonts w:ascii="Simplified Arabic" w:eastAsia="Times New Roman" w:hAnsi="Simplified Arabic" w:cs="Simplified Arabic"/>
          <w:kern w:val="0"/>
          <w:sz w:val="28"/>
          <w:szCs w:val="28"/>
          <w:rtl/>
          <w14:ligatures w14:val="none"/>
        </w:rPr>
        <w:t>في تشكيل معايير الخصوصية العالمية</w:t>
      </w:r>
      <w:r w:rsidRPr="00AE191C">
        <w:rPr>
          <w:rFonts w:ascii="Simplified Arabic" w:eastAsia="Times New Roman" w:hAnsi="Simplified Arabic" w:cs="Simplified Arabic"/>
          <w:kern w:val="0"/>
          <w:sz w:val="28"/>
          <w:szCs w:val="28"/>
          <w14:ligatures w14:val="none"/>
        </w:rPr>
        <w:t>.</w:t>
      </w:r>
    </w:p>
    <w:p w14:paraId="050A4D9B"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kern w:val="0"/>
          <w:sz w:val="28"/>
          <w:szCs w:val="28"/>
          <w:rtl/>
          <w14:ligatures w14:val="none"/>
        </w:rPr>
        <w:t>النتائج</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أشارت الدراسة إلى أن اللائحة العامة لحماية البيانات</w:t>
      </w:r>
      <w:r w:rsidRPr="00AE191C">
        <w:rPr>
          <w:rFonts w:ascii="Simplified Arabic" w:eastAsia="Times New Roman" w:hAnsi="Simplified Arabic" w:cs="Simplified Arabic"/>
          <w:kern w:val="0"/>
          <w:sz w:val="28"/>
          <w:szCs w:val="28"/>
          <w14:ligatures w14:val="none"/>
        </w:rPr>
        <w:t xml:space="preserve"> (GDPR) </w:t>
      </w:r>
      <w:r w:rsidRPr="00AE191C">
        <w:rPr>
          <w:rFonts w:ascii="Simplified Arabic" w:eastAsia="Times New Roman" w:hAnsi="Simplified Arabic" w:cs="Simplified Arabic"/>
          <w:kern w:val="0"/>
          <w:sz w:val="28"/>
          <w:szCs w:val="28"/>
          <w:rtl/>
          <w14:ligatures w14:val="none"/>
        </w:rPr>
        <w:t>لا تفرض فقط معايير الاتحاد الأوروبي على الكيانات الأمريكية (تأثير بروكسل)، بل تستوعب أيضًا العديد من ابتكارات الخصوصية الأمريكية، مثل الغرامات الرادعة، والتعويضات الجماعية، والعقوبات المستندة إلى الثروة، وحقوق الأفراد في تنفيذ القانون العام (تأثير واشنطن العاصمة). هذا التبادل المتبادل أدى إلى تقارب عبر الأطلسي في قوانين الخصوصية، مما يشير إلى تطور نحو معيار عالمي لحماية البيانات</w:t>
      </w:r>
      <w:r w:rsidRPr="00AE191C">
        <w:rPr>
          <w:rFonts w:ascii="Simplified Arabic" w:eastAsia="Times New Roman" w:hAnsi="Simplified Arabic" w:cs="Simplified Arabic"/>
          <w:kern w:val="0"/>
          <w:sz w:val="28"/>
          <w:szCs w:val="28"/>
          <w14:ligatures w14:val="none"/>
        </w:rPr>
        <w:t>.</w:t>
      </w:r>
    </w:p>
    <w:p w14:paraId="4E80DF41" w14:textId="72973788" w:rsidR="00AE191C" w:rsidRPr="00AE191C" w:rsidRDefault="00AE191C" w:rsidP="00386A71">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التوصيات</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يوصي الباحثان بالاعتراف بهذا التقارب والعمل على تطوير معيار عالمي لحماية البيانات يستفيد من أفضل الممارسات من كلا النظامين القانونيين. هذا المعيار يمكن أن يقلل من التعقيدات للشركات متعددة الجنسيات ويعزز حقوق الخصوصية للأفراد على مستوى العالم</w:t>
      </w:r>
      <w:r w:rsidR="00386A71">
        <w:rPr>
          <w:rFonts w:ascii="Simplified Arabic" w:eastAsia="Times New Roman" w:hAnsi="Simplified Arabic" w:cs="Simplified Arabic" w:hint="cs"/>
          <w:kern w:val="0"/>
          <w:sz w:val="28"/>
          <w:szCs w:val="28"/>
          <w:rtl/>
          <w14:ligatures w14:val="none"/>
        </w:rPr>
        <w:t>.</w:t>
      </w:r>
    </w:p>
    <w:p w14:paraId="4101A624" w14:textId="77777777" w:rsidR="00AE191C" w:rsidRPr="00AE191C" w:rsidRDefault="00AE191C" w:rsidP="00386A71">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14:ligatures w14:val="none"/>
        </w:rPr>
        <w:lastRenderedPageBreak/>
        <w:t>Paul M. Schwartz (2019). "Global Data Privacy: The EU Way".</w:t>
      </w:r>
    </w:p>
    <w:p w14:paraId="774F91A2"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الهدف</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تهدف هذه الدراسة إلى تقديم فهم جديد لكيفية انتشار قانون حماية البيانات في الاتحاد الأوروبي عالميًا، من خلال دراسات حالة لليابان والولايات المتحدة</w:t>
      </w:r>
      <w:r w:rsidRPr="00AE191C">
        <w:rPr>
          <w:rFonts w:ascii="Simplified Arabic" w:eastAsia="Times New Roman" w:hAnsi="Simplified Arabic" w:cs="Simplified Arabic"/>
          <w:kern w:val="0"/>
          <w:sz w:val="28"/>
          <w:szCs w:val="28"/>
          <w14:ligatures w14:val="none"/>
        </w:rPr>
        <w:t>.</w:t>
      </w:r>
    </w:p>
    <w:p w14:paraId="4292FCE5"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المنهجية</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اعتمد الباحث على تحليل قانوني مقارن لتطور قوانين حماية البيانات في اليابان والولايات المتحدة، مع التركيز على تأثير نهج الاتحاد الأوروبي في هذه الدول</w:t>
      </w:r>
      <w:r w:rsidRPr="00AE191C">
        <w:rPr>
          <w:rFonts w:ascii="Simplified Arabic" w:eastAsia="Times New Roman" w:hAnsi="Simplified Arabic" w:cs="Simplified Arabic"/>
          <w:kern w:val="0"/>
          <w:sz w:val="28"/>
          <w:szCs w:val="28"/>
          <w14:ligatures w14:val="none"/>
        </w:rPr>
        <w:t>.</w:t>
      </w:r>
    </w:p>
    <w:p w14:paraId="1BFCBF93"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النتائج</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وجدت الدراسة أن الاتحاد الأوروبي أصبح يُعتبر "شرطي الخصوصية" في العالم، حيث يؤثر نهجه في حماية البيانات على التشريعات في دول أخرى، مما يؤدي إلى تقارب في معايير حماية البيانات عالميًا</w:t>
      </w:r>
      <w:r w:rsidRPr="00AE191C">
        <w:rPr>
          <w:rFonts w:ascii="Simplified Arabic" w:eastAsia="Times New Roman" w:hAnsi="Simplified Arabic" w:cs="Simplified Arabic"/>
          <w:kern w:val="0"/>
          <w:sz w:val="28"/>
          <w:szCs w:val="28"/>
          <w14:ligatures w14:val="none"/>
        </w:rPr>
        <w:t>.</w:t>
      </w:r>
    </w:p>
    <w:p w14:paraId="4A4E30D6"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التوصيات</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أوصى الباحث بضرورة فهم أعمق للقوى التي تدفع نحو التقارب والتباعد في قوانين حماية البيانات، والعمل على تعزيز التعاون الدولي لضمان حماية فعّالة للبيانات الشخصية</w:t>
      </w:r>
      <w:r w:rsidRPr="00AE191C">
        <w:rPr>
          <w:rFonts w:ascii="Simplified Arabic" w:eastAsia="Times New Roman" w:hAnsi="Simplified Arabic" w:cs="Simplified Arabic"/>
          <w:kern w:val="0"/>
          <w:sz w:val="28"/>
          <w:szCs w:val="28"/>
          <w14:ligatures w14:val="none"/>
        </w:rPr>
        <w:t>.</w:t>
      </w:r>
    </w:p>
    <w:p w14:paraId="34B451B1" w14:textId="77777777" w:rsidR="00AE191C" w:rsidRPr="00AE191C" w:rsidRDefault="00AE191C" w:rsidP="00386A71">
      <w:pPr>
        <w:numPr>
          <w:ilvl w:val="0"/>
          <w:numId w:val="28"/>
        </w:numPr>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14:ligatures w14:val="none"/>
        </w:rPr>
        <w:t xml:space="preserve">Eduardo </w:t>
      </w:r>
      <w:proofErr w:type="spellStart"/>
      <w:r w:rsidRPr="00AE191C">
        <w:rPr>
          <w:rFonts w:ascii="Simplified Arabic" w:eastAsia="Times New Roman" w:hAnsi="Simplified Arabic" w:cs="Simplified Arabic"/>
          <w:b/>
          <w:bCs/>
          <w:kern w:val="0"/>
          <w:sz w:val="28"/>
          <w:szCs w:val="28"/>
          <w14:ligatures w14:val="none"/>
        </w:rPr>
        <w:t>Ustaran</w:t>
      </w:r>
      <w:proofErr w:type="spellEnd"/>
      <w:r w:rsidRPr="00AE191C">
        <w:rPr>
          <w:rFonts w:ascii="Simplified Arabic" w:eastAsia="Times New Roman" w:hAnsi="Simplified Arabic" w:cs="Simplified Arabic"/>
          <w:b/>
          <w:bCs/>
          <w:kern w:val="0"/>
          <w:sz w:val="28"/>
          <w:szCs w:val="28"/>
          <w14:ligatures w14:val="none"/>
        </w:rPr>
        <w:t xml:space="preserve"> (2020). "Data Protection Around the World: Privacy Laws in Action".</w:t>
      </w:r>
    </w:p>
    <w:p w14:paraId="04AEC5E0"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الهدف</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يسعى الكتاب إلى استكشاف كيفية تطبيق قوانين الخصوصية وحماية البيانات في مختلف أنحاء العالم، مع التركيز على التحديات والفرص التي تواجهها الدول في هذا المجال</w:t>
      </w:r>
      <w:r w:rsidRPr="00AE191C">
        <w:rPr>
          <w:rFonts w:ascii="Simplified Arabic" w:eastAsia="Times New Roman" w:hAnsi="Simplified Arabic" w:cs="Simplified Arabic"/>
          <w:kern w:val="0"/>
          <w:sz w:val="28"/>
          <w:szCs w:val="28"/>
          <w14:ligatures w14:val="none"/>
        </w:rPr>
        <w:t>.</w:t>
      </w:r>
    </w:p>
    <w:p w14:paraId="3FE9DC4B"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المنهجية</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يعتمد المؤلف على تحليل مقارن لقوانين حماية البيانات في دول مختلفة، مع استعراض دراسات حالة لتوضيح كيفية تطبيق هذه القوانين في الممارسة العملية</w:t>
      </w:r>
      <w:r w:rsidRPr="00AE191C">
        <w:rPr>
          <w:rFonts w:ascii="Simplified Arabic" w:eastAsia="Times New Roman" w:hAnsi="Simplified Arabic" w:cs="Simplified Arabic"/>
          <w:kern w:val="0"/>
          <w:sz w:val="28"/>
          <w:szCs w:val="28"/>
          <w14:ligatures w14:val="none"/>
        </w:rPr>
        <w:t>.</w:t>
      </w:r>
    </w:p>
    <w:p w14:paraId="09B512C0" w14:textId="77777777" w:rsidR="00AE191C" w:rsidRPr="00AE191C" w:rsidRDefault="00AE191C" w:rsidP="00EF7F6A">
      <w:pPr>
        <w:numPr>
          <w:ilvl w:val="1"/>
          <w:numId w:val="2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AE191C">
        <w:rPr>
          <w:rFonts w:ascii="Simplified Arabic" w:eastAsia="Times New Roman" w:hAnsi="Simplified Arabic" w:cs="Simplified Arabic"/>
          <w:b/>
          <w:bCs/>
          <w:kern w:val="0"/>
          <w:sz w:val="28"/>
          <w:szCs w:val="28"/>
          <w:rtl/>
          <w14:ligatures w14:val="none"/>
        </w:rPr>
        <w:t>النتائج</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يوضح الكتاب أن هناك تنوعًا كبيرًا في كيفية تطبيق قوانين حماية البيانات حول العالم، مما يعكس الاختلافات الثقافية والقانونية بين الدول</w:t>
      </w:r>
      <w:r w:rsidRPr="00AE191C">
        <w:rPr>
          <w:rFonts w:ascii="Simplified Arabic" w:eastAsia="Times New Roman" w:hAnsi="Simplified Arabic" w:cs="Simplified Arabic"/>
          <w:kern w:val="0"/>
          <w:sz w:val="28"/>
          <w:szCs w:val="28"/>
          <w14:ligatures w14:val="none"/>
        </w:rPr>
        <w:t>.</w:t>
      </w:r>
    </w:p>
    <w:p w14:paraId="4BD831BF" w14:textId="2D0F0EAF" w:rsidR="00DF7ED1" w:rsidRPr="00386A71" w:rsidRDefault="00AE191C" w:rsidP="00386A71">
      <w:pPr>
        <w:numPr>
          <w:ilvl w:val="1"/>
          <w:numId w:val="28"/>
        </w:numPr>
        <w:bidi/>
        <w:spacing w:before="100" w:beforeAutospacing="1" w:after="100" w:afterAutospacing="1" w:line="360" w:lineRule="auto"/>
        <w:jc w:val="both"/>
        <w:rPr>
          <w:rStyle w:val="Emphasis"/>
          <w:rFonts w:ascii="Simplified Arabic" w:eastAsia="Times New Roman" w:hAnsi="Simplified Arabic" w:cs="Simplified Arabic"/>
          <w:i w:val="0"/>
          <w:iCs w:val="0"/>
          <w:kern w:val="0"/>
          <w:sz w:val="28"/>
          <w:szCs w:val="28"/>
          <w:rtl/>
          <w14:ligatures w14:val="none"/>
        </w:rPr>
      </w:pPr>
      <w:r w:rsidRPr="00AE191C">
        <w:rPr>
          <w:rFonts w:ascii="Simplified Arabic" w:eastAsia="Times New Roman" w:hAnsi="Simplified Arabic" w:cs="Simplified Arabic"/>
          <w:b/>
          <w:bCs/>
          <w:kern w:val="0"/>
          <w:sz w:val="28"/>
          <w:szCs w:val="28"/>
          <w:rtl/>
          <w14:ligatures w14:val="none"/>
        </w:rPr>
        <w:lastRenderedPageBreak/>
        <w:t>التوصيات</w:t>
      </w:r>
      <w:r w:rsidRPr="00AE191C">
        <w:rPr>
          <w:rFonts w:ascii="Simplified Arabic" w:eastAsia="Times New Roman" w:hAnsi="Simplified Arabic" w:cs="Simplified Arabic"/>
          <w:b/>
          <w:bCs/>
          <w:kern w:val="0"/>
          <w:sz w:val="28"/>
          <w:szCs w:val="28"/>
          <w14:ligatures w14:val="none"/>
        </w:rPr>
        <w:t>:</w:t>
      </w:r>
      <w:r w:rsidRPr="00AE191C">
        <w:rPr>
          <w:rFonts w:ascii="Simplified Arabic" w:eastAsia="Times New Roman" w:hAnsi="Simplified Arabic" w:cs="Simplified Arabic"/>
          <w:kern w:val="0"/>
          <w:sz w:val="28"/>
          <w:szCs w:val="28"/>
          <w14:ligatures w14:val="none"/>
        </w:rPr>
        <w:t xml:space="preserve"> </w:t>
      </w:r>
      <w:r w:rsidRPr="00AE191C">
        <w:rPr>
          <w:rFonts w:ascii="Simplified Arabic" w:eastAsia="Times New Roman" w:hAnsi="Simplified Arabic" w:cs="Simplified Arabic"/>
          <w:kern w:val="0"/>
          <w:sz w:val="28"/>
          <w:szCs w:val="28"/>
          <w:rtl/>
          <w14:ligatures w14:val="none"/>
        </w:rPr>
        <w:t>يوصي المؤلف بضرورة تعزيز التعاون الدولي وتبادل الخبرات بين الدول لضمان تطبيق فعّال لقوانين حماية البيانات، مع مراعاة الخصوصيات الثقافية والقانونية لكل دولة</w:t>
      </w:r>
      <w:r w:rsidRPr="00AE191C">
        <w:rPr>
          <w:rFonts w:ascii="Simplified Arabic" w:eastAsia="Times New Roman" w:hAnsi="Simplified Arabic" w:cs="Simplified Arabic"/>
          <w:kern w:val="0"/>
          <w:sz w:val="28"/>
          <w:szCs w:val="28"/>
          <w14:ligatures w14:val="none"/>
        </w:rPr>
        <w:t>.</w:t>
      </w:r>
    </w:p>
    <w:p w14:paraId="066F5D7E" w14:textId="0C651720" w:rsidR="00AE191C" w:rsidRPr="00EF7F6A" w:rsidRDefault="00386A71" w:rsidP="00386A71">
      <w:pPr>
        <w:pStyle w:val="Heading1"/>
        <w:bidi/>
        <w:rPr>
          <w:rtl/>
        </w:rPr>
      </w:pPr>
      <w:bookmarkStart w:id="38" w:name="_Toc193119368"/>
      <w:r>
        <w:rPr>
          <w:rFonts w:hint="cs"/>
          <w:rtl/>
        </w:rPr>
        <w:t>الإطار النظري</w:t>
      </w:r>
      <w:bookmarkEnd w:id="38"/>
    </w:p>
    <w:p w14:paraId="3D62B4CB" w14:textId="40BBD288" w:rsidR="00AE191C" w:rsidRPr="00AE191C" w:rsidRDefault="00AE191C" w:rsidP="00386A71">
      <w:pPr>
        <w:pStyle w:val="Heading1"/>
        <w:bidi/>
        <w:rPr>
          <w:rFonts w:eastAsia="Times New Roman"/>
        </w:rPr>
      </w:pPr>
      <w:r w:rsidRPr="00AE191C">
        <w:rPr>
          <w:rFonts w:eastAsia="Times New Roman"/>
        </w:rPr>
        <w:t xml:space="preserve">  </w:t>
      </w:r>
      <w:bookmarkStart w:id="39" w:name="_Toc193119369"/>
      <w:r w:rsidRPr="00AE191C">
        <w:rPr>
          <w:rFonts w:eastAsia="Times New Roman"/>
          <w:rtl/>
        </w:rPr>
        <w:t>مفهوم حماية البيانات الشخصية</w:t>
      </w:r>
      <w:r w:rsidRPr="00AE191C">
        <w:rPr>
          <w:rFonts w:eastAsia="Times New Roman"/>
        </w:rPr>
        <w:t>:</w:t>
      </w:r>
      <w:bookmarkEnd w:id="39"/>
    </w:p>
    <w:p w14:paraId="51DB1C18"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تُعتبر البيانات الشخصية من المفاهيم الأساسية في مجال حماية الخصوصية وأمن المعلومات، حيث تُشكِّل محورًا رئيسيًا في التشريعات والسياسات المتعلقة بحماية حقوق الأفراد في العصر الرقمي. يُشير مصطلح "البيانات الشخصية" إلى أي معلومات تتعلق بفرد محدد أو يمكن تحديده بشكل مباشر أو غير مباشر. هذا التعريف يشمل مجموعة واسعة من المعلومات التي يمكن استخدامها للتعرف على هوية الشخص، سواء كانت هذه المعلومات مباشرة أو غير مباشرة</w:t>
      </w:r>
      <w:r w:rsidRPr="00686556">
        <w:rPr>
          <w:rFonts w:ascii="Simplified Arabic" w:eastAsia="Times New Roman" w:hAnsi="Simplified Arabic" w:cs="Simplified Arabic"/>
          <w:kern w:val="0"/>
          <w:sz w:val="28"/>
          <w:szCs w:val="28"/>
          <w14:ligatures w14:val="none"/>
        </w:rPr>
        <w:t>.</w:t>
      </w:r>
    </w:p>
    <w:p w14:paraId="4CA0126D"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وفقًا لـ"نظام حماية البيانات الشخصية" في المملكة العربية السعودية، تُعرَّف البيانات الشخصية بأنها: "كل بيان -مهما كان مصدره أو شكله- من شأنه أن يؤدي إلى معرفة الفرد على وجه التحديد، أو يجعل التعرف عليه ممكنًا بصفة مباشرة أو غير مباشرة، ومن ذلك: الاسم، ورقم الهوية الشخصية، والعناوين، وأرقام التواصل، وأرقام الرخص، والسجلات، والممتلكات الشخصية، وأرقام الحسابات البنكية والبطاقات الائتمانية، وصور الفرد الثابتة أو المتحركة، وغير ذلك من البيانات ذات الطابع الشخصي</w:t>
      </w:r>
      <w:r w:rsidRPr="00686556">
        <w:rPr>
          <w:rFonts w:ascii="Simplified Arabic" w:eastAsia="Times New Roman" w:hAnsi="Simplified Arabic" w:cs="Simplified Arabic"/>
          <w:kern w:val="0"/>
          <w:sz w:val="28"/>
          <w:szCs w:val="28"/>
          <w14:ligatures w14:val="none"/>
        </w:rPr>
        <w:t xml:space="preserve">". </w:t>
      </w:r>
    </w:p>
    <w:p w14:paraId="0C7F0853"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lastRenderedPageBreak/>
        <w:t>هذا التعريف يُبرز أن البيانات الشخصية لا تقتصر فقط على المعلومات الأساسية مثل الاسم ورقم الهوية، بل تشمل أيضًا أي معلومات يمكن استخدامها للتعرف على الفرد، سواء كانت هذه المعلومات مباشرة أو غير مباشرة</w:t>
      </w:r>
      <w:r w:rsidRPr="00686556">
        <w:rPr>
          <w:rFonts w:ascii="Simplified Arabic" w:eastAsia="Times New Roman" w:hAnsi="Simplified Arabic" w:cs="Simplified Arabic"/>
          <w:kern w:val="0"/>
          <w:sz w:val="28"/>
          <w:szCs w:val="28"/>
          <w14:ligatures w14:val="none"/>
        </w:rPr>
        <w:t>.</w:t>
      </w:r>
    </w:p>
    <w:p w14:paraId="006F00EB"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أمثلة على البيانات الشخصية</w:t>
      </w:r>
      <w:r w:rsidRPr="00686556">
        <w:rPr>
          <w:rFonts w:ascii="Simplified Arabic" w:eastAsia="Times New Roman" w:hAnsi="Simplified Arabic" w:cs="Simplified Arabic"/>
          <w:b/>
          <w:bCs/>
          <w:kern w:val="0"/>
          <w:sz w:val="28"/>
          <w:szCs w:val="28"/>
          <w14:ligatures w14:val="none"/>
        </w:rPr>
        <w:t>:</w:t>
      </w:r>
    </w:p>
    <w:p w14:paraId="3D82E3A7"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تشمل البيانات الشخصية مجموعة واسعة من المعلومات، منها</w:t>
      </w:r>
      <w:r w:rsidRPr="00686556">
        <w:rPr>
          <w:rFonts w:ascii="Simplified Arabic" w:eastAsia="Times New Roman" w:hAnsi="Simplified Arabic" w:cs="Simplified Arabic"/>
          <w:kern w:val="0"/>
          <w:sz w:val="28"/>
          <w:szCs w:val="28"/>
          <w14:ligatures w14:val="none"/>
        </w:rPr>
        <w:t>:</w:t>
      </w:r>
    </w:p>
    <w:p w14:paraId="616464EB" w14:textId="77777777" w:rsidR="00686556" w:rsidRPr="00686556" w:rsidRDefault="00686556" w:rsidP="00EF7F6A">
      <w:pPr>
        <w:numPr>
          <w:ilvl w:val="0"/>
          <w:numId w:val="3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المعلومات التعريفية الأساسية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مثل الاسم الكامل، تاريخ الميلاد، والجنسية</w:t>
      </w:r>
      <w:r w:rsidRPr="00686556">
        <w:rPr>
          <w:rFonts w:ascii="Simplified Arabic" w:eastAsia="Times New Roman" w:hAnsi="Simplified Arabic" w:cs="Simplified Arabic"/>
          <w:kern w:val="0"/>
          <w:sz w:val="28"/>
          <w:szCs w:val="28"/>
          <w14:ligatures w14:val="none"/>
        </w:rPr>
        <w:t>.</w:t>
      </w:r>
    </w:p>
    <w:p w14:paraId="63807C36" w14:textId="77777777" w:rsidR="00686556" w:rsidRPr="00686556" w:rsidRDefault="00686556" w:rsidP="00EF7F6A">
      <w:pPr>
        <w:numPr>
          <w:ilvl w:val="0"/>
          <w:numId w:val="3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المعلومات المالية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مثل أرقام الحسابات البنكية، تفاصيل البطاقات الائتمانية، والسجلات المالية</w:t>
      </w:r>
      <w:r w:rsidRPr="00686556">
        <w:rPr>
          <w:rFonts w:ascii="Simplified Arabic" w:eastAsia="Times New Roman" w:hAnsi="Simplified Arabic" w:cs="Simplified Arabic"/>
          <w:kern w:val="0"/>
          <w:sz w:val="28"/>
          <w:szCs w:val="28"/>
          <w14:ligatures w14:val="none"/>
        </w:rPr>
        <w:t>.</w:t>
      </w:r>
    </w:p>
    <w:p w14:paraId="532A1296" w14:textId="77777777" w:rsidR="00686556" w:rsidRPr="00686556" w:rsidRDefault="00686556" w:rsidP="00EF7F6A">
      <w:pPr>
        <w:numPr>
          <w:ilvl w:val="0"/>
          <w:numId w:val="3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المعلومات الصحية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مثل السجلات الطبية، التاريخ الصحي، والمعلومات المتعلقة بالحالة الصحية للفرد</w:t>
      </w:r>
      <w:r w:rsidRPr="00686556">
        <w:rPr>
          <w:rFonts w:ascii="Simplified Arabic" w:eastAsia="Times New Roman" w:hAnsi="Simplified Arabic" w:cs="Simplified Arabic"/>
          <w:kern w:val="0"/>
          <w:sz w:val="28"/>
          <w:szCs w:val="28"/>
          <w14:ligatures w14:val="none"/>
        </w:rPr>
        <w:t>.</w:t>
      </w:r>
    </w:p>
    <w:p w14:paraId="1017DEB6" w14:textId="77777777" w:rsidR="00686556" w:rsidRPr="00686556" w:rsidRDefault="00686556" w:rsidP="00EF7F6A">
      <w:pPr>
        <w:numPr>
          <w:ilvl w:val="0"/>
          <w:numId w:val="3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 xml:space="preserve">المعلومات </w:t>
      </w:r>
      <w:proofErr w:type="spellStart"/>
      <w:r w:rsidRPr="00686556">
        <w:rPr>
          <w:rFonts w:ascii="Simplified Arabic" w:eastAsia="Times New Roman" w:hAnsi="Simplified Arabic" w:cs="Simplified Arabic"/>
          <w:b/>
          <w:bCs/>
          <w:kern w:val="0"/>
          <w:sz w:val="28"/>
          <w:szCs w:val="28"/>
          <w:rtl/>
          <w14:ligatures w14:val="none"/>
        </w:rPr>
        <w:t>البيومترية</w:t>
      </w:r>
      <w:proofErr w:type="spellEnd"/>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مثل بصمات الأصابع، بصمة العين، والصور الفوتوغرافية</w:t>
      </w:r>
      <w:r w:rsidRPr="00686556">
        <w:rPr>
          <w:rFonts w:ascii="Simplified Arabic" w:eastAsia="Times New Roman" w:hAnsi="Simplified Arabic" w:cs="Simplified Arabic"/>
          <w:kern w:val="0"/>
          <w:sz w:val="28"/>
          <w:szCs w:val="28"/>
          <w14:ligatures w14:val="none"/>
        </w:rPr>
        <w:t>.</w:t>
      </w:r>
    </w:p>
    <w:p w14:paraId="7EC793E7" w14:textId="77777777" w:rsidR="00686556" w:rsidRPr="00686556" w:rsidRDefault="00686556" w:rsidP="00EF7F6A">
      <w:pPr>
        <w:numPr>
          <w:ilvl w:val="0"/>
          <w:numId w:val="38"/>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المعلومات الإلكترونية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مثل عناوين البريد الإلكتروني، عناوين</w:t>
      </w:r>
      <w:r w:rsidRPr="00686556">
        <w:rPr>
          <w:rFonts w:ascii="Simplified Arabic" w:eastAsia="Times New Roman" w:hAnsi="Simplified Arabic" w:cs="Simplified Arabic"/>
          <w:kern w:val="0"/>
          <w:sz w:val="28"/>
          <w:szCs w:val="28"/>
          <w14:ligatures w14:val="none"/>
        </w:rPr>
        <w:t xml:space="preserve"> IP</w:t>
      </w:r>
      <w:r w:rsidRPr="00686556">
        <w:rPr>
          <w:rFonts w:ascii="Simplified Arabic" w:eastAsia="Times New Roman" w:hAnsi="Simplified Arabic" w:cs="Simplified Arabic"/>
          <w:kern w:val="0"/>
          <w:sz w:val="28"/>
          <w:szCs w:val="28"/>
          <w:rtl/>
          <w14:ligatures w14:val="none"/>
        </w:rPr>
        <w:t>، وسجلات التصفح</w:t>
      </w:r>
      <w:r w:rsidRPr="00686556">
        <w:rPr>
          <w:rFonts w:ascii="Simplified Arabic" w:eastAsia="Times New Roman" w:hAnsi="Simplified Arabic" w:cs="Simplified Arabic"/>
          <w:kern w:val="0"/>
          <w:sz w:val="28"/>
          <w:szCs w:val="28"/>
          <w14:ligatures w14:val="none"/>
        </w:rPr>
        <w:t>.</w:t>
      </w:r>
    </w:p>
    <w:p w14:paraId="4981F011"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أهمية تحديد مفهوم البيانات الشخصية</w:t>
      </w:r>
      <w:r w:rsidRPr="00686556">
        <w:rPr>
          <w:rFonts w:ascii="Simplified Arabic" w:eastAsia="Times New Roman" w:hAnsi="Simplified Arabic" w:cs="Simplified Arabic"/>
          <w:b/>
          <w:bCs/>
          <w:kern w:val="0"/>
          <w:sz w:val="28"/>
          <w:szCs w:val="28"/>
          <w14:ligatures w14:val="none"/>
        </w:rPr>
        <w:t>:</w:t>
      </w:r>
    </w:p>
    <w:p w14:paraId="18E38C6D"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تحديد مفهوم واضح وشامل للبيانات الشخصية يُعتبر أمرًا بالغ الأهمية لعدة أسباب</w:t>
      </w:r>
      <w:r w:rsidRPr="00686556">
        <w:rPr>
          <w:rFonts w:ascii="Simplified Arabic" w:eastAsia="Times New Roman" w:hAnsi="Simplified Arabic" w:cs="Simplified Arabic"/>
          <w:kern w:val="0"/>
          <w:sz w:val="28"/>
          <w:szCs w:val="28"/>
          <w14:ligatures w14:val="none"/>
        </w:rPr>
        <w:t>:</w:t>
      </w:r>
    </w:p>
    <w:p w14:paraId="6C8EF9AD" w14:textId="77777777" w:rsidR="00686556" w:rsidRPr="00686556" w:rsidRDefault="00686556" w:rsidP="00EF7F6A">
      <w:pPr>
        <w:numPr>
          <w:ilvl w:val="0"/>
          <w:numId w:val="3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حماية الخصوصية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يُساهم التعريف الدقيق للبيانات الشخصية في حماية خصوصية الأفراد ومنع إساءة استخدام معلوماتهم</w:t>
      </w:r>
      <w:r w:rsidRPr="00686556">
        <w:rPr>
          <w:rFonts w:ascii="Simplified Arabic" w:eastAsia="Times New Roman" w:hAnsi="Simplified Arabic" w:cs="Simplified Arabic"/>
          <w:kern w:val="0"/>
          <w:sz w:val="28"/>
          <w:szCs w:val="28"/>
          <w14:ligatures w14:val="none"/>
        </w:rPr>
        <w:t>.</w:t>
      </w:r>
    </w:p>
    <w:p w14:paraId="440D5802" w14:textId="77777777" w:rsidR="00686556" w:rsidRPr="00686556" w:rsidRDefault="00686556" w:rsidP="00EF7F6A">
      <w:pPr>
        <w:numPr>
          <w:ilvl w:val="0"/>
          <w:numId w:val="3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lastRenderedPageBreak/>
        <w:t>تطبيق التشريعات</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يُسهِّل التعريف الواضح للبيانات الشخصية عملية تطبيق القوانين واللوائح المتعلقة بحماية البيانات</w:t>
      </w:r>
      <w:r w:rsidRPr="00686556">
        <w:rPr>
          <w:rFonts w:ascii="Simplified Arabic" w:eastAsia="Times New Roman" w:hAnsi="Simplified Arabic" w:cs="Simplified Arabic"/>
          <w:kern w:val="0"/>
          <w:sz w:val="28"/>
          <w:szCs w:val="28"/>
          <w14:ligatures w14:val="none"/>
        </w:rPr>
        <w:t>.</w:t>
      </w:r>
    </w:p>
    <w:p w14:paraId="4EF62FCC" w14:textId="77777777" w:rsidR="00686556" w:rsidRPr="00686556" w:rsidRDefault="00686556" w:rsidP="00EF7F6A">
      <w:pPr>
        <w:numPr>
          <w:ilvl w:val="0"/>
          <w:numId w:val="3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تعزيز الثقة</w:t>
      </w:r>
      <w:r w:rsidRPr="00686556">
        <w:rPr>
          <w:rFonts w:ascii="Simplified Arabic" w:eastAsia="Times New Roman" w:hAnsi="Simplified Arabic" w:cs="Simplified Arabic"/>
          <w:b/>
          <w:bCs/>
          <w:kern w:val="0"/>
          <w:sz w:val="28"/>
          <w:szCs w:val="28"/>
          <w14:ligatures w14:val="none"/>
        </w:rPr>
        <w:t>:</w:t>
      </w:r>
      <w:r w:rsidRPr="00686556">
        <w:rPr>
          <w:rFonts w:ascii="Simplified Arabic" w:eastAsia="Times New Roman" w:hAnsi="Simplified Arabic" w:cs="Simplified Arabic"/>
          <w:kern w:val="0"/>
          <w:sz w:val="28"/>
          <w:szCs w:val="28"/>
          <w14:ligatures w14:val="none"/>
        </w:rPr>
        <w:t xml:space="preserve"> </w:t>
      </w:r>
      <w:r w:rsidRPr="00686556">
        <w:rPr>
          <w:rFonts w:ascii="Simplified Arabic" w:eastAsia="Times New Roman" w:hAnsi="Simplified Arabic" w:cs="Simplified Arabic"/>
          <w:kern w:val="0"/>
          <w:sz w:val="28"/>
          <w:szCs w:val="28"/>
          <w:rtl/>
          <w14:ligatures w14:val="none"/>
        </w:rPr>
        <w:t>يُعزِّز التعريف الشامل للبيانات الشخصية ثقة الأفراد في المؤسسات التي تتعامل مع معلوماتهم، مما يؤدي إلى تعزيز التعاون والشفافية</w:t>
      </w:r>
      <w:r w:rsidRPr="00686556">
        <w:rPr>
          <w:rFonts w:ascii="Simplified Arabic" w:eastAsia="Times New Roman" w:hAnsi="Simplified Arabic" w:cs="Simplified Arabic"/>
          <w:kern w:val="0"/>
          <w:sz w:val="28"/>
          <w:szCs w:val="28"/>
          <w14:ligatures w14:val="none"/>
        </w:rPr>
        <w:t>.</w:t>
      </w:r>
    </w:p>
    <w:p w14:paraId="5594949A"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b/>
          <w:bCs/>
          <w:kern w:val="0"/>
          <w:sz w:val="28"/>
          <w:szCs w:val="28"/>
          <w:rtl/>
          <w14:ligatures w14:val="none"/>
        </w:rPr>
        <w:t>مقارنة مع التعريفات الدولية</w:t>
      </w:r>
      <w:r w:rsidRPr="00686556">
        <w:rPr>
          <w:rFonts w:ascii="Simplified Arabic" w:eastAsia="Times New Roman" w:hAnsi="Simplified Arabic" w:cs="Simplified Arabic"/>
          <w:b/>
          <w:bCs/>
          <w:kern w:val="0"/>
          <w:sz w:val="28"/>
          <w:szCs w:val="28"/>
          <w14:ligatures w14:val="none"/>
        </w:rPr>
        <w:t>:</w:t>
      </w:r>
    </w:p>
    <w:p w14:paraId="4015BC93"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على الصعيد الدولي، يتماشى تعريف البيانات الشخصية في المملكة العربية السعودية مع التعريفات المعتمدة في العديد من التشريعات الدولية. فعلى سبيل المثال، يُعرِّف النظام الأوروبي العام لحماية البيانات</w:t>
      </w:r>
      <w:r w:rsidRPr="00686556">
        <w:rPr>
          <w:rFonts w:ascii="Simplified Arabic" w:eastAsia="Times New Roman" w:hAnsi="Simplified Arabic" w:cs="Simplified Arabic"/>
          <w:kern w:val="0"/>
          <w:sz w:val="28"/>
          <w:szCs w:val="28"/>
          <w14:ligatures w14:val="none"/>
        </w:rPr>
        <w:t xml:space="preserve"> (GDPR) </w:t>
      </w:r>
      <w:r w:rsidRPr="00686556">
        <w:rPr>
          <w:rFonts w:ascii="Simplified Arabic" w:eastAsia="Times New Roman" w:hAnsi="Simplified Arabic" w:cs="Simplified Arabic"/>
          <w:kern w:val="0"/>
          <w:sz w:val="28"/>
          <w:szCs w:val="28"/>
          <w:rtl/>
          <w14:ligatures w14:val="none"/>
        </w:rPr>
        <w:t>البيانات الشخصية بأنها: "أي معلومات تتعلق بشخص طبيعي محدد أو يمكن تحديده ('صاحب البيانات')؛ الشخص الطبيعي الذي يمكن تحديده هو الشخص الذي يمكن التعرف عليه، بشكل مباشر أو غير مباشر، خاصةً بالرجوع إلى معرف مثل الاسم، رقم التعريف، بيانات الموقع، معرف عبر الإنترنت، أو إلى عامل أو أكثر خاص بالهوية البدنية، الفسيولوجية، الجينية، العقلية، الاقتصادية، الثقافية أو الاجتماعية لذلك الشخص الطبيعي</w:t>
      </w:r>
      <w:r w:rsidRPr="00686556">
        <w:rPr>
          <w:rFonts w:ascii="Simplified Arabic" w:eastAsia="Times New Roman" w:hAnsi="Simplified Arabic" w:cs="Simplified Arabic"/>
          <w:kern w:val="0"/>
          <w:sz w:val="28"/>
          <w:szCs w:val="28"/>
          <w14:ligatures w14:val="none"/>
        </w:rPr>
        <w:t xml:space="preserve">". </w:t>
      </w:r>
    </w:p>
    <w:p w14:paraId="44B118F2" w14:textId="77777777" w:rsidR="00686556" w:rsidRPr="00686556"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686556">
        <w:rPr>
          <w:rFonts w:ascii="Simplified Arabic" w:eastAsia="Times New Roman" w:hAnsi="Simplified Arabic" w:cs="Simplified Arabic"/>
          <w:kern w:val="0"/>
          <w:sz w:val="28"/>
          <w:szCs w:val="28"/>
          <w:rtl/>
          <w14:ligatures w14:val="none"/>
        </w:rPr>
        <w:t>هذا التعريف يُبيِّن أن البيانات الشخصية تشمل مجموعة واسعة من المعلومات التي يمكن استخدامها لتحديد هوية الفرد، سواء بشكل مباشر أو غير مباشر</w:t>
      </w:r>
      <w:r w:rsidRPr="00686556">
        <w:rPr>
          <w:rFonts w:ascii="Simplified Arabic" w:eastAsia="Times New Roman" w:hAnsi="Simplified Arabic" w:cs="Simplified Arabic"/>
          <w:kern w:val="0"/>
          <w:sz w:val="28"/>
          <w:szCs w:val="28"/>
          <w14:ligatures w14:val="none"/>
        </w:rPr>
        <w:t>.</w:t>
      </w:r>
    </w:p>
    <w:p w14:paraId="35F05339" w14:textId="77777777" w:rsidR="00686556" w:rsidRPr="00AE191C" w:rsidRDefault="00686556"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42ADBA7A" w14:textId="77777777" w:rsidR="00AE191C" w:rsidRPr="00EF7F6A" w:rsidRDefault="00AE191C" w:rsidP="00386A71">
      <w:pPr>
        <w:pStyle w:val="Heading1"/>
        <w:bidi/>
        <w:rPr>
          <w:rFonts w:eastAsia="Times New Roman"/>
        </w:rPr>
      </w:pPr>
      <w:bookmarkStart w:id="40" w:name="_Toc193119370"/>
      <w:r w:rsidRPr="00AE191C">
        <w:rPr>
          <w:rFonts w:eastAsia="Times New Roman"/>
          <w:rtl/>
        </w:rPr>
        <w:lastRenderedPageBreak/>
        <w:t>مبادئ حماية البيانات المتعارف عليها دوليًا</w:t>
      </w:r>
      <w:r w:rsidRPr="00AE191C">
        <w:rPr>
          <w:rFonts w:eastAsia="Times New Roman"/>
        </w:rPr>
        <w:t>.</w:t>
      </w:r>
      <w:bookmarkEnd w:id="40"/>
    </w:p>
    <w:p w14:paraId="13232AA8" w14:textId="6F2BCEBB"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تُعتبر حماية البيانات الشخصية من القضايا الحيوية في العصر الرقمي، حيث تزايدت المخاوف بشأن كيفية جمع المعلومات الشخصية ومعالجتها وتخزينها ومشاركتها. استجابةً لهذه التحديات، تم تطوير مجموعة من المبادئ الدولية التي تهدف إلى ضمان حماية خصوصية الأفراد وبياناتهم الشخصية. تستند هذه المبادئ إلى معايير وقوانين دولية، مثل القانون العام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في الاتحاد الأوروبي، ومبادئ الأمم المتحدة لحماية البيانات الشخصية والخصوصية</w:t>
      </w:r>
      <w:r w:rsidRPr="00EF7F6A">
        <w:rPr>
          <w:rFonts w:ascii="Simplified Arabic" w:eastAsia="Times New Roman" w:hAnsi="Simplified Arabic" w:cs="Simplified Arabic"/>
          <w:kern w:val="0"/>
          <w:sz w:val="28"/>
          <w:szCs w:val="28"/>
          <w14:ligatures w14:val="none"/>
        </w:rPr>
        <w:t>.</w:t>
      </w:r>
    </w:p>
    <w:p w14:paraId="6BA3912B" w14:textId="7EA6D889"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1</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الشرعية والشفافية</w:t>
      </w:r>
      <w:r w:rsidRPr="00EF7F6A">
        <w:rPr>
          <w:rFonts w:ascii="Simplified Arabic" w:eastAsia="Times New Roman" w:hAnsi="Simplified Arabic" w:cs="Simplified Arabic"/>
          <w:kern w:val="0"/>
          <w:sz w:val="28"/>
          <w:szCs w:val="28"/>
          <w14:ligatures w14:val="none"/>
        </w:rPr>
        <w:t>:</w:t>
      </w:r>
    </w:p>
    <w:p w14:paraId="7D051C92"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يُشير هذا المبدأ إلى ضرورة أن تكون عملية جمع ومعالجة البيانات الشخصية قانونية وشفافة. يجب على الجهات التي تجمع البيانات الحصول على موافقة صريحة من الأفراد المعنيين، مع توضيح الأغراض المحددة لاستخدام هذه البيانات. يُعزز هذا المبدأ ثقة الأفراد في كيفية تعامل المؤسسات مع معلوماتهم الشخصية. وفقًا لـ"القانون العام لحماية البيانات</w:t>
      </w:r>
      <w:r w:rsidRPr="00EF7F6A">
        <w:rPr>
          <w:rFonts w:ascii="Simplified Arabic" w:eastAsia="Times New Roman" w:hAnsi="Simplified Arabic" w:cs="Simplified Arabic"/>
          <w:kern w:val="0"/>
          <w:sz w:val="28"/>
          <w:szCs w:val="28"/>
          <w14:ligatures w14:val="none"/>
        </w:rPr>
        <w:t>" (GDPR)</w:t>
      </w:r>
      <w:r w:rsidRPr="00EF7F6A">
        <w:rPr>
          <w:rFonts w:ascii="Simplified Arabic" w:eastAsia="Times New Roman" w:hAnsi="Simplified Arabic" w:cs="Simplified Arabic"/>
          <w:kern w:val="0"/>
          <w:sz w:val="28"/>
          <w:szCs w:val="28"/>
          <w:rtl/>
          <w14:ligatures w14:val="none"/>
        </w:rPr>
        <w:t>، يجب أن تكون معالجة البيانات الشخصية قانونية وعادلة وشفافة فيما يتعلق بصاحب البيانات</w:t>
      </w:r>
      <w:r w:rsidRPr="00EF7F6A">
        <w:rPr>
          <w:rFonts w:ascii="Simplified Arabic" w:eastAsia="Times New Roman" w:hAnsi="Simplified Arabic" w:cs="Simplified Arabic"/>
          <w:kern w:val="0"/>
          <w:sz w:val="28"/>
          <w:szCs w:val="28"/>
          <w14:ligatures w14:val="none"/>
        </w:rPr>
        <w:t xml:space="preserve">. </w:t>
      </w:r>
    </w:p>
    <w:p w14:paraId="7782DAFB" w14:textId="3A6A74A8"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2</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تحديد الغرض</w:t>
      </w:r>
      <w:r w:rsidRPr="00EF7F6A">
        <w:rPr>
          <w:rFonts w:ascii="Simplified Arabic" w:eastAsia="Times New Roman" w:hAnsi="Simplified Arabic" w:cs="Simplified Arabic"/>
          <w:kern w:val="0"/>
          <w:sz w:val="28"/>
          <w:szCs w:val="28"/>
          <w14:ligatures w14:val="none"/>
        </w:rPr>
        <w:t>:</w:t>
      </w:r>
    </w:p>
    <w:p w14:paraId="7217C2B8"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 xml:space="preserve">يُركز هذا المبدأ على ضرورة جمع البيانات الشخصية لأغراض محددة ومشروعة وواضحة، وعدم استخدامها لاحقًا بطرق تتعارض مع هذه الأغراض. يهدف هذا إلى منع إساءة استخدام البيانات وضمان استخدامها فقط للأهداف التي تم جمعها من أجلها. على سبيل المثال، إذا تم جمع بيانات شخصية لغرض تقديم خدمة معينة، فلا يجوز استخدامها لأغراض تسويقية دون الحصول على موافقة إضافية من الفرد. يُشير "القانون العام لحماية </w:t>
      </w:r>
      <w:r w:rsidRPr="00EF7F6A">
        <w:rPr>
          <w:rFonts w:ascii="Simplified Arabic" w:eastAsia="Times New Roman" w:hAnsi="Simplified Arabic" w:cs="Simplified Arabic"/>
          <w:kern w:val="0"/>
          <w:sz w:val="28"/>
          <w:szCs w:val="28"/>
          <w:rtl/>
          <w14:ligatures w14:val="none"/>
        </w:rPr>
        <w:lastRenderedPageBreak/>
        <w:t>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إلى أنه يجب جمع البيانات لأغراض محددة وصريحة ومشروعة، وعدم معالجتها بطريقة تتعارض مع هذه الأغراض</w:t>
      </w:r>
      <w:r w:rsidRPr="00EF7F6A">
        <w:rPr>
          <w:rFonts w:ascii="Simplified Arabic" w:eastAsia="Times New Roman" w:hAnsi="Simplified Arabic" w:cs="Simplified Arabic"/>
          <w:kern w:val="0"/>
          <w:sz w:val="28"/>
          <w:szCs w:val="28"/>
          <w14:ligatures w14:val="none"/>
        </w:rPr>
        <w:t xml:space="preserve">. </w:t>
      </w:r>
    </w:p>
    <w:p w14:paraId="54C65075" w14:textId="103E2051"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3</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تقليل البيانات</w:t>
      </w:r>
      <w:r w:rsidRPr="00EF7F6A">
        <w:rPr>
          <w:rFonts w:ascii="Simplified Arabic" w:eastAsia="Times New Roman" w:hAnsi="Simplified Arabic" w:cs="Simplified Arabic"/>
          <w:kern w:val="0"/>
          <w:sz w:val="28"/>
          <w:szCs w:val="28"/>
          <w14:ligatures w14:val="none"/>
        </w:rPr>
        <w:t>:</w:t>
      </w:r>
    </w:p>
    <w:p w14:paraId="3AE0C2A1" w14:textId="1A4D0A87"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يُعنى هذا المبدأ بجمع الحد الأدنى من البيانات الشخصية الضرورية لتحقيق الأغراض المحددة. يُساهم ذلك في تقليل المخاطر المرتبطة بتخزين ومعالجة كميات كبيرة من البيانات، ويُعزز من حماية خصوصية الأفراد. بموجب "القانون العام لحماية البيانات</w:t>
      </w:r>
      <w:r w:rsidRPr="00EF7F6A">
        <w:rPr>
          <w:rFonts w:ascii="Simplified Arabic" w:eastAsia="Times New Roman" w:hAnsi="Simplified Arabic" w:cs="Simplified Arabic"/>
          <w:kern w:val="0"/>
          <w:sz w:val="28"/>
          <w:szCs w:val="28"/>
          <w14:ligatures w14:val="none"/>
        </w:rPr>
        <w:t>" (GDPR)</w:t>
      </w:r>
      <w:r w:rsidRPr="00EF7F6A">
        <w:rPr>
          <w:rFonts w:ascii="Simplified Arabic" w:eastAsia="Times New Roman" w:hAnsi="Simplified Arabic" w:cs="Simplified Arabic"/>
          <w:kern w:val="0"/>
          <w:sz w:val="28"/>
          <w:szCs w:val="28"/>
          <w:rtl/>
          <w14:ligatures w14:val="none"/>
        </w:rPr>
        <w:t>، يجب أن تكون البيانات الشخصية ملائمة وذات صلة ومقتصرة على ما هو ضروري بالنسبة للأغراض التي تُعالج من أجلها</w:t>
      </w:r>
      <w:r w:rsidRPr="00EF7F6A">
        <w:rPr>
          <w:rFonts w:ascii="Simplified Arabic" w:eastAsia="Times New Roman" w:hAnsi="Simplified Arabic" w:cs="Simplified Arabic"/>
          <w:kern w:val="0"/>
          <w:sz w:val="28"/>
          <w:szCs w:val="28"/>
          <w14:ligatures w14:val="none"/>
        </w:rPr>
        <w:t>.</w:t>
      </w:r>
    </w:p>
    <w:p w14:paraId="5BB2B38F" w14:textId="1899A008"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4</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الدقة</w:t>
      </w:r>
      <w:r w:rsidRPr="00EF7F6A">
        <w:rPr>
          <w:rFonts w:ascii="Simplified Arabic" w:eastAsia="Times New Roman" w:hAnsi="Simplified Arabic" w:cs="Simplified Arabic"/>
          <w:kern w:val="0"/>
          <w:sz w:val="28"/>
          <w:szCs w:val="28"/>
          <w14:ligatures w14:val="none"/>
        </w:rPr>
        <w:t>:</w:t>
      </w:r>
    </w:p>
    <w:p w14:paraId="71781F51" w14:textId="589D1537"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يُشير هذا المبدأ إلى ضرورة الحفاظ على دقة البيانات الشخصية وتحديثها بانتظام. يجب اتخاذ جميع الخطوات المعقولة لضمان أن البيانات غير الدقيقة، فيما يتعلق بالأغراض التي تُعالج من أجلها، يتم محوها أو تصحيحها دون تأخير. تُعتبر البيانات الدقيقة والحديثة أساسية لتجنب القرارات الخاطئة التي قد تؤثر سلبًا على الأفراد. يُؤكد "القانون العام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على ضرورة أن تكون البيانات الشخصية دقيقة وتُحدَّث عند الضرورة</w:t>
      </w:r>
      <w:r w:rsidRPr="00EF7F6A">
        <w:rPr>
          <w:rFonts w:ascii="Simplified Arabic" w:eastAsia="Times New Roman" w:hAnsi="Simplified Arabic" w:cs="Simplified Arabic"/>
          <w:kern w:val="0"/>
          <w:sz w:val="28"/>
          <w:szCs w:val="28"/>
          <w14:ligatures w14:val="none"/>
        </w:rPr>
        <w:t xml:space="preserve">. </w:t>
      </w:r>
    </w:p>
    <w:p w14:paraId="285650FA"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5</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الحد من التخزين</w:t>
      </w:r>
      <w:r w:rsidRPr="00EF7F6A">
        <w:rPr>
          <w:rFonts w:ascii="Simplified Arabic" w:eastAsia="Times New Roman" w:hAnsi="Simplified Arabic" w:cs="Simplified Arabic"/>
          <w:kern w:val="0"/>
          <w:sz w:val="28"/>
          <w:szCs w:val="28"/>
          <w14:ligatures w14:val="none"/>
        </w:rPr>
        <w:t>:</w:t>
      </w:r>
    </w:p>
    <w:p w14:paraId="126D45B0"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19CE5DE8" w14:textId="1D43D5AB"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lastRenderedPageBreak/>
        <w:t>يُركز هذا المبدأ على ضرورة عدم الاحتفاظ بالبيانات الشخصية لفترة أطول من اللازم لتحقيق الأغراض التي جُمعت من أجلها. بعد تحقيق هذه الأغراض، يجب حذف البيانات أو إخفاء هويتها لضمان عدم استخدامها بشكل غير مصرح به. يُشير "القانون العام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إلى أنه يجب الاحتفاظ بالبيانات الشخصية بشكل يسمح بتحديد هوية أصحابها لمدة لا تزيد عن اللازم للأغراض التي تُعالج من أجلها</w:t>
      </w:r>
      <w:r w:rsidRPr="00EF7F6A">
        <w:rPr>
          <w:rFonts w:ascii="Simplified Arabic" w:eastAsia="Times New Roman" w:hAnsi="Simplified Arabic" w:cs="Simplified Arabic"/>
          <w:kern w:val="0"/>
          <w:sz w:val="28"/>
          <w:szCs w:val="28"/>
          <w14:ligatures w14:val="none"/>
        </w:rPr>
        <w:t xml:space="preserve">. </w:t>
      </w:r>
    </w:p>
    <w:p w14:paraId="0BAA7726" w14:textId="4E68D02B"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6</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النزاهة والسرية</w:t>
      </w:r>
      <w:r w:rsidRPr="00EF7F6A">
        <w:rPr>
          <w:rFonts w:ascii="Simplified Arabic" w:eastAsia="Times New Roman" w:hAnsi="Simplified Arabic" w:cs="Simplified Arabic"/>
          <w:kern w:val="0"/>
          <w:sz w:val="28"/>
          <w:szCs w:val="28"/>
          <w14:ligatures w14:val="none"/>
        </w:rPr>
        <w:t>:</w:t>
      </w:r>
    </w:p>
    <w:p w14:paraId="1D80FF7E" w14:textId="2606F3AA"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يُعنى هذا المبدأ بضمان حماية البيانات الشخصية من المخاطر المحتملة، مثل الوصول غير المصرح به، أو المعالجة غير القانونية، أو الفقدان، أو التلف. يجب على المؤسسات اتخاذ التدابير التقنية والتنظيمية المناسبة لضمان أمن البيانات وحمايتها. يُؤكد "القانون العام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على ضرورة معالجة البيانات الشخصية بطريقة تضمن أمنها المناسب، بما في ذلك الحماية من المعالجة غير المصرح بها أو غير القانونية، ومن الفقدان أو التلف أو التدمير العرضي</w:t>
      </w:r>
      <w:r w:rsidRPr="00EF7F6A">
        <w:rPr>
          <w:rFonts w:ascii="Simplified Arabic" w:eastAsia="Times New Roman" w:hAnsi="Simplified Arabic" w:cs="Simplified Arabic"/>
          <w:kern w:val="0"/>
          <w:sz w:val="28"/>
          <w:szCs w:val="28"/>
          <w14:ligatures w14:val="none"/>
        </w:rPr>
        <w:t xml:space="preserve">. </w:t>
      </w:r>
    </w:p>
    <w:p w14:paraId="516610D0" w14:textId="73BE85C4" w:rsidR="0032076A" w:rsidRPr="00EF7F6A"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7</w:t>
      </w:r>
      <w:r w:rsidRPr="00EF7F6A">
        <w:rPr>
          <w:rFonts w:ascii="Simplified Arabic" w:eastAsia="Times New Roman" w:hAnsi="Simplified Arabic" w:cs="Simplified Arabic"/>
          <w:kern w:val="0"/>
          <w:sz w:val="28"/>
          <w:szCs w:val="28"/>
          <w14:ligatures w14:val="none"/>
        </w:rPr>
        <w:t xml:space="preserve">. </w:t>
      </w:r>
      <w:r w:rsidRPr="00EF7F6A">
        <w:rPr>
          <w:rFonts w:ascii="Simplified Arabic" w:eastAsia="Times New Roman" w:hAnsi="Simplified Arabic" w:cs="Simplified Arabic"/>
          <w:kern w:val="0"/>
          <w:sz w:val="28"/>
          <w:szCs w:val="28"/>
          <w:rtl/>
          <w14:ligatures w14:val="none"/>
        </w:rPr>
        <w:t>مبدأ المساءلة</w:t>
      </w:r>
      <w:r w:rsidRPr="00EF7F6A">
        <w:rPr>
          <w:rFonts w:ascii="Simplified Arabic" w:eastAsia="Times New Roman" w:hAnsi="Simplified Arabic" w:cs="Simplified Arabic"/>
          <w:kern w:val="0"/>
          <w:sz w:val="28"/>
          <w:szCs w:val="28"/>
          <w14:ligatures w14:val="none"/>
        </w:rPr>
        <w:t>:</w:t>
      </w:r>
    </w:p>
    <w:p w14:paraId="539FD699"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يُشير هذا المبدأ إلى مسؤولية المؤسسات عن الامتثال لمبادئ حماية البيانات، وضرورة قدرتها على إثبات هذا الامتثال. يتطلب ذلك توثيق سياسات وإجراءات حماية البيانات، وتدريب الموظفين، وإجراء تقييمات دورية للتأكد من الامتثال. يُشير "القانون العام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إلى أن المُتحكم في البيانات يكون مسؤولاً عن الامتثال للمبادئ المذكورة أعلاه، ويجب أن يكون قادرًا على إثبات هذا الامتثال</w:t>
      </w:r>
      <w:r w:rsidRPr="00EF7F6A">
        <w:rPr>
          <w:rFonts w:ascii="Simplified Arabic" w:eastAsia="Times New Roman" w:hAnsi="Simplified Arabic" w:cs="Simplified Arabic"/>
          <w:kern w:val="0"/>
          <w:sz w:val="28"/>
          <w:szCs w:val="28"/>
          <w14:ligatures w14:val="none"/>
        </w:rPr>
        <w:t xml:space="preserve">. </w:t>
      </w:r>
    </w:p>
    <w:p w14:paraId="1E1FC3FF" w14:textId="77777777" w:rsidR="0032076A" w:rsidRPr="00EF7F6A" w:rsidRDefault="0032076A"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55D84E99" w14:textId="6F1E9534" w:rsidR="0032076A" w:rsidRPr="00AE191C" w:rsidRDefault="0032076A" w:rsidP="00386A71">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F6A">
        <w:rPr>
          <w:rFonts w:ascii="Simplified Arabic" w:eastAsia="Times New Roman" w:hAnsi="Simplified Arabic" w:cs="Simplified Arabic"/>
          <w:kern w:val="0"/>
          <w:sz w:val="28"/>
          <w:szCs w:val="28"/>
          <w:rtl/>
          <w14:ligatures w14:val="none"/>
        </w:rPr>
        <w:lastRenderedPageBreak/>
        <w:t>، تُشكِّل هذه المبادئ إطارًا أساسيًا لحماية البيانات الشخصية على المستوى الدولي. يُساهم الالتزام بها في تعزيز ثقة الأفراد في كيفية تعامل المؤسسات مع معلوماتهم الشخصية، ويُعزز من حماية الخصوصية في العصر الرقمي. مع تطور التكنولوجيا وزيادة جمع ومعالجة البيانات، يصبح الالتزام بهذه المبادئ أكثر أهمية لضمان حماية حقوق الأفراد وخصوصيتهم.</w:t>
      </w:r>
    </w:p>
    <w:p w14:paraId="16E05A68" w14:textId="3B6E18CC" w:rsidR="00EE3E7B" w:rsidRPr="00386A71" w:rsidRDefault="00AE191C" w:rsidP="00386A71">
      <w:pPr>
        <w:pStyle w:val="Heading1"/>
        <w:bidi/>
        <w:rPr>
          <w:rFonts w:eastAsia="Times New Roman"/>
          <w:rtl/>
        </w:rPr>
      </w:pPr>
      <w:bookmarkStart w:id="41" w:name="_Toc193119371"/>
      <w:r w:rsidRPr="00AE191C">
        <w:rPr>
          <w:rFonts w:eastAsia="Times New Roman"/>
          <w:rtl/>
        </w:rPr>
        <w:t>أهمية حماية البيانات في تعزيز الثقة بين الأفراد والقطاعات الخاصة</w:t>
      </w:r>
      <w:bookmarkEnd w:id="41"/>
    </w:p>
    <w:p w14:paraId="27B4DDDF" w14:textId="77777777" w:rsidR="00EE3E7B" w:rsidRPr="00EE3E7B"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E3E7B">
        <w:rPr>
          <w:rFonts w:ascii="Simplified Arabic" w:eastAsia="Times New Roman" w:hAnsi="Simplified Arabic" w:cs="Simplified Arabic"/>
          <w:kern w:val="0"/>
          <w:sz w:val="28"/>
          <w:szCs w:val="28"/>
          <w:rtl/>
          <w14:ligatures w14:val="none"/>
        </w:rPr>
        <w:t>في ظل التطور التكنولوجي المتسارع وزيادة الاعتماد على البيانات الشخصية في مختلف القطاعات الخاصة، أصبح من الضروري أن تلعب الحكومات دورًا رئيسيًا في تعزيز حماية البيانات الشخصية. في المملكة العربية السعودية، أصدرت الحكومة نظام حماية البيانات الشخصية لضمان خصوصية الأفراد وتعزيز الثقة بين الأفراد والقطاعات الخاصة. ويُعد هذا النظام جزءًا من الجهود المبذولة لتحقيق رؤية المملكة 2030، التي تهدف إلى تعزيز التحول الرقمي وضمان استخدام البيانات بطريقة آمنة وعادلة</w:t>
      </w:r>
      <w:r w:rsidRPr="00EE3E7B">
        <w:rPr>
          <w:rFonts w:ascii="Simplified Arabic" w:eastAsia="Times New Roman" w:hAnsi="Simplified Arabic" w:cs="Simplified Arabic"/>
          <w:kern w:val="0"/>
          <w:sz w:val="28"/>
          <w:szCs w:val="28"/>
          <w14:ligatures w14:val="none"/>
        </w:rPr>
        <w:t>.</w:t>
      </w:r>
    </w:p>
    <w:p w14:paraId="60B070A1" w14:textId="77777777" w:rsidR="00EE3E7B" w:rsidRPr="00EE3E7B"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E3E7B">
        <w:rPr>
          <w:rFonts w:ascii="Simplified Arabic" w:eastAsia="Times New Roman" w:hAnsi="Simplified Arabic" w:cs="Simplified Arabic"/>
          <w:kern w:val="0"/>
          <w:sz w:val="28"/>
          <w:szCs w:val="28"/>
          <w:rtl/>
          <w14:ligatures w14:val="none"/>
        </w:rPr>
        <w:t>تشكل حماية البيانات الشخصية عنصرًا حيويًا في بناء الثقة بين الأفراد والقطاعات الخاصة، حيث إن الشعور بالأمان بشأن المعلومات الشخصية يعزز من التفاعل بين المستهلكين والمؤسسات الخاصة. وفقًا لدراسة الشمري (2023)، فإن الأنظمة الصارمة لحماية البيانات تساهم في زيادة ثقة الأفراد في المعاملات الإلكترونية، مما يؤدي إلى تحسين بيئة الأعمال وجذب الاستثمارات. كما أن وجود تشريعات واضحة يساهم في تقليل حالات إساءة استخدام البيانات ويضع أسسًا قانونية لمعالجة أي انتهاكات</w:t>
      </w:r>
      <w:r w:rsidRPr="00EE3E7B">
        <w:rPr>
          <w:rFonts w:ascii="Simplified Arabic" w:eastAsia="Times New Roman" w:hAnsi="Simplified Arabic" w:cs="Simplified Arabic"/>
          <w:kern w:val="0"/>
          <w:sz w:val="28"/>
          <w:szCs w:val="28"/>
          <w14:ligatures w14:val="none"/>
        </w:rPr>
        <w:t>.</w:t>
      </w:r>
    </w:p>
    <w:p w14:paraId="6BDDA84D" w14:textId="77777777" w:rsidR="00EE3E7B" w:rsidRPr="00EE3E7B"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E3E7B">
        <w:rPr>
          <w:rFonts w:ascii="Simplified Arabic" w:eastAsia="Times New Roman" w:hAnsi="Simplified Arabic" w:cs="Simplified Arabic"/>
          <w:kern w:val="0"/>
          <w:sz w:val="28"/>
          <w:szCs w:val="28"/>
          <w:rtl/>
          <w14:ligatures w14:val="none"/>
        </w:rPr>
        <w:t xml:space="preserve">تتبنى الحكومة السعودية نهجًا مستوحى من المعايير الدولية في حماية البيانات، حيث يتميز النظام السعودي بوجود متطلبات واضحة لموافقة الأفراد على معالجة بياناتهم الشخصية، بما يتماشى مع المبادئ الأوروبية </w:t>
      </w:r>
      <w:r w:rsidRPr="00EE3E7B">
        <w:rPr>
          <w:rFonts w:ascii="Simplified Arabic" w:eastAsia="Times New Roman" w:hAnsi="Simplified Arabic" w:cs="Simplified Arabic"/>
          <w:kern w:val="0"/>
          <w:sz w:val="28"/>
          <w:szCs w:val="28"/>
          <w:rtl/>
          <w14:ligatures w14:val="none"/>
        </w:rPr>
        <w:lastRenderedPageBreak/>
        <w:t>لحماية البيانات (العبيدان، 2024). فمثلًا، يشترط النظام السعودي أن تكون الموافقة صريحة وقابلة للإلغاء، مما يمنح الأفراد سيطرة أكبر على بياناتهم الشخصية. كما يشدد على ضرورة التزام الشركات الخاصة بحماية البيانات وضمان استخدامها فقط للأغراض التي تم جمعها من أجلها (المزيني، 2023)</w:t>
      </w:r>
      <w:r w:rsidRPr="00EE3E7B">
        <w:rPr>
          <w:rFonts w:ascii="Simplified Arabic" w:eastAsia="Times New Roman" w:hAnsi="Simplified Arabic" w:cs="Simplified Arabic"/>
          <w:kern w:val="0"/>
          <w:sz w:val="28"/>
          <w:szCs w:val="28"/>
          <w14:ligatures w14:val="none"/>
        </w:rPr>
        <w:t>.</w:t>
      </w:r>
    </w:p>
    <w:p w14:paraId="318E8DAE" w14:textId="77777777" w:rsidR="00EE3E7B" w:rsidRPr="00EE3E7B"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E3E7B">
        <w:rPr>
          <w:rFonts w:ascii="Simplified Arabic" w:eastAsia="Times New Roman" w:hAnsi="Simplified Arabic" w:cs="Simplified Arabic"/>
          <w:kern w:val="0"/>
          <w:sz w:val="28"/>
          <w:szCs w:val="28"/>
          <w:rtl/>
          <w14:ligatures w14:val="none"/>
        </w:rPr>
        <w:t>من جهة أخرى، تلعب الحكومة دورًا تنظيميًا ورقابيًا في ضمان الامتثال للقوانين من خلال إنشاء هيئات متخصصة لمراقبة تنفيذ سياسات حماية البيانات. على سبيل المثال، يشير الشمراني (2024) إلى أن فرض العقوبات على الجهات غير الملتزمة يعزز من امتثال الشركات للأنظمة ويشجعها على اتخاذ تدابير وقائية أكثر صرامة. إضافةً إلى ذلك، فإن الحكومة توفر الدعم التقني والتدريب للشركات لضمان تنفيذ أفضل الممارسات في حماية البيانات، مما يسهم في خلق بيئة آمنة للمعاملات الرقمية</w:t>
      </w:r>
      <w:r w:rsidRPr="00EE3E7B">
        <w:rPr>
          <w:rFonts w:ascii="Simplified Arabic" w:eastAsia="Times New Roman" w:hAnsi="Simplified Arabic" w:cs="Simplified Arabic"/>
          <w:kern w:val="0"/>
          <w:sz w:val="28"/>
          <w:szCs w:val="28"/>
          <w14:ligatures w14:val="none"/>
        </w:rPr>
        <w:t>.</w:t>
      </w:r>
    </w:p>
    <w:p w14:paraId="44DE21DB" w14:textId="77777777" w:rsidR="00EE3E7B" w:rsidRPr="00EE3E7B"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E3E7B">
        <w:rPr>
          <w:rFonts w:ascii="Simplified Arabic" w:eastAsia="Times New Roman" w:hAnsi="Simplified Arabic" w:cs="Simplified Arabic"/>
          <w:kern w:val="0"/>
          <w:sz w:val="28"/>
          <w:szCs w:val="28"/>
          <w:rtl/>
          <w14:ligatures w14:val="none"/>
        </w:rPr>
        <w:t>من منظور دولي، تُظهر التجربة الأوروبية في حماية البيانات أن التشريعات القوية تؤدي إلى تحسين الثقة الرقمية. وفقًا لـ</w:t>
      </w:r>
      <w:r w:rsidRPr="00EE3E7B">
        <w:rPr>
          <w:rFonts w:ascii="Simplified Arabic" w:eastAsia="Times New Roman" w:hAnsi="Simplified Arabic" w:cs="Simplified Arabic"/>
          <w:kern w:val="0"/>
          <w:sz w:val="28"/>
          <w:szCs w:val="28"/>
          <w14:ligatures w14:val="none"/>
        </w:rPr>
        <w:t xml:space="preserve"> Voss (2016)</w:t>
      </w:r>
      <w:r w:rsidRPr="00EE3E7B">
        <w:rPr>
          <w:rFonts w:ascii="Simplified Arabic" w:eastAsia="Times New Roman" w:hAnsi="Simplified Arabic" w:cs="Simplified Arabic"/>
          <w:kern w:val="0"/>
          <w:sz w:val="28"/>
          <w:szCs w:val="28"/>
          <w:rtl/>
          <w14:ligatures w14:val="none"/>
        </w:rPr>
        <w:t>، فإن النظام الأوروبي لحماية البيانات قد عزز من الثقة بين المستخدمين والشركات، مما أدى إلى زيادة الاعتماد على الخدمات الرقمية. وبالمثل، فإن المبادئ التي يقوم عليها النظام السعودي تسير في الاتجاه ذاته، حيث تتبنى المملكة سياسات شبيهة بتلك الموجودة في اللائحة العامة لحماية البيانات</w:t>
      </w:r>
      <w:r w:rsidRPr="00EE3E7B">
        <w:rPr>
          <w:rFonts w:ascii="Simplified Arabic" w:eastAsia="Times New Roman" w:hAnsi="Simplified Arabic" w:cs="Simplified Arabic"/>
          <w:kern w:val="0"/>
          <w:sz w:val="28"/>
          <w:szCs w:val="28"/>
          <w14:ligatures w14:val="none"/>
        </w:rPr>
        <w:t xml:space="preserve"> (GDPR)</w:t>
      </w:r>
      <w:r w:rsidRPr="00EE3E7B">
        <w:rPr>
          <w:rFonts w:ascii="Simplified Arabic" w:eastAsia="Times New Roman" w:hAnsi="Simplified Arabic" w:cs="Simplified Arabic"/>
          <w:kern w:val="0"/>
          <w:sz w:val="28"/>
          <w:szCs w:val="28"/>
          <w:rtl/>
          <w14:ligatures w14:val="none"/>
        </w:rPr>
        <w:t>، بما في ذلك حقوق الأفراد في الوصول إلى بياناتهم وتصحيحها وحذفها</w:t>
      </w:r>
      <w:r w:rsidRPr="00EE3E7B">
        <w:rPr>
          <w:rFonts w:ascii="Simplified Arabic" w:eastAsia="Times New Roman" w:hAnsi="Simplified Arabic" w:cs="Simplified Arabic"/>
          <w:kern w:val="0"/>
          <w:sz w:val="28"/>
          <w:szCs w:val="28"/>
          <w14:ligatures w14:val="none"/>
        </w:rPr>
        <w:t xml:space="preserve"> (Schwartz, 2019).</w:t>
      </w:r>
    </w:p>
    <w:p w14:paraId="189CB00A" w14:textId="77777777" w:rsidR="00386A71"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E3E7B">
        <w:rPr>
          <w:rFonts w:ascii="Simplified Arabic" w:eastAsia="Times New Roman" w:hAnsi="Simplified Arabic" w:cs="Simplified Arabic"/>
          <w:kern w:val="0"/>
          <w:sz w:val="28"/>
          <w:szCs w:val="28"/>
          <w:rtl/>
          <w14:ligatures w14:val="none"/>
        </w:rPr>
        <w:t>علاوة على ذلك، فإن تعزيز حماية البيانات الشخصية لا يقتصر فقط على الجانب القانوني، بل يمتد ليشمل التوعية والتثقيف حول أهمية حماية الخصوصية. يُشير</w:t>
      </w:r>
      <w:r w:rsidRPr="00EE3E7B">
        <w:rPr>
          <w:rFonts w:ascii="Simplified Arabic" w:eastAsia="Times New Roman" w:hAnsi="Simplified Arabic" w:cs="Simplified Arabic"/>
          <w:kern w:val="0"/>
          <w:sz w:val="28"/>
          <w:szCs w:val="28"/>
          <w14:ligatures w14:val="none"/>
        </w:rPr>
        <w:t xml:space="preserve"> Kiesow Cortez (2020) </w:t>
      </w:r>
      <w:r w:rsidRPr="00EE3E7B">
        <w:rPr>
          <w:rFonts w:ascii="Simplified Arabic" w:eastAsia="Times New Roman" w:hAnsi="Simplified Arabic" w:cs="Simplified Arabic"/>
          <w:kern w:val="0"/>
          <w:sz w:val="28"/>
          <w:szCs w:val="28"/>
          <w:rtl/>
          <w14:ligatures w14:val="none"/>
        </w:rPr>
        <w:t xml:space="preserve">إلى أن السياسات الفعالة لحماية البيانات يجب أن تترافق مع جهود توعوية للمستخدمين حول حقوقهم وكيفية حماية بياناتهم. في هذا </w:t>
      </w:r>
      <w:r w:rsidRPr="00EE3E7B">
        <w:rPr>
          <w:rFonts w:ascii="Simplified Arabic" w:eastAsia="Times New Roman" w:hAnsi="Simplified Arabic" w:cs="Simplified Arabic"/>
          <w:kern w:val="0"/>
          <w:sz w:val="28"/>
          <w:szCs w:val="28"/>
          <w:rtl/>
          <w14:ligatures w14:val="none"/>
        </w:rPr>
        <w:lastRenderedPageBreak/>
        <w:t>السياق، تقوم الحكومة السعودية بإطلاق مبادرات تهدف إلى رفع الوعي حول أهمية الخصوصية الرقمية، مما يعزز من ثقافة الأمان الرقمي لدى الأفراد والمؤسسات</w:t>
      </w:r>
      <w:r w:rsidRPr="00EE3E7B">
        <w:rPr>
          <w:rFonts w:ascii="Simplified Arabic" w:eastAsia="Times New Roman" w:hAnsi="Simplified Arabic" w:cs="Simplified Arabic"/>
          <w:kern w:val="0"/>
          <w:sz w:val="28"/>
          <w:szCs w:val="28"/>
          <w14:ligatures w14:val="none"/>
        </w:rPr>
        <w:t>.</w:t>
      </w:r>
    </w:p>
    <w:p w14:paraId="3983A242" w14:textId="77777777" w:rsidR="00386A71"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E3E7B">
        <w:rPr>
          <w:rFonts w:ascii="Simplified Arabic" w:eastAsia="Times New Roman" w:hAnsi="Simplified Arabic" w:cs="Simplified Arabic"/>
          <w:kern w:val="0"/>
          <w:sz w:val="28"/>
          <w:szCs w:val="28"/>
          <w:rtl/>
          <w14:ligatures w14:val="none"/>
        </w:rPr>
        <w:t>تلعب الحكومات دورًا محوريًا في تعزيز حماية البيانات الشخصية، وذلك من خلال سن التشريعات الصارمة، وإنشاء هيئات رقابية، وتوفير التدريب والتوعية اللازمة. في المملكة العربية السعودية، يسهم نظام حماية البيانات الشخصية في تعزيز الثقة بين الأفراد والقطاعات الخاصة، مما ينعكس إيجابًا على الاقتصاد الرقمي ويعزز التحول الرقمي الآمن. ومع استمرار التطورات التقنية، سيكون من الضروري تحديث القوانين والأنظمة بشكل دوري لضمان مواكبة التحديات الجديدة وحماية خصوصية الأفراد بفعالية</w:t>
      </w:r>
      <w:r w:rsidRPr="00EE3E7B">
        <w:rPr>
          <w:rFonts w:ascii="Simplified Arabic" w:eastAsia="Times New Roman" w:hAnsi="Simplified Arabic" w:cs="Simplified Arabic"/>
          <w:kern w:val="0"/>
          <w:sz w:val="28"/>
          <w:szCs w:val="28"/>
          <w14:ligatures w14:val="none"/>
        </w:rPr>
        <w:t>.</w:t>
      </w:r>
    </w:p>
    <w:p w14:paraId="758F2CED" w14:textId="7504FF58" w:rsidR="00AE191C" w:rsidRPr="00AE191C" w:rsidRDefault="00AE191C" w:rsidP="00386A71">
      <w:pPr>
        <w:pStyle w:val="Heading1"/>
        <w:bidi/>
        <w:rPr>
          <w:rFonts w:eastAsia="Times New Roman"/>
        </w:rPr>
      </w:pPr>
      <w:r w:rsidRPr="00AE191C">
        <w:rPr>
          <w:rFonts w:eastAsia="Times New Roman"/>
        </w:rPr>
        <w:t xml:space="preserve">  </w:t>
      </w:r>
      <w:bookmarkStart w:id="42" w:name="_Toc193119372"/>
      <w:r w:rsidRPr="00AE191C">
        <w:rPr>
          <w:rtl/>
        </w:rPr>
        <w:t>الأطر</w:t>
      </w:r>
      <w:r w:rsidRPr="00AE191C">
        <w:rPr>
          <w:rFonts w:eastAsia="Times New Roman"/>
          <w:rtl/>
        </w:rPr>
        <w:t xml:space="preserve"> النظرية لحماية البيانات الشخصية</w:t>
      </w:r>
      <w:bookmarkEnd w:id="42"/>
    </w:p>
    <w:p w14:paraId="7E8B4687" w14:textId="100BDC05" w:rsidR="00EE3E7B" w:rsidRPr="00386A71" w:rsidRDefault="00AE191C" w:rsidP="00386A71">
      <w:pPr>
        <w:numPr>
          <w:ilvl w:val="0"/>
          <w:numId w:val="30"/>
        </w:numPr>
        <w:bidi/>
        <w:spacing w:before="100" w:beforeAutospacing="1" w:after="100" w:afterAutospacing="1" w:line="360" w:lineRule="auto"/>
        <w:jc w:val="both"/>
        <w:rPr>
          <w:rFonts w:ascii="Simplified Arabic" w:eastAsia="Times New Roman" w:hAnsi="Simplified Arabic" w:cs="Simplified Arabic"/>
          <w:b/>
          <w:bCs/>
          <w:kern w:val="0"/>
          <w:sz w:val="28"/>
          <w:szCs w:val="28"/>
          <w:rtl/>
          <w14:ligatures w14:val="none"/>
        </w:rPr>
      </w:pPr>
      <w:r w:rsidRPr="00AE191C">
        <w:rPr>
          <w:rFonts w:ascii="Simplified Arabic" w:eastAsia="Times New Roman" w:hAnsi="Simplified Arabic" w:cs="Simplified Arabic"/>
          <w:b/>
          <w:bCs/>
          <w:kern w:val="0"/>
          <w:sz w:val="28"/>
          <w:szCs w:val="28"/>
          <w:rtl/>
          <w14:ligatures w14:val="none"/>
        </w:rPr>
        <w:t>استعراض النظريات والمفاهيم المتعلقة بحماية الخصوصية والبيانات</w:t>
      </w:r>
      <w:r w:rsidRPr="00AE191C">
        <w:rPr>
          <w:rFonts w:ascii="Simplified Arabic" w:eastAsia="Times New Roman" w:hAnsi="Simplified Arabic" w:cs="Simplified Arabic"/>
          <w:b/>
          <w:bCs/>
          <w:kern w:val="0"/>
          <w:sz w:val="28"/>
          <w:szCs w:val="28"/>
          <w14:ligatures w14:val="none"/>
        </w:rPr>
        <w:t>.</w:t>
      </w:r>
    </w:p>
    <w:p w14:paraId="401D94F1" w14:textId="77777777"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ترتكز حماية البيانات الشخصية على مجموعة من النظريات والمفاهيم التي تحدد الأسس الفلسفية والقانونية لحماية الخصوصية والبيانات. إحدى هذه النظريات هي نظرية الحق في الخصوصية، والتي تعود جذورها إلى أعمال</w:t>
      </w:r>
      <w:r w:rsidRPr="00EF7F6A">
        <w:rPr>
          <w:rFonts w:ascii="Simplified Arabic" w:eastAsia="Times New Roman" w:hAnsi="Simplified Arabic" w:cs="Simplified Arabic"/>
          <w:kern w:val="0"/>
          <w:sz w:val="28"/>
          <w:szCs w:val="28"/>
          <w14:ligatures w14:val="none"/>
        </w:rPr>
        <w:t xml:space="preserve"> Bygrave (1998)</w:t>
      </w:r>
      <w:r w:rsidRPr="00EF7F6A">
        <w:rPr>
          <w:rFonts w:ascii="Simplified Arabic" w:eastAsia="Times New Roman" w:hAnsi="Simplified Arabic" w:cs="Simplified Arabic"/>
          <w:kern w:val="0"/>
          <w:sz w:val="28"/>
          <w:szCs w:val="28"/>
          <w:rtl/>
          <w14:ligatures w14:val="none"/>
        </w:rPr>
        <w:t>، حيث يتم التأكيد على أن الخصوصية تُعد حقًا أساسيًا يجب حمايته من التدخلات غير المشروعة. وتعتبر هذه النظرية أساسًا للعديد من التشريعات الحديثة، بما في ذلك النظام السعودي لحماية البيانات الشخصية</w:t>
      </w:r>
      <w:r w:rsidRPr="00EF7F6A">
        <w:rPr>
          <w:rFonts w:ascii="Simplified Arabic" w:eastAsia="Times New Roman" w:hAnsi="Simplified Arabic" w:cs="Simplified Arabic"/>
          <w:kern w:val="0"/>
          <w:sz w:val="28"/>
          <w:szCs w:val="28"/>
          <w14:ligatures w14:val="none"/>
        </w:rPr>
        <w:t>.</w:t>
      </w:r>
    </w:p>
    <w:p w14:paraId="49E7AA9B" w14:textId="77777777"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81EDAE2" w14:textId="769AF678"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lastRenderedPageBreak/>
        <w:t>من جهة أخرى، يشير</w:t>
      </w:r>
      <w:r w:rsidRPr="00EF7F6A">
        <w:rPr>
          <w:rFonts w:ascii="Simplified Arabic" w:eastAsia="Times New Roman" w:hAnsi="Simplified Arabic" w:cs="Simplified Arabic"/>
          <w:kern w:val="0"/>
          <w:sz w:val="28"/>
          <w:szCs w:val="28"/>
          <w14:ligatures w14:val="none"/>
        </w:rPr>
        <w:t xml:space="preserve"> </w:t>
      </w:r>
      <w:proofErr w:type="spellStart"/>
      <w:r w:rsidRPr="00EF7F6A">
        <w:rPr>
          <w:rFonts w:ascii="Simplified Arabic" w:eastAsia="Times New Roman" w:hAnsi="Simplified Arabic" w:cs="Simplified Arabic"/>
          <w:kern w:val="0"/>
          <w:sz w:val="28"/>
          <w:szCs w:val="28"/>
          <w14:ligatures w14:val="none"/>
        </w:rPr>
        <w:t>Tzanou</w:t>
      </w:r>
      <w:proofErr w:type="spellEnd"/>
      <w:r w:rsidRPr="00EF7F6A">
        <w:rPr>
          <w:rFonts w:ascii="Simplified Arabic" w:eastAsia="Times New Roman" w:hAnsi="Simplified Arabic" w:cs="Simplified Arabic"/>
          <w:kern w:val="0"/>
          <w:sz w:val="28"/>
          <w:szCs w:val="28"/>
          <w14:ligatures w14:val="none"/>
        </w:rPr>
        <w:t xml:space="preserve"> (2013) </w:t>
      </w:r>
      <w:r w:rsidRPr="00EF7F6A">
        <w:rPr>
          <w:rFonts w:ascii="Simplified Arabic" w:eastAsia="Times New Roman" w:hAnsi="Simplified Arabic" w:cs="Simplified Arabic"/>
          <w:kern w:val="0"/>
          <w:sz w:val="28"/>
          <w:szCs w:val="28"/>
          <w:rtl/>
          <w14:ligatures w14:val="none"/>
        </w:rPr>
        <w:t>إلى أن حماية البيانات الشخصية تطورت كحق مستقل بجانب الحق في الخصوصية، حيث تم التعامل معها بشكل أكثر تفصيلًا في القوانين الدولية. فبينما تركز الخصوصية على منع التدخل في الحياة الشخصية، فإن حماية البيانات تهتم بتنظيم كيفية جمع البيانات ومعالجتها واستخدامها بطريقة عادلة وشفافة. في هذا السياق، فإن اللائحة العامة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في الاتحاد الأوروبي تُعد نموذجًا رئيسيًا لتطبيق هذه المفاهيم</w:t>
      </w:r>
      <w:r w:rsidRPr="00EF7F6A">
        <w:rPr>
          <w:rFonts w:ascii="Simplified Arabic" w:eastAsia="Times New Roman" w:hAnsi="Simplified Arabic" w:cs="Simplified Arabic"/>
          <w:kern w:val="0"/>
          <w:sz w:val="28"/>
          <w:szCs w:val="28"/>
          <w14:ligatures w14:val="none"/>
        </w:rPr>
        <w:t>.</w:t>
      </w:r>
    </w:p>
    <w:p w14:paraId="64AD14AE" w14:textId="27039985"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إضافةً إلى ذلك، هناك نظرية الموافقة المستنيرة، والتي تؤكد على ضرورة أن يكون لصاحب البيانات الحق في الموافقة أو الرفض عند معالجة بياناته الشخصية. وفقًا لدراسة المزيني (2023)، فإن هذه النظرية تعزز من سيطرة الأفراد على بياناتهم وتقلل من إمكانية إساءة استخدامها من قبل الجهات المختلفة. وقد تم تبني هذا المبدأ في النظام السعودي، حيث يتطلب القانون أن تكون الموافقة واضحة وصريحة</w:t>
      </w:r>
      <w:r w:rsidRPr="00EF7F6A">
        <w:rPr>
          <w:rFonts w:ascii="Simplified Arabic" w:eastAsia="Times New Roman" w:hAnsi="Simplified Arabic" w:cs="Simplified Arabic"/>
          <w:kern w:val="0"/>
          <w:sz w:val="28"/>
          <w:szCs w:val="28"/>
          <w14:ligatures w14:val="none"/>
        </w:rPr>
        <w:t>.</w:t>
      </w:r>
    </w:p>
    <w:p w14:paraId="0481726B" w14:textId="50254E52"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من جانب آخر، فإن النظرية الاقتصادية لحماية البيانات تُشير إلى أن المعلومات الشخصية تُعد موردًا ذا قيمة اقتصادية، مما يستدعي وضع آليات لحمايتها من الاستغلال غير المشروع. يشير</w:t>
      </w:r>
      <w:r w:rsidRPr="00EF7F6A">
        <w:rPr>
          <w:rFonts w:ascii="Simplified Arabic" w:eastAsia="Times New Roman" w:hAnsi="Simplified Arabic" w:cs="Simplified Arabic"/>
          <w:kern w:val="0"/>
          <w:sz w:val="28"/>
          <w:szCs w:val="28"/>
          <w14:ligatures w14:val="none"/>
        </w:rPr>
        <w:t xml:space="preserve"> Rustad &amp; Koenig (2019) </w:t>
      </w:r>
      <w:r w:rsidRPr="00EF7F6A">
        <w:rPr>
          <w:rFonts w:ascii="Simplified Arabic" w:eastAsia="Times New Roman" w:hAnsi="Simplified Arabic" w:cs="Simplified Arabic"/>
          <w:kern w:val="0"/>
          <w:sz w:val="28"/>
          <w:szCs w:val="28"/>
          <w:rtl/>
          <w14:ligatures w14:val="none"/>
        </w:rPr>
        <w:t>إلى أن البيانات الشخصية أصبحت جزءًا رئيسيًا من الاقتصاد الرقمي، حيث يتم استخدامها في التسويق والإعلانات وتحليل السلوكيات الاستهلاكية. وبالتالي، فإن وجود تشريعات تحمي هذه البيانات يسهم في خلق توازن بين المصالح التجارية وحماية حقوق الأفراد</w:t>
      </w:r>
      <w:r w:rsidRPr="00EF7F6A">
        <w:rPr>
          <w:rFonts w:ascii="Simplified Arabic" w:eastAsia="Times New Roman" w:hAnsi="Simplified Arabic" w:cs="Simplified Arabic"/>
          <w:kern w:val="0"/>
          <w:sz w:val="28"/>
          <w:szCs w:val="28"/>
          <w14:ligatures w14:val="none"/>
        </w:rPr>
        <w:t>.</w:t>
      </w:r>
    </w:p>
    <w:p w14:paraId="3631EE60" w14:textId="575352ED" w:rsidR="00EE3E7B" w:rsidRPr="00AE191C"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F7F6A">
        <w:rPr>
          <w:rFonts w:ascii="Simplified Arabic" w:eastAsia="Times New Roman" w:hAnsi="Simplified Arabic" w:cs="Simplified Arabic"/>
          <w:kern w:val="0"/>
          <w:sz w:val="28"/>
          <w:szCs w:val="28"/>
          <w:rtl/>
          <w14:ligatures w14:val="none"/>
        </w:rPr>
        <w:t xml:space="preserve">فإن الأطر النظرية لحماية البيانات الشخصية تستند إلى مجموعة من المفاهيم القانونية، والحقوقية، والاقتصادية، التي تهدف إلى تحقيق التوازن بين حق الأفراد في الخصوصية واحتياجات المؤسسات في استخدام البيانات. </w:t>
      </w:r>
      <w:r w:rsidRPr="00EF7F6A">
        <w:rPr>
          <w:rFonts w:ascii="Simplified Arabic" w:eastAsia="Times New Roman" w:hAnsi="Simplified Arabic" w:cs="Simplified Arabic"/>
          <w:kern w:val="0"/>
          <w:sz w:val="28"/>
          <w:szCs w:val="28"/>
          <w:rtl/>
          <w14:ligatures w14:val="none"/>
        </w:rPr>
        <w:lastRenderedPageBreak/>
        <w:t>ومن خلال تطبيق هذه النظريات في التشريعات الوطنية مثل النظام السعودي لحماية البيانات الشخصية، يمكن تحقيق بيئة أكثر أمانًا وثقة في التعاملات الرقمية.</w:t>
      </w:r>
    </w:p>
    <w:p w14:paraId="0E682E72" w14:textId="32A1453C" w:rsidR="00EE3E7B" w:rsidRPr="00EF7F6A" w:rsidRDefault="00EE3E7B" w:rsidP="00386A71">
      <w:pPr>
        <w:pStyle w:val="Heading1"/>
        <w:bidi/>
        <w:rPr>
          <w:rFonts w:eastAsia="Times New Roman"/>
          <w:rtl/>
        </w:rPr>
      </w:pPr>
      <w:bookmarkStart w:id="43" w:name="_Toc193119373"/>
      <w:r w:rsidRPr="00EF7F6A">
        <w:rPr>
          <w:rFonts w:eastAsia="Times New Roman"/>
          <w:rtl/>
        </w:rPr>
        <w:t>العلاقة بين حماية البيانات وحقوق الإنسان</w:t>
      </w:r>
      <w:bookmarkEnd w:id="43"/>
    </w:p>
    <w:p w14:paraId="6B9B2C32" w14:textId="5F70E67B"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تعد حماية البيانات الشخصية جزءًا أساسيًا من حقوق الإنسان في العصر الرقمي، حيث ترتبط ارتباطًا وثيقًا بالحق في الخصوصية وحرية التعبير والأمن الشخصي. ومع تزايد استخدام التكنولوجيا الرقمية، أصبح من الضروري وضع آليات قانونية وتنظيمية تحمي الأفراد من الانتهاكات المحتملة لبياناتهم الشخصية، سواء من قبل الحكومات أو الشركات الخاصة</w:t>
      </w:r>
      <w:r w:rsidRPr="00EF7F6A">
        <w:rPr>
          <w:rFonts w:ascii="Simplified Arabic" w:eastAsia="Times New Roman" w:hAnsi="Simplified Arabic" w:cs="Simplified Arabic"/>
          <w:kern w:val="0"/>
          <w:sz w:val="28"/>
          <w:szCs w:val="28"/>
          <w14:ligatures w14:val="none"/>
        </w:rPr>
        <w:t>.</w:t>
      </w:r>
    </w:p>
    <w:p w14:paraId="5CD456FF" w14:textId="0946E6C9"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وفقًا لـ</w:t>
      </w:r>
      <w:r w:rsidRPr="00EF7F6A">
        <w:rPr>
          <w:rFonts w:ascii="Simplified Arabic" w:eastAsia="Times New Roman" w:hAnsi="Simplified Arabic" w:cs="Simplified Arabic"/>
          <w:kern w:val="0"/>
          <w:sz w:val="28"/>
          <w:szCs w:val="28"/>
          <w14:ligatures w14:val="none"/>
        </w:rPr>
        <w:t xml:space="preserve"> Bygrave (1998)</w:t>
      </w:r>
      <w:r w:rsidRPr="00EF7F6A">
        <w:rPr>
          <w:rFonts w:ascii="Simplified Arabic" w:eastAsia="Times New Roman" w:hAnsi="Simplified Arabic" w:cs="Simplified Arabic"/>
          <w:kern w:val="0"/>
          <w:sz w:val="28"/>
          <w:szCs w:val="28"/>
          <w:rtl/>
          <w14:ligatures w14:val="none"/>
        </w:rPr>
        <w:t>، فإن الحق في الخصوصية قد تم تأكيده في العديد من المعاهدات والاتفاقيات الدولية، مثل الإعلان العالمي لحقوق الإنسان (المادة 12) والعهد الدولي للحقوق المدنية والسياسية (المادة 17)، حيث تنص هذه المواثيق على ضرورة حماية الأفراد من التدخل غير المشروع في حياتهم الشخصية. ومع ذلك، ومع ظهور الثورة الرقمية، أصبح هذا الحق أكثر تعقيدًا بسبب تطور تقنيات جمع البيانات وتحليلها</w:t>
      </w:r>
      <w:r w:rsidRPr="00EF7F6A">
        <w:rPr>
          <w:rFonts w:ascii="Simplified Arabic" w:eastAsia="Times New Roman" w:hAnsi="Simplified Arabic" w:cs="Simplified Arabic"/>
          <w:kern w:val="0"/>
          <w:sz w:val="28"/>
          <w:szCs w:val="28"/>
          <w14:ligatures w14:val="none"/>
        </w:rPr>
        <w:t>.</w:t>
      </w:r>
    </w:p>
    <w:p w14:paraId="591A49E7" w14:textId="77777777"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يشير</w:t>
      </w:r>
      <w:r w:rsidRPr="00EF7F6A">
        <w:rPr>
          <w:rFonts w:ascii="Simplified Arabic" w:eastAsia="Times New Roman" w:hAnsi="Simplified Arabic" w:cs="Simplified Arabic"/>
          <w:kern w:val="0"/>
          <w:sz w:val="28"/>
          <w:szCs w:val="28"/>
          <w14:ligatures w14:val="none"/>
        </w:rPr>
        <w:t xml:space="preserve"> </w:t>
      </w:r>
      <w:proofErr w:type="spellStart"/>
      <w:r w:rsidRPr="00EF7F6A">
        <w:rPr>
          <w:rFonts w:ascii="Simplified Arabic" w:eastAsia="Times New Roman" w:hAnsi="Simplified Arabic" w:cs="Simplified Arabic"/>
          <w:kern w:val="0"/>
          <w:sz w:val="28"/>
          <w:szCs w:val="28"/>
          <w14:ligatures w14:val="none"/>
        </w:rPr>
        <w:t>Tzanou</w:t>
      </w:r>
      <w:proofErr w:type="spellEnd"/>
      <w:r w:rsidRPr="00EF7F6A">
        <w:rPr>
          <w:rFonts w:ascii="Simplified Arabic" w:eastAsia="Times New Roman" w:hAnsi="Simplified Arabic" w:cs="Simplified Arabic"/>
          <w:kern w:val="0"/>
          <w:sz w:val="28"/>
          <w:szCs w:val="28"/>
          <w14:ligatures w14:val="none"/>
        </w:rPr>
        <w:t xml:space="preserve"> (2013) </w:t>
      </w:r>
      <w:r w:rsidRPr="00EF7F6A">
        <w:rPr>
          <w:rFonts w:ascii="Simplified Arabic" w:eastAsia="Times New Roman" w:hAnsi="Simplified Arabic" w:cs="Simplified Arabic"/>
          <w:kern w:val="0"/>
          <w:sz w:val="28"/>
          <w:szCs w:val="28"/>
          <w:rtl/>
          <w14:ligatures w14:val="none"/>
        </w:rPr>
        <w:t>إلى أن حماية البيانات ليست مجرد امتداد للحق في الخصوصية، بل أصبحت حقًا مستقلًا بذاته، نظرًا لأهميتها في حماية الأفراد من إساءة استخدام معلوماتهم الشخصية. فعلى سبيل المثال، يمكن أن تؤدي عمليات جمع البيانات غير المنظمة إلى انتهاك خصوصية الأفراد، كما هو الحال في تقنيات المراقبة الرقمية والإعلانات المستهدفة. لذلك، فإن وجود قوانين صارمة مثل اللائحة العامة لحماية البيانات</w:t>
      </w:r>
      <w:r w:rsidRPr="00EF7F6A">
        <w:rPr>
          <w:rFonts w:ascii="Simplified Arabic" w:eastAsia="Times New Roman" w:hAnsi="Simplified Arabic" w:cs="Simplified Arabic"/>
          <w:kern w:val="0"/>
          <w:sz w:val="28"/>
          <w:szCs w:val="28"/>
          <w14:ligatures w14:val="none"/>
        </w:rPr>
        <w:t xml:space="preserve"> (GDPR) </w:t>
      </w:r>
      <w:r w:rsidRPr="00EF7F6A">
        <w:rPr>
          <w:rFonts w:ascii="Simplified Arabic" w:eastAsia="Times New Roman" w:hAnsi="Simplified Arabic" w:cs="Simplified Arabic"/>
          <w:kern w:val="0"/>
          <w:sz w:val="28"/>
          <w:szCs w:val="28"/>
          <w:rtl/>
          <w14:ligatures w14:val="none"/>
        </w:rPr>
        <w:t>في الاتحاد الأوروبي يهدف إلى ضمان حقوق الأفراد في السيطرة على بياناتهم</w:t>
      </w:r>
      <w:r w:rsidRPr="00EF7F6A">
        <w:rPr>
          <w:rFonts w:ascii="Simplified Arabic" w:eastAsia="Times New Roman" w:hAnsi="Simplified Arabic" w:cs="Simplified Arabic"/>
          <w:kern w:val="0"/>
          <w:sz w:val="28"/>
          <w:szCs w:val="28"/>
          <w14:ligatures w14:val="none"/>
        </w:rPr>
        <w:t>.</w:t>
      </w:r>
    </w:p>
    <w:p w14:paraId="609217E1" w14:textId="77777777"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3E5EF79D" w14:textId="0010684B"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على المستوى السعودي، يعكس نظام حماية البيانات الشخصية التزام المملكة بحماية حقوق الأفراد الرقمية، حيث يتطلب القانون الحصول على موافقة صريحة من صاحب البيانات قبل معالجتها، كما يمنحه الحق في الوصول إلى بياناته وتصحيحها أو حذفها (المزيني، 2023). وهذا يتماشى مع التوجهات العالمية في تعزيز حقوق الإنسان الرقمية وضمان عدم استغلال البيانات الشخصية بطرق تنتهك حريات الأفراد</w:t>
      </w:r>
      <w:r w:rsidRPr="00EF7F6A">
        <w:rPr>
          <w:rFonts w:ascii="Simplified Arabic" w:eastAsia="Times New Roman" w:hAnsi="Simplified Arabic" w:cs="Simplified Arabic"/>
          <w:kern w:val="0"/>
          <w:sz w:val="28"/>
          <w:szCs w:val="28"/>
          <w14:ligatures w14:val="none"/>
        </w:rPr>
        <w:t>.</w:t>
      </w:r>
    </w:p>
    <w:p w14:paraId="3CE642A8" w14:textId="107DAC5D" w:rsidR="00EE3E7B" w:rsidRPr="00EF7F6A" w:rsidRDefault="00EE3E7B"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إضافة إلى ذلك، يشير</w:t>
      </w:r>
      <w:r w:rsidRPr="00EF7F6A">
        <w:rPr>
          <w:rFonts w:ascii="Simplified Arabic" w:eastAsia="Times New Roman" w:hAnsi="Simplified Arabic" w:cs="Simplified Arabic"/>
          <w:kern w:val="0"/>
          <w:sz w:val="28"/>
          <w:szCs w:val="28"/>
          <w14:ligatures w14:val="none"/>
        </w:rPr>
        <w:t xml:space="preserve"> Voss (2016) </w:t>
      </w:r>
      <w:r w:rsidRPr="00EF7F6A">
        <w:rPr>
          <w:rFonts w:ascii="Simplified Arabic" w:eastAsia="Times New Roman" w:hAnsi="Simplified Arabic" w:cs="Simplified Arabic"/>
          <w:kern w:val="0"/>
          <w:sz w:val="28"/>
          <w:szCs w:val="28"/>
          <w:rtl/>
          <w14:ligatures w14:val="none"/>
        </w:rPr>
        <w:t>إلى أن حماية البيانات ترتبط مباشرة بحرية التعبير، حيث قد تؤدي الرقابة الجماعية وجمع البيانات غير القانوني إلى تقييد حرية الأفراد في التعبير عن آرائهم. كما أن استخدام البيانات الشخصية دون ضوابط قد يؤدي إلى التمييز، كما هو الحال في تقنيات الذكاء الاصطناعي التي قد تعزز التحيزات ضد مجموعات معينة من الأفراد. لذا، فإن التوازن بين حماية البيانات وضمان حرية التعبير يعد أمرًا بالغ الأهمية في السياسات الرقمية الحديثة</w:t>
      </w:r>
      <w:r w:rsidRPr="00EF7F6A">
        <w:rPr>
          <w:rFonts w:ascii="Simplified Arabic" w:eastAsia="Times New Roman" w:hAnsi="Simplified Arabic" w:cs="Simplified Arabic"/>
          <w:kern w:val="0"/>
          <w:sz w:val="28"/>
          <w:szCs w:val="28"/>
          <w14:ligatures w14:val="none"/>
        </w:rPr>
        <w:t>.</w:t>
      </w:r>
    </w:p>
    <w:p w14:paraId="689808BC" w14:textId="404A1838"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فإن العلاقة بين حماية البيانات وحقوق الإنسان علاقة تكاملية، حيث تساهم حماية البيانات الشخصية في ضمان الخصوصية، وتعزيز حرية التعبير، وحماية الأفراد من الانتهاكات الرقمية. ومن خلال التشريعات الفعالة مثل نظام حماية البيانات الشخصية في المملكة العربية السعودية، يمكن تحقيق بيئة رقمية أكثر أمانًا تحترم حقوق الإنسان وتعزز الثقة في التعاملات الرقمية</w:t>
      </w:r>
      <w:r w:rsidRPr="00EF7F6A">
        <w:rPr>
          <w:rFonts w:ascii="Simplified Arabic" w:eastAsia="Times New Roman" w:hAnsi="Simplified Arabic" w:cs="Simplified Arabic"/>
          <w:kern w:val="0"/>
          <w:sz w:val="28"/>
          <w:szCs w:val="28"/>
          <w14:ligatures w14:val="none"/>
        </w:rPr>
        <w:t>.</w:t>
      </w:r>
    </w:p>
    <w:p w14:paraId="2B940F1B" w14:textId="77777777" w:rsidR="00EE3E7B" w:rsidRPr="00EF7F6A"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6C92E999" w14:textId="77777777" w:rsidR="00EE3E7B" w:rsidRPr="00AE191C" w:rsidRDefault="00EE3E7B"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3E5B875A" w14:textId="758FF8D2" w:rsidR="008752D8" w:rsidRPr="00386A71" w:rsidRDefault="008752D8" w:rsidP="00386A71">
      <w:pPr>
        <w:pStyle w:val="Heading1"/>
        <w:bidi/>
        <w:rPr>
          <w:rFonts w:eastAsia="Times New Roman"/>
          <w:rtl/>
        </w:rPr>
      </w:pPr>
      <w:bookmarkStart w:id="44" w:name="_Toc193119374"/>
      <w:r w:rsidRPr="00386A71">
        <w:rPr>
          <w:rFonts w:eastAsia="Times New Roman"/>
          <w:rtl/>
        </w:rPr>
        <w:lastRenderedPageBreak/>
        <w:t>تأثير حماية البيانات على الابتكار والتطور التكنولوجي</w:t>
      </w:r>
      <w:bookmarkEnd w:id="44"/>
    </w:p>
    <w:p w14:paraId="1CD0C406" w14:textId="3FD661F2" w:rsidR="008752D8" w:rsidRPr="00EF7F6A" w:rsidRDefault="008752D8"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تلعب حماية البيانات الشخصية دورًا حيويًا في دعم الابتكار والتطور التكنولوجي، حيث توفر بيئة آمنة لاستخدام البيانات في تطوير التقنيات الحديثة مثل الذكاء الاصطناعي، وإنترنت الأشياء، وتحليلات البيانات الضخمة. ومع ذلك، فإن التشريعات الصارمة لحماية البيانات قد تشكل في بعض الأحيان تحديًا أمام الشركات والمؤسسات التي تعتمد على البيانات لتطوير خدماتها. لذا، فإن تحقيق توازن بين حماية البيانات وتعزيز الابتكار يعد أمرًا ضروريًا للنمو الاقتصادي والتكنولوجي</w:t>
      </w:r>
      <w:r w:rsidRPr="00EF7F6A">
        <w:rPr>
          <w:rFonts w:ascii="Simplified Arabic" w:eastAsia="Times New Roman" w:hAnsi="Simplified Arabic" w:cs="Simplified Arabic"/>
          <w:kern w:val="0"/>
          <w:sz w:val="28"/>
          <w:szCs w:val="28"/>
          <w14:ligatures w14:val="none"/>
        </w:rPr>
        <w:t>.</w:t>
      </w:r>
    </w:p>
    <w:p w14:paraId="71F445FC" w14:textId="1E7845C7" w:rsidR="008752D8" w:rsidRPr="00EF7F6A" w:rsidRDefault="008752D8"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وفقًا لـ</w:t>
      </w:r>
      <w:r w:rsidRPr="00EF7F6A">
        <w:rPr>
          <w:rFonts w:ascii="Simplified Arabic" w:eastAsia="Times New Roman" w:hAnsi="Simplified Arabic" w:cs="Simplified Arabic"/>
          <w:kern w:val="0"/>
          <w:sz w:val="28"/>
          <w:szCs w:val="28"/>
          <w14:ligatures w14:val="none"/>
        </w:rPr>
        <w:t xml:space="preserve"> Voss (2016)</w:t>
      </w:r>
      <w:r w:rsidRPr="00EF7F6A">
        <w:rPr>
          <w:rFonts w:ascii="Simplified Arabic" w:eastAsia="Times New Roman" w:hAnsi="Simplified Arabic" w:cs="Simplified Arabic"/>
          <w:kern w:val="0"/>
          <w:sz w:val="28"/>
          <w:szCs w:val="28"/>
          <w:rtl/>
          <w14:ligatures w14:val="none"/>
        </w:rPr>
        <w:t>، فإن التشريعات الأوروبية لحماية البيانات، مثل اللائحة العامة لحماية البيانات</w:t>
      </w:r>
      <w:r w:rsidRPr="00EF7F6A">
        <w:rPr>
          <w:rFonts w:ascii="Simplified Arabic" w:eastAsia="Times New Roman" w:hAnsi="Simplified Arabic" w:cs="Simplified Arabic"/>
          <w:kern w:val="0"/>
          <w:sz w:val="28"/>
          <w:szCs w:val="28"/>
          <w14:ligatures w14:val="none"/>
        </w:rPr>
        <w:t xml:space="preserve"> (GDPR)</w:t>
      </w:r>
      <w:r w:rsidRPr="00EF7F6A">
        <w:rPr>
          <w:rFonts w:ascii="Simplified Arabic" w:eastAsia="Times New Roman" w:hAnsi="Simplified Arabic" w:cs="Simplified Arabic"/>
          <w:kern w:val="0"/>
          <w:sz w:val="28"/>
          <w:szCs w:val="28"/>
          <w:rtl/>
          <w14:ligatures w14:val="none"/>
        </w:rPr>
        <w:t>، قد أثرت على الابتكار من خلال فرض معايير صارمة على جمع البيانات ومعالجتها. فبينما توفر هذه القوانين حماية قوية لحقوق الأفراد، إلا أنها قد تزيد من التكاليف التشغيلية للشركات الناشئة التي تعتمد على البيانات في تطوير نماذج أعمالها. ومع ذلك، فإن الامتثال لهذه القوانين يعزز ثقة المستخدمين، مما يؤدي إلى زيادة الإقبال على الخدمات الرقمية المبتكرة</w:t>
      </w:r>
      <w:r w:rsidRPr="00EF7F6A">
        <w:rPr>
          <w:rFonts w:ascii="Simplified Arabic" w:eastAsia="Times New Roman" w:hAnsi="Simplified Arabic" w:cs="Simplified Arabic"/>
          <w:kern w:val="0"/>
          <w:sz w:val="28"/>
          <w:szCs w:val="28"/>
          <w14:ligatures w14:val="none"/>
        </w:rPr>
        <w:t>.</w:t>
      </w:r>
    </w:p>
    <w:p w14:paraId="432DB8CD" w14:textId="77777777" w:rsidR="008752D8" w:rsidRPr="00EF7F6A"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في السياق السعودي، يسهم نظام حماية البيانات الشخصية في دعم الابتكار من خلال توفير إطار قانوني واضح يسمح باستخدام البيانات ضمن ضوابط محددة. يشير الشمراني (2024) إلى أن هذا النظام يعزز من قدرة الشركات على تطوير تقنيات جديدة مثل التعلم الآلي والذكاء الاصطناعي، مع ضمان عدم انتهاك خصوصية الأفراد. فمثلاً، يمكن للقطاع الصحي الاستفادة من البيانات الضخمة في تطوير حلول تشخيصية متقدمة، مع ضمان حماية معلومات المرضى وفقًا للقوانين المعمول بها</w:t>
      </w:r>
      <w:r w:rsidRPr="00EF7F6A">
        <w:rPr>
          <w:rFonts w:ascii="Simplified Arabic" w:eastAsia="Times New Roman" w:hAnsi="Simplified Arabic" w:cs="Simplified Arabic"/>
          <w:kern w:val="0"/>
          <w:sz w:val="28"/>
          <w:szCs w:val="28"/>
          <w14:ligatures w14:val="none"/>
        </w:rPr>
        <w:t>.</w:t>
      </w:r>
    </w:p>
    <w:p w14:paraId="4C176BCF" w14:textId="77777777" w:rsidR="008752D8" w:rsidRPr="00EF7F6A"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5CE45B80" w14:textId="07199400" w:rsidR="008752D8" w:rsidRPr="00EF7F6A" w:rsidRDefault="008752D8"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lastRenderedPageBreak/>
        <w:t>من ناحية أخرى، يشير</w:t>
      </w:r>
      <w:r w:rsidRPr="00EF7F6A">
        <w:rPr>
          <w:rFonts w:ascii="Simplified Arabic" w:eastAsia="Times New Roman" w:hAnsi="Simplified Arabic" w:cs="Simplified Arabic"/>
          <w:kern w:val="0"/>
          <w:sz w:val="28"/>
          <w:szCs w:val="28"/>
          <w14:ligatures w14:val="none"/>
        </w:rPr>
        <w:t xml:space="preserve"> Kiesow Cortez (2020) </w:t>
      </w:r>
      <w:r w:rsidRPr="00EF7F6A">
        <w:rPr>
          <w:rFonts w:ascii="Simplified Arabic" w:eastAsia="Times New Roman" w:hAnsi="Simplified Arabic" w:cs="Simplified Arabic"/>
          <w:kern w:val="0"/>
          <w:sz w:val="28"/>
          <w:szCs w:val="28"/>
          <w:rtl/>
          <w14:ligatures w14:val="none"/>
        </w:rPr>
        <w:t>إلى أن وجود سياسات صارمة لحماية البيانات قد يدفع الشركات إلى تبني تقنيات أكثر أمانًا، مثل التشفير وتقنيات إخفاء الهوية، مما يعزز من جودة المنتجات التكنولوجية. كما أن تعزيز ثقافة الامتثال للمعايير القانونية يشجع على الابتكار المسؤول، حيث يتم تصميم المنتجات والخدمات الرقمية مع مراعاة مبادئ الأمان والخصوصية منذ المراحل الأولى للتطوير، وهو ما يُعرف بمفهوم "الخصوصية حسب التصميم</w:t>
      </w:r>
      <w:r w:rsidRPr="00EF7F6A">
        <w:rPr>
          <w:rFonts w:ascii="Simplified Arabic" w:eastAsia="Times New Roman" w:hAnsi="Simplified Arabic" w:cs="Simplified Arabic"/>
          <w:kern w:val="0"/>
          <w:sz w:val="28"/>
          <w:szCs w:val="28"/>
          <w14:ligatures w14:val="none"/>
        </w:rPr>
        <w:t>".</w:t>
      </w:r>
    </w:p>
    <w:p w14:paraId="21C91D64" w14:textId="7B4F7A05" w:rsidR="008752D8" w:rsidRPr="00EF7F6A" w:rsidRDefault="008752D8"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على الرغم من الفوائد الكبيرة لحماية البيانات، فإن بعض الباحثين يشيرون إلى أنها قد تشكل عقبة أمام تبادل البيانات والتعاون البحثي. وفقًا لـ</w:t>
      </w:r>
      <w:r w:rsidRPr="00EF7F6A">
        <w:rPr>
          <w:rFonts w:ascii="Simplified Arabic" w:eastAsia="Times New Roman" w:hAnsi="Simplified Arabic" w:cs="Simplified Arabic"/>
          <w:kern w:val="0"/>
          <w:sz w:val="28"/>
          <w:szCs w:val="28"/>
          <w14:ligatures w14:val="none"/>
        </w:rPr>
        <w:t xml:space="preserve"> Rustad &amp; Koenig (2019)</w:t>
      </w:r>
      <w:r w:rsidRPr="00EF7F6A">
        <w:rPr>
          <w:rFonts w:ascii="Simplified Arabic" w:eastAsia="Times New Roman" w:hAnsi="Simplified Arabic" w:cs="Simplified Arabic"/>
          <w:kern w:val="0"/>
          <w:sz w:val="28"/>
          <w:szCs w:val="28"/>
          <w:rtl/>
          <w14:ligatures w14:val="none"/>
        </w:rPr>
        <w:t>، فإن القيود المشددة على مشاركة البيانات قد تؤدي إلى إبطاء الأبحاث في مجالات مثل الطب والتكنولوجيا المالية، حيث تعتمد هذه المجالات بشكل كبير على تحليل البيانات الضخمة. لذا، فإن تبني سياسات مرنة تتيح مشاركة البيانات بشكل آمن يمكن أن يعزز من الابتكار دون المساس بالخصوصية</w:t>
      </w:r>
      <w:r w:rsidRPr="00EF7F6A">
        <w:rPr>
          <w:rFonts w:ascii="Simplified Arabic" w:eastAsia="Times New Roman" w:hAnsi="Simplified Arabic" w:cs="Simplified Arabic"/>
          <w:kern w:val="0"/>
          <w:sz w:val="28"/>
          <w:szCs w:val="28"/>
          <w14:ligatures w14:val="none"/>
        </w:rPr>
        <w:t>.</w:t>
      </w:r>
    </w:p>
    <w:p w14:paraId="292BAAD4" w14:textId="33091099" w:rsidR="008752D8" w:rsidRPr="00EF7F6A"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EF7F6A">
        <w:rPr>
          <w:rFonts w:ascii="Simplified Arabic" w:eastAsia="Times New Roman" w:hAnsi="Simplified Arabic" w:cs="Simplified Arabic"/>
          <w:kern w:val="0"/>
          <w:sz w:val="28"/>
          <w:szCs w:val="28"/>
          <w:rtl/>
          <w14:ligatures w14:val="none"/>
        </w:rPr>
        <w:t>فإن حماية البيانات تلعب دورًا مزدوجًا في مجال الابتكار والتطور التكنولوجي، حيث توفر بيئة آمنة تعزز من ثقة المستخدمين، لكنها قد تشكل في بعض الأحيان تحديات أمام الشركات التي تعتمد على البيانات. ومن خلال سياسات متوازنة مثل تلك التي يتبناها النظام السعودي، يمكن تحقيق التوافق بين حماية الخصوصية وتشجيع الابتكار، مما يساهم في تعزيز التحول الرقمي المستدام.</w:t>
      </w:r>
    </w:p>
    <w:p w14:paraId="7ED28C8A" w14:textId="77777777" w:rsid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p>
    <w:p w14:paraId="75C287E0" w14:textId="77777777" w:rsidR="00386A71" w:rsidRPr="00AE191C" w:rsidRDefault="00386A71" w:rsidP="00386A71">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5B6AA985" w14:textId="2A3E027D" w:rsidR="008752D8" w:rsidRPr="00386A71" w:rsidRDefault="00AE191C" w:rsidP="00386A71">
      <w:pPr>
        <w:bidi/>
        <w:spacing w:before="100" w:beforeAutospacing="1" w:after="100" w:afterAutospacing="1" w:line="360" w:lineRule="auto"/>
        <w:jc w:val="both"/>
        <w:rPr>
          <w:rFonts w:ascii="Simplified Arabic" w:eastAsia="Times New Roman" w:hAnsi="Simplified Arabic" w:cs="Simplified Arabic"/>
          <w:kern w:val="0"/>
          <w:sz w:val="28"/>
          <w:szCs w:val="28"/>
          <w:rtl/>
          <w14:ligatures w14:val="none"/>
        </w:rPr>
      </w:pPr>
      <w:r w:rsidRPr="00AE191C">
        <w:rPr>
          <w:rFonts w:ascii="Simplified Arabic" w:eastAsia="Times New Roman" w:hAnsi="Simplified Arabic" w:cs="Simplified Arabic"/>
          <w:kern w:val="0"/>
          <w:sz w:val="28"/>
          <w:szCs w:val="28"/>
          <w14:ligatures w14:val="none"/>
        </w:rPr>
        <w:lastRenderedPageBreak/>
        <w:t xml:space="preserve"> </w:t>
      </w:r>
    </w:p>
    <w:p w14:paraId="37DD0FE8"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b/>
          <w:bCs/>
          <w:kern w:val="0"/>
          <w:sz w:val="28"/>
          <w:szCs w:val="28"/>
          <w:rtl/>
          <w14:ligatures w14:val="none"/>
        </w:rPr>
        <w:t>دور الحكومات في حماية البيانات الشخصية</w:t>
      </w:r>
    </w:p>
    <w:p w14:paraId="36B8159E"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تضطلع الحكومات بدور محوري في حماية البيانات الشخصية من خلال وضع السياسات والتشريعات المناسبة، وإنشاء هيئات رقابية للإشراف على الامتثال لهذه القوانين، وتعزيز الوعي العام حول أهمية حماية البيانات. في ظل التطورات الرقمية المتسارعة، أصبح من الضروري أن تواكب الدول هذه التغيرات لضمان أمن البيانات وحقوق الأفراد</w:t>
      </w:r>
      <w:r w:rsidRPr="008752D8">
        <w:rPr>
          <w:rFonts w:ascii="Simplified Arabic" w:eastAsia="Times New Roman" w:hAnsi="Simplified Arabic" w:cs="Simplified Arabic"/>
          <w:kern w:val="0"/>
          <w:sz w:val="28"/>
          <w:szCs w:val="28"/>
          <w14:ligatures w14:val="none"/>
        </w:rPr>
        <w:t>.</w:t>
      </w:r>
    </w:p>
    <w:p w14:paraId="4F221C2C" w14:textId="77777777" w:rsidR="008752D8" w:rsidRPr="008752D8" w:rsidRDefault="008752D8" w:rsidP="00EF7F6A">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45" w:name="_Toc193119375"/>
      <w:r w:rsidRPr="008752D8">
        <w:rPr>
          <w:rFonts w:ascii="Simplified Arabic" w:eastAsia="Times New Roman" w:hAnsi="Simplified Arabic" w:cs="Simplified Arabic"/>
          <w:b/>
          <w:bCs/>
          <w:kern w:val="0"/>
          <w:sz w:val="28"/>
          <w:szCs w:val="28"/>
          <w:rtl/>
          <w14:ligatures w14:val="none"/>
        </w:rPr>
        <w:t>وضع السياسات والتشريعات اللازمة لحماية البيانات</w:t>
      </w:r>
      <w:bookmarkEnd w:id="45"/>
    </w:p>
    <w:p w14:paraId="6A9FB2A7"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يُعد سن القوانين والتشريعات من أولى الخطوات التي تتخذها الحكومات لضمان حماية البيانات الشخصية. وتشير دراسة الشمري (2023) إلى أن وجود إطار قانوني واضح يساعد في الحد من الانتهاكات الرقمية ويضمن استخدام البيانات وفقًا لمبادئ الشفافية والأمان. وتعتبر اللائحة العامة لحماية البيانات</w:t>
      </w:r>
      <w:r w:rsidRPr="008752D8">
        <w:rPr>
          <w:rFonts w:ascii="Simplified Arabic" w:eastAsia="Times New Roman" w:hAnsi="Simplified Arabic" w:cs="Simplified Arabic"/>
          <w:kern w:val="0"/>
          <w:sz w:val="28"/>
          <w:szCs w:val="28"/>
          <w14:ligatures w14:val="none"/>
        </w:rPr>
        <w:t xml:space="preserve"> (GDPR) </w:t>
      </w:r>
      <w:r w:rsidRPr="008752D8">
        <w:rPr>
          <w:rFonts w:ascii="Simplified Arabic" w:eastAsia="Times New Roman" w:hAnsi="Simplified Arabic" w:cs="Simplified Arabic"/>
          <w:kern w:val="0"/>
          <w:sz w:val="28"/>
          <w:szCs w:val="28"/>
          <w:rtl/>
          <w14:ligatures w14:val="none"/>
        </w:rPr>
        <w:t>في الاتحاد الأوروبي نموذجًا بارزًا في هذا المجال، حيث تفرض معايير صارمة على كيفية جمع البيانات ومعالجتها</w:t>
      </w:r>
      <w:r w:rsidRPr="008752D8">
        <w:rPr>
          <w:rFonts w:ascii="Simplified Arabic" w:eastAsia="Times New Roman" w:hAnsi="Simplified Arabic" w:cs="Simplified Arabic"/>
          <w:kern w:val="0"/>
          <w:sz w:val="28"/>
          <w:szCs w:val="28"/>
          <w14:ligatures w14:val="none"/>
        </w:rPr>
        <w:t>.</w:t>
      </w:r>
    </w:p>
    <w:p w14:paraId="0B959560" w14:textId="22618A39"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 xml:space="preserve">على الصعيد المحلي، قامت المملكة العربية السعودية بإصدار نظام حماية البيانات الشخصية الذي يهدف إلى تنظيم عمليات معالجة البيانات وحماية حقوق الأفراد في الخصوصية وفقًا </w:t>
      </w:r>
      <w:proofErr w:type="spellStart"/>
      <w:r w:rsidRPr="008752D8">
        <w:rPr>
          <w:rFonts w:ascii="Simplified Arabic" w:eastAsia="Times New Roman" w:hAnsi="Simplified Arabic" w:cs="Simplified Arabic"/>
          <w:kern w:val="0"/>
          <w:sz w:val="28"/>
          <w:szCs w:val="28"/>
          <w:rtl/>
          <w14:ligatures w14:val="none"/>
        </w:rPr>
        <w:t>للعبيدان</w:t>
      </w:r>
      <w:proofErr w:type="spellEnd"/>
      <w:r w:rsidRPr="008752D8">
        <w:rPr>
          <w:rFonts w:ascii="Simplified Arabic" w:eastAsia="Times New Roman" w:hAnsi="Simplified Arabic" w:cs="Simplified Arabic"/>
          <w:kern w:val="0"/>
          <w:sz w:val="28"/>
          <w:szCs w:val="28"/>
          <w:rtl/>
          <w14:ligatures w14:val="none"/>
        </w:rPr>
        <w:t xml:space="preserve"> (2024)، فإن هذا النظام يفرض قيودًا صارمة على جمع البيانات، ويتطلب الحصول على موافقة واضحة من الأفراد قبل استخدامها، </w:t>
      </w:r>
      <w:r w:rsidRPr="008752D8">
        <w:rPr>
          <w:rFonts w:ascii="Simplified Arabic" w:eastAsia="Times New Roman" w:hAnsi="Simplified Arabic" w:cs="Simplified Arabic"/>
          <w:kern w:val="0"/>
          <w:sz w:val="28"/>
          <w:szCs w:val="28"/>
          <w:rtl/>
          <w14:ligatures w14:val="none"/>
        </w:rPr>
        <w:lastRenderedPageBreak/>
        <w:t>كما يمنحهم الحق في تصحيح أو حذف بياناتهم. كما أن العقوبات المفروضة على الجهات المخالفة تضمن التزام الشركات والمؤسسات بهذه الضوابط، مما يعزز الثقة الرقمية</w:t>
      </w:r>
      <w:r w:rsidRPr="008752D8">
        <w:rPr>
          <w:rFonts w:ascii="Simplified Arabic" w:eastAsia="Times New Roman" w:hAnsi="Simplified Arabic" w:cs="Simplified Arabic"/>
          <w:kern w:val="0"/>
          <w:sz w:val="28"/>
          <w:szCs w:val="28"/>
          <w14:ligatures w14:val="none"/>
        </w:rPr>
        <w:t>.</w:t>
      </w:r>
    </w:p>
    <w:p w14:paraId="04903C26" w14:textId="77777777" w:rsidR="008752D8" w:rsidRPr="008752D8" w:rsidRDefault="008752D8" w:rsidP="00EF7F6A">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46" w:name="_Toc193119376"/>
      <w:r w:rsidRPr="008752D8">
        <w:rPr>
          <w:rFonts w:ascii="Simplified Arabic" w:eastAsia="Times New Roman" w:hAnsi="Simplified Arabic" w:cs="Simplified Arabic"/>
          <w:b/>
          <w:bCs/>
          <w:kern w:val="0"/>
          <w:sz w:val="28"/>
          <w:szCs w:val="28"/>
          <w:rtl/>
          <w14:ligatures w14:val="none"/>
        </w:rPr>
        <w:t>إنشاء هيئات رقابية لضمان الامتثال للتشريعات</w:t>
      </w:r>
      <w:bookmarkEnd w:id="46"/>
    </w:p>
    <w:p w14:paraId="2C604118"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إلى جانب إصدار القوانين، تعمل الحكومات على إنشاء مؤسسات رقابية متخصصة للإشراف على تنفيذ سياسات حماية البيانات وضمان امتثال الجهات المختلفة لها. فمثلاً، أنشأت المملكة العربية السعودية الهيئة السعودية للبيانات والذكاء الاصطناعي (</w:t>
      </w:r>
      <w:proofErr w:type="spellStart"/>
      <w:r w:rsidRPr="008752D8">
        <w:rPr>
          <w:rFonts w:ascii="Simplified Arabic" w:eastAsia="Times New Roman" w:hAnsi="Simplified Arabic" w:cs="Simplified Arabic"/>
          <w:kern w:val="0"/>
          <w:sz w:val="28"/>
          <w:szCs w:val="28"/>
          <w:rtl/>
          <w14:ligatures w14:val="none"/>
        </w:rPr>
        <w:t>سدايا</w:t>
      </w:r>
      <w:proofErr w:type="spellEnd"/>
      <w:r w:rsidRPr="008752D8">
        <w:rPr>
          <w:rFonts w:ascii="Simplified Arabic" w:eastAsia="Times New Roman" w:hAnsi="Simplified Arabic" w:cs="Simplified Arabic"/>
          <w:kern w:val="0"/>
          <w:sz w:val="28"/>
          <w:szCs w:val="28"/>
          <w:rtl/>
          <w14:ligatures w14:val="none"/>
        </w:rPr>
        <w:t>)، التي تشرف على تطبيق نظام حماية البيانات الشخصية وتضع المعايير التنظيمية لضمان الامتثال. يشير الشمراني (2024) إلى أن وجود مثل هذه الهيئات يسهم في تعزيز الثقة بين الأفراد والقطاعين العام والخاص، كما يوفر آليات فعالة لمراقبة ومعاقبة المخالفين</w:t>
      </w:r>
      <w:r w:rsidRPr="008752D8">
        <w:rPr>
          <w:rFonts w:ascii="Simplified Arabic" w:eastAsia="Times New Roman" w:hAnsi="Simplified Arabic" w:cs="Simplified Arabic"/>
          <w:kern w:val="0"/>
          <w:sz w:val="28"/>
          <w:szCs w:val="28"/>
          <w14:ligatures w14:val="none"/>
        </w:rPr>
        <w:t>.</w:t>
      </w:r>
    </w:p>
    <w:p w14:paraId="03ADED8B"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في هذا السياق، يوضح</w:t>
      </w:r>
      <w:r w:rsidRPr="008752D8">
        <w:rPr>
          <w:rFonts w:ascii="Simplified Arabic" w:eastAsia="Times New Roman" w:hAnsi="Simplified Arabic" w:cs="Simplified Arabic"/>
          <w:kern w:val="0"/>
          <w:sz w:val="28"/>
          <w:szCs w:val="28"/>
          <w14:ligatures w14:val="none"/>
        </w:rPr>
        <w:t xml:space="preserve"> Voss (2016) </w:t>
      </w:r>
      <w:r w:rsidRPr="008752D8">
        <w:rPr>
          <w:rFonts w:ascii="Simplified Arabic" w:eastAsia="Times New Roman" w:hAnsi="Simplified Arabic" w:cs="Simplified Arabic"/>
          <w:kern w:val="0"/>
          <w:sz w:val="28"/>
          <w:szCs w:val="28"/>
          <w:rtl/>
          <w14:ligatures w14:val="none"/>
        </w:rPr>
        <w:t>أن وجود سلطات تنظيمية مستقلة يساعد في ضمان العدالة والشفافية، حيث تعمل هذه الهيئات على معالجة الشكاوى المتعلقة بانتهاكات البيانات، وتوفير الإرشادات للمؤسسات حول كيفية الامتثال للقوانين. كما أن التعاون بين الجهات التنظيمية على المستوى الدولي يعزز من الحماية الشاملة للبيانات في عصر العولمة الرقمية</w:t>
      </w:r>
      <w:r w:rsidRPr="008752D8">
        <w:rPr>
          <w:rFonts w:ascii="Simplified Arabic" w:eastAsia="Times New Roman" w:hAnsi="Simplified Arabic" w:cs="Simplified Arabic"/>
          <w:kern w:val="0"/>
          <w:sz w:val="28"/>
          <w:szCs w:val="28"/>
          <w14:ligatures w14:val="none"/>
        </w:rPr>
        <w:t>.</w:t>
      </w:r>
    </w:p>
    <w:p w14:paraId="427EAD56" w14:textId="77777777" w:rsidR="008752D8" w:rsidRPr="008752D8" w:rsidRDefault="008752D8" w:rsidP="00EF7F6A">
      <w:pPr>
        <w:bidi/>
        <w:spacing w:before="100" w:beforeAutospacing="1" w:after="100" w:afterAutospacing="1" w:line="360" w:lineRule="auto"/>
        <w:jc w:val="both"/>
        <w:outlineLvl w:val="2"/>
        <w:rPr>
          <w:rFonts w:ascii="Simplified Arabic" w:eastAsia="Times New Roman" w:hAnsi="Simplified Arabic" w:cs="Simplified Arabic"/>
          <w:b/>
          <w:bCs/>
          <w:kern w:val="0"/>
          <w:sz w:val="28"/>
          <w:szCs w:val="28"/>
          <w14:ligatures w14:val="none"/>
        </w:rPr>
      </w:pPr>
      <w:bookmarkStart w:id="47" w:name="_Toc193119377"/>
      <w:r w:rsidRPr="008752D8">
        <w:rPr>
          <w:rFonts w:ascii="Simplified Arabic" w:eastAsia="Times New Roman" w:hAnsi="Simplified Arabic" w:cs="Simplified Arabic"/>
          <w:b/>
          <w:bCs/>
          <w:kern w:val="0"/>
          <w:sz w:val="28"/>
          <w:szCs w:val="28"/>
          <w:rtl/>
          <w14:ligatures w14:val="none"/>
        </w:rPr>
        <w:t>تعزيز الوعي العام والتثقيف حول أهمية حماية البيانات</w:t>
      </w:r>
      <w:bookmarkEnd w:id="47"/>
    </w:p>
    <w:p w14:paraId="10CC8CCB"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لا تقتصر حماية البيانات الشخصية على إصدار القوانين فقط، بل تتطلب أيضًا توعية الأفراد والمؤسسات بأهمية حماية خصوصيتهم الرقمية. وفقًا لدراسة</w:t>
      </w:r>
      <w:r w:rsidRPr="008752D8">
        <w:rPr>
          <w:rFonts w:ascii="Simplified Arabic" w:eastAsia="Times New Roman" w:hAnsi="Simplified Arabic" w:cs="Simplified Arabic"/>
          <w:kern w:val="0"/>
          <w:sz w:val="28"/>
          <w:szCs w:val="28"/>
          <w14:ligatures w14:val="none"/>
        </w:rPr>
        <w:t xml:space="preserve"> Kiesow Cortez (2020)</w:t>
      </w:r>
      <w:r w:rsidRPr="008752D8">
        <w:rPr>
          <w:rFonts w:ascii="Simplified Arabic" w:eastAsia="Times New Roman" w:hAnsi="Simplified Arabic" w:cs="Simplified Arabic"/>
          <w:kern w:val="0"/>
          <w:sz w:val="28"/>
          <w:szCs w:val="28"/>
          <w:rtl/>
          <w14:ligatures w14:val="none"/>
        </w:rPr>
        <w:t xml:space="preserve">، فإن تثقيف الجمهور حول </w:t>
      </w:r>
      <w:r w:rsidRPr="008752D8">
        <w:rPr>
          <w:rFonts w:ascii="Simplified Arabic" w:eastAsia="Times New Roman" w:hAnsi="Simplified Arabic" w:cs="Simplified Arabic"/>
          <w:kern w:val="0"/>
          <w:sz w:val="28"/>
          <w:szCs w:val="28"/>
          <w:rtl/>
          <w14:ligatures w14:val="none"/>
        </w:rPr>
        <w:lastRenderedPageBreak/>
        <w:t>مخاطر انتهاك البيانات وكيفية التعامل الآمن مع المعلومات الشخصية يعد عنصرًا أساسيًا في نجاح سياسات حماية البيانات</w:t>
      </w:r>
      <w:r w:rsidRPr="008752D8">
        <w:rPr>
          <w:rFonts w:ascii="Simplified Arabic" w:eastAsia="Times New Roman" w:hAnsi="Simplified Arabic" w:cs="Simplified Arabic"/>
          <w:kern w:val="0"/>
          <w:sz w:val="28"/>
          <w:szCs w:val="28"/>
          <w14:ligatures w14:val="none"/>
        </w:rPr>
        <w:t>.</w:t>
      </w:r>
    </w:p>
    <w:p w14:paraId="12420557" w14:textId="77777777" w:rsidR="008752D8" w:rsidRPr="008752D8" w:rsidRDefault="008752D8"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في المملكة العربية السعودية، أطلقت الجهات المختصة حملات توعوية لرفع مستوى الوعي حول حماية البيانات، مثل مبادرات التثقيف الرقمي التي تستهدف المستخدمين والشركات على حد سواء. كما يتم تضمين مفاهيم الخصوصية وأمن المعلومات في المناهج التعليمية، مما يسهم في بناء ثقافة رقمية واعية لدى الأجيال القادمة</w:t>
      </w:r>
      <w:r w:rsidRPr="008752D8">
        <w:rPr>
          <w:rFonts w:ascii="Simplified Arabic" w:eastAsia="Times New Roman" w:hAnsi="Simplified Arabic" w:cs="Simplified Arabic"/>
          <w:kern w:val="0"/>
          <w:sz w:val="28"/>
          <w:szCs w:val="28"/>
          <w14:ligatures w14:val="none"/>
        </w:rPr>
        <w:t>.</w:t>
      </w:r>
    </w:p>
    <w:p w14:paraId="09D399EC"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يشير</w:t>
      </w:r>
      <w:r w:rsidRPr="008752D8">
        <w:rPr>
          <w:rFonts w:ascii="Simplified Arabic" w:eastAsia="Times New Roman" w:hAnsi="Simplified Arabic" w:cs="Simplified Arabic"/>
          <w:kern w:val="0"/>
          <w:sz w:val="28"/>
          <w:szCs w:val="28"/>
          <w14:ligatures w14:val="none"/>
        </w:rPr>
        <w:t xml:space="preserve"> Rustad &amp; Koenig (2019) </w:t>
      </w:r>
      <w:r w:rsidRPr="008752D8">
        <w:rPr>
          <w:rFonts w:ascii="Simplified Arabic" w:eastAsia="Times New Roman" w:hAnsi="Simplified Arabic" w:cs="Simplified Arabic"/>
          <w:kern w:val="0"/>
          <w:sz w:val="28"/>
          <w:szCs w:val="28"/>
          <w:rtl/>
          <w14:ligatures w14:val="none"/>
        </w:rPr>
        <w:t>إلى أن تعزيز الوعي يساعد الأفراد على اتخاذ قرارات مستنيرة بشأن بياناتهم، مثل التحكم في إعدادات الخصوصية على المنصات الرقمية وتجنب مشاركة المعلومات الحساسة مع جهات غير موثوقة. كما أن تدريب العاملين في القطاعات المختلفة على كيفية التعامل مع البيانات الشخصية يقلل من مخاطر التسريبات والانتهاكات الأمنية</w:t>
      </w:r>
      <w:r w:rsidRPr="008752D8">
        <w:rPr>
          <w:rFonts w:ascii="Simplified Arabic" w:eastAsia="Times New Roman" w:hAnsi="Simplified Arabic" w:cs="Simplified Arabic"/>
          <w:kern w:val="0"/>
          <w:sz w:val="28"/>
          <w:szCs w:val="28"/>
          <w14:ligatures w14:val="none"/>
        </w:rPr>
        <w:t>.</w:t>
      </w:r>
    </w:p>
    <w:p w14:paraId="36F4F716" w14:textId="77777777" w:rsidR="008752D8" w:rsidRPr="008752D8"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8752D8">
        <w:rPr>
          <w:rFonts w:ascii="Simplified Arabic" w:eastAsia="Times New Roman" w:hAnsi="Simplified Arabic" w:cs="Simplified Arabic"/>
          <w:kern w:val="0"/>
          <w:sz w:val="28"/>
          <w:szCs w:val="28"/>
          <w:rtl/>
          <w14:ligatures w14:val="none"/>
        </w:rPr>
        <w:t>تؤدي الحكومات دورًا رئيسيًا في حماية البيانات الشخصية من خلال سن التشريعات، وإنشاء الهيئات الرقابية، وتعزيز الوعي العام. ومن خلال التوازن بين توفير بيئة آمنة لحماية البيانات وتشجيع الابتكار الرقمي، يمكن تحقيق تحول رقمي مستدام يعزز الثقة بين الأفراد والمؤسسات. وتُعد المملكة العربية السعودية مثالًا على الدول التي تبنت نهجًا متكاملًا لحماية البيانات، مما يسهم في تعزيز الأمن الرقمي ودعم الاقتصاد المبني على البيانات</w:t>
      </w:r>
      <w:r w:rsidRPr="008752D8">
        <w:rPr>
          <w:rFonts w:ascii="Simplified Arabic" w:eastAsia="Times New Roman" w:hAnsi="Simplified Arabic" w:cs="Simplified Arabic"/>
          <w:kern w:val="0"/>
          <w:sz w:val="28"/>
          <w:szCs w:val="28"/>
          <w14:ligatures w14:val="none"/>
        </w:rPr>
        <w:t>.</w:t>
      </w:r>
    </w:p>
    <w:p w14:paraId="72C44B75" w14:textId="77777777" w:rsidR="008752D8" w:rsidRPr="00AE191C" w:rsidRDefault="008752D8" w:rsidP="00EF7F6A">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p>
    <w:p w14:paraId="769CB95F" w14:textId="1EF3001E" w:rsidR="0019212D" w:rsidRPr="0019212D" w:rsidRDefault="0019212D"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b/>
          <w:bCs/>
          <w:kern w:val="0"/>
          <w:sz w:val="28"/>
          <w:szCs w:val="28"/>
          <w:rtl/>
          <w14:ligatures w14:val="none"/>
        </w:rPr>
        <w:lastRenderedPageBreak/>
        <w:t xml:space="preserve">نظام حماية البيانات الشخصية </w:t>
      </w:r>
    </w:p>
    <w:p w14:paraId="75806CD7" w14:textId="77777777" w:rsidR="0019212D" w:rsidRPr="0019212D" w:rsidRDefault="0019212D"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kern w:val="0"/>
          <w:sz w:val="28"/>
          <w:szCs w:val="28"/>
          <w:rtl/>
          <w14:ligatures w14:val="none"/>
        </w:rPr>
        <w:t>يعد نظام حماية البيانات الشخصية السعودي أحد أبرز التشريعات التي تهدف إلى تعزيز أمن المعلومات وضمان خصوصية الأفراد في التعاملات الرقمية. صدر هذا النظام في إطار رؤية المملكة 2030 لتعزيز التحول الرقمي، حيث يضع الأسس القانونية لتنظيم جمع البيانات الشخصية ومعالجتها وحفظها، بما يتماشى مع المعايير الدولية في هذا المجال (الشمري، 2023)</w:t>
      </w:r>
      <w:r w:rsidRPr="0019212D">
        <w:rPr>
          <w:rFonts w:ascii="Simplified Arabic" w:eastAsia="Times New Roman" w:hAnsi="Simplified Arabic" w:cs="Simplified Arabic"/>
          <w:kern w:val="0"/>
          <w:sz w:val="28"/>
          <w:szCs w:val="28"/>
          <w14:ligatures w14:val="none"/>
        </w:rPr>
        <w:t>.</w:t>
      </w:r>
    </w:p>
    <w:p w14:paraId="5ADC73B5" w14:textId="77777777" w:rsidR="0019212D" w:rsidRPr="0019212D" w:rsidRDefault="0019212D"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8" w:name="_Toc193119378"/>
      <w:r w:rsidRPr="0019212D">
        <w:rPr>
          <w:rFonts w:ascii="Simplified Arabic" w:eastAsia="Times New Roman" w:hAnsi="Simplified Arabic" w:cs="Simplified Arabic"/>
          <w:b/>
          <w:bCs/>
          <w:kern w:val="0"/>
          <w:sz w:val="28"/>
          <w:szCs w:val="28"/>
          <w:rtl/>
          <w14:ligatures w14:val="none"/>
        </w:rPr>
        <w:t>نظرة عامة على النظام</w:t>
      </w:r>
      <w:bookmarkEnd w:id="48"/>
    </w:p>
    <w:p w14:paraId="564FCD7B" w14:textId="77777777" w:rsidR="0019212D" w:rsidRPr="0019212D" w:rsidRDefault="0019212D"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kern w:val="0"/>
          <w:sz w:val="28"/>
          <w:szCs w:val="28"/>
          <w:rtl/>
          <w14:ligatures w14:val="none"/>
        </w:rPr>
        <w:t>تمت الموافقة على نظام حماية البيانات الشخصية في عام 2021، وتم تعديله لاحقًا لتعزيز التوازن بين حماية حقوق الأفراد ودعم الابتكار في الاقتصاد الرقمي. يشمل النظام جميع الجهات التي تقوم بجمع ومعالجة البيانات الشخصية، سواء كانت في القطاعين العام أو الخاص، ويضع قيودًا صارمة على كيفية استخدام هذه البيانات، بما يضمن عدم إساءة استغلالها (المزيني، 2023)</w:t>
      </w:r>
      <w:r w:rsidRPr="0019212D">
        <w:rPr>
          <w:rFonts w:ascii="Simplified Arabic" w:eastAsia="Times New Roman" w:hAnsi="Simplified Arabic" w:cs="Simplified Arabic"/>
          <w:kern w:val="0"/>
          <w:sz w:val="28"/>
          <w:szCs w:val="28"/>
          <w14:ligatures w14:val="none"/>
        </w:rPr>
        <w:t>.</w:t>
      </w:r>
    </w:p>
    <w:p w14:paraId="4E8AC2A5" w14:textId="77777777" w:rsidR="0019212D" w:rsidRPr="0019212D" w:rsidRDefault="0019212D"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kern w:val="0"/>
          <w:sz w:val="28"/>
          <w:szCs w:val="28"/>
          <w:rtl/>
          <w14:ligatures w14:val="none"/>
        </w:rPr>
        <w:t>وفقًا للشمراني (2024)، يحدد النظام مفهوم البيانات الشخصية ليشمل أي معلومات تتعلق بشخص معين أو يمكن التعرف عليه من خلالها، مثل الاسم، رقم الهوية، العنوان، أو أي بيانات حساسة مثل السجلات الصحية والمالية. كما ينص النظام على وجوب الحصول على موافقة صريحة من صاحب البيانات قبل معالجتها، مع منح الأفراد الحق في الوصول إلى بياناتهم وتصحيحها أو حذفها عند الضرورة</w:t>
      </w:r>
      <w:r w:rsidRPr="0019212D">
        <w:rPr>
          <w:rFonts w:ascii="Simplified Arabic" w:eastAsia="Times New Roman" w:hAnsi="Simplified Arabic" w:cs="Simplified Arabic"/>
          <w:kern w:val="0"/>
          <w:sz w:val="28"/>
          <w:szCs w:val="28"/>
          <w14:ligatures w14:val="none"/>
        </w:rPr>
        <w:t>.</w:t>
      </w:r>
    </w:p>
    <w:p w14:paraId="3C5A216A" w14:textId="77777777" w:rsidR="0019212D" w:rsidRPr="0019212D" w:rsidRDefault="0019212D"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49" w:name="_Toc193119379"/>
      <w:r w:rsidRPr="0019212D">
        <w:rPr>
          <w:rFonts w:ascii="Simplified Arabic" w:eastAsia="Times New Roman" w:hAnsi="Simplified Arabic" w:cs="Simplified Arabic"/>
          <w:b/>
          <w:bCs/>
          <w:kern w:val="0"/>
          <w:sz w:val="28"/>
          <w:szCs w:val="28"/>
          <w:rtl/>
          <w14:ligatures w14:val="none"/>
        </w:rPr>
        <w:t>أهداف نظام حماية البيانات الشخصية</w:t>
      </w:r>
      <w:bookmarkEnd w:id="49"/>
    </w:p>
    <w:p w14:paraId="68C0A171" w14:textId="77777777" w:rsidR="0019212D" w:rsidRPr="0019212D" w:rsidRDefault="0019212D"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kern w:val="0"/>
          <w:sz w:val="28"/>
          <w:szCs w:val="28"/>
          <w:rtl/>
          <w14:ligatures w14:val="none"/>
        </w:rPr>
        <w:t>يهدف النظام السعودي لحماية البيانات الشخصية إلى تحقيق عدة أهداف رئيسية، أبرزها</w:t>
      </w:r>
      <w:r w:rsidRPr="0019212D">
        <w:rPr>
          <w:rFonts w:ascii="Simplified Arabic" w:eastAsia="Times New Roman" w:hAnsi="Simplified Arabic" w:cs="Simplified Arabic"/>
          <w:kern w:val="0"/>
          <w:sz w:val="28"/>
          <w:szCs w:val="28"/>
          <w14:ligatures w14:val="none"/>
        </w:rPr>
        <w:t>:</w:t>
      </w:r>
    </w:p>
    <w:p w14:paraId="40FE6642" w14:textId="77777777" w:rsidR="0019212D" w:rsidRPr="0019212D" w:rsidRDefault="0019212D" w:rsidP="00EF7F6A">
      <w:pPr>
        <w:numPr>
          <w:ilvl w:val="0"/>
          <w:numId w:val="4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b/>
          <w:bCs/>
          <w:kern w:val="0"/>
          <w:sz w:val="28"/>
          <w:szCs w:val="28"/>
          <w:rtl/>
          <w14:ligatures w14:val="none"/>
        </w:rPr>
        <w:lastRenderedPageBreak/>
        <w:t>حماية خصوصية الأفراد</w:t>
      </w:r>
      <w:r w:rsidRPr="0019212D">
        <w:rPr>
          <w:rFonts w:ascii="Simplified Arabic" w:eastAsia="Times New Roman" w:hAnsi="Simplified Arabic" w:cs="Simplified Arabic"/>
          <w:kern w:val="0"/>
          <w:sz w:val="28"/>
          <w:szCs w:val="28"/>
          <w14:ligatures w14:val="none"/>
        </w:rPr>
        <w:br/>
      </w:r>
      <w:r w:rsidRPr="0019212D">
        <w:rPr>
          <w:rFonts w:ascii="Simplified Arabic" w:eastAsia="Times New Roman" w:hAnsi="Simplified Arabic" w:cs="Simplified Arabic"/>
          <w:kern w:val="0"/>
          <w:sz w:val="28"/>
          <w:szCs w:val="28"/>
          <w:rtl/>
          <w14:ligatures w14:val="none"/>
        </w:rPr>
        <w:t>يسعى النظام إلى ضمان سرية المعلومات الشخصية ومنع أي استخدام غير مصرح به لها. وقد أكدت دراسة العبيدان (2024) أن هذا النظام يعزز من حقوق الأفراد الرقمية، حيث يفرض التزامات قانونية على المؤسسات لحماية بيانات المستخدمين، مما يقلل من مخاطر تسريب البيانات أو إساءة استخدامها</w:t>
      </w:r>
      <w:r w:rsidRPr="0019212D">
        <w:rPr>
          <w:rFonts w:ascii="Simplified Arabic" w:eastAsia="Times New Roman" w:hAnsi="Simplified Arabic" w:cs="Simplified Arabic"/>
          <w:kern w:val="0"/>
          <w:sz w:val="28"/>
          <w:szCs w:val="28"/>
          <w14:ligatures w14:val="none"/>
        </w:rPr>
        <w:t>.</w:t>
      </w:r>
    </w:p>
    <w:p w14:paraId="7AA5D5A1" w14:textId="77777777" w:rsidR="0019212D" w:rsidRPr="0019212D" w:rsidRDefault="0019212D" w:rsidP="00EF7F6A">
      <w:pPr>
        <w:numPr>
          <w:ilvl w:val="0"/>
          <w:numId w:val="4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b/>
          <w:bCs/>
          <w:kern w:val="0"/>
          <w:sz w:val="28"/>
          <w:szCs w:val="28"/>
          <w:rtl/>
          <w14:ligatures w14:val="none"/>
        </w:rPr>
        <w:t>تعزيز الثقة في الاقتصاد الرقمي</w:t>
      </w:r>
      <w:r w:rsidRPr="0019212D">
        <w:rPr>
          <w:rFonts w:ascii="Simplified Arabic" w:eastAsia="Times New Roman" w:hAnsi="Simplified Arabic" w:cs="Simplified Arabic"/>
          <w:kern w:val="0"/>
          <w:sz w:val="28"/>
          <w:szCs w:val="28"/>
          <w14:ligatures w14:val="none"/>
        </w:rPr>
        <w:br/>
      </w:r>
      <w:r w:rsidRPr="0019212D">
        <w:rPr>
          <w:rFonts w:ascii="Simplified Arabic" w:eastAsia="Times New Roman" w:hAnsi="Simplified Arabic" w:cs="Simplified Arabic"/>
          <w:kern w:val="0"/>
          <w:sz w:val="28"/>
          <w:szCs w:val="28"/>
          <w:rtl/>
          <w14:ligatures w14:val="none"/>
        </w:rPr>
        <w:t>يعد بناء بيئة رقمية آمنة أحد العوامل الأساسية لجذب الاستثمارات وتعزيز التجارة الإلكترونية. وفقًا لـ</w:t>
      </w:r>
      <w:r w:rsidRPr="0019212D">
        <w:rPr>
          <w:rFonts w:ascii="Simplified Arabic" w:eastAsia="Times New Roman" w:hAnsi="Simplified Arabic" w:cs="Simplified Arabic"/>
          <w:kern w:val="0"/>
          <w:sz w:val="28"/>
          <w:szCs w:val="28"/>
          <w14:ligatures w14:val="none"/>
        </w:rPr>
        <w:t xml:space="preserve"> Kiesow Cortez (2020)</w:t>
      </w:r>
      <w:r w:rsidRPr="0019212D">
        <w:rPr>
          <w:rFonts w:ascii="Simplified Arabic" w:eastAsia="Times New Roman" w:hAnsi="Simplified Arabic" w:cs="Simplified Arabic"/>
          <w:kern w:val="0"/>
          <w:sz w:val="28"/>
          <w:szCs w:val="28"/>
          <w:rtl/>
          <w14:ligatures w14:val="none"/>
        </w:rPr>
        <w:t>، فإن وجود إطار قانوني قوي لحماية البيانات يعزز من ثقة الأفراد والشركات في الخدمات الرقمية، مما يؤدي إلى نمو الاقتصاد الرقمي وخلق فرص جديدة في مجال التكنولوجيا المالية والصحة الرقمية</w:t>
      </w:r>
      <w:r w:rsidRPr="0019212D">
        <w:rPr>
          <w:rFonts w:ascii="Simplified Arabic" w:eastAsia="Times New Roman" w:hAnsi="Simplified Arabic" w:cs="Simplified Arabic"/>
          <w:kern w:val="0"/>
          <w:sz w:val="28"/>
          <w:szCs w:val="28"/>
          <w14:ligatures w14:val="none"/>
        </w:rPr>
        <w:t>.</w:t>
      </w:r>
    </w:p>
    <w:p w14:paraId="470171A8" w14:textId="77777777" w:rsidR="0019212D" w:rsidRPr="0019212D" w:rsidRDefault="0019212D" w:rsidP="00EF7F6A">
      <w:pPr>
        <w:numPr>
          <w:ilvl w:val="0"/>
          <w:numId w:val="4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b/>
          <w:bCs/>
          <w:kern w:val="0"/>
          <w:sz w:val="28"/>
          <w:szCs w:val="28"/>
          <w:rtl/>
          <w14:ligatures w14:val="none"/>
        </w:rPr>
        <w:t>تنظيم عمليات جمع البيانات ومعالجتها</w:t>
      </w:r>
      <w:r w:rsidRPr="0019212D">
        <w:rPr>
          <w:rFonts w:ascii="Simplified Arabic" w:eastAsia="Times New Roman" w:hAnsi="Simplified Arabic" w:cs="Simplified Arabic"/>
          <w:kern w:val="0"/>
          <w:sz w:val="28"/>
          <w:szCs w:val="28"/>
          <w14:ligatures w14:val="none"/>
        </w:rPr>
        <w:br/>
      </w:r>
      <w:r w:rsidRPr="0019212D">
        <w:rPr>
          <w:rFonts w:ascii="Simplified Arabic" w:eastAsia="Times New Roman" w:hAnsi="Simplified Arabic" w:cs="Simplified Arabic"/>
          <w:kern w:val="0"/>
          <w:sz w:val="28"/>
          <w:szCs w:val="28"/>
          <w:rtl/>
          <w14:ligatures w14:val="none"/>
        </w:rPr>
        <w:t xml:space="preserve">يضع النظام معايير واضحة لكيفية جمع البيانات الشخصية ومعالجتها وتخزينها، بحيث يتم استخدامها فقط للأغراض المحددة التي تم جمعها من أجلها. كما يفرض على الشركات </w:t>
      </w:r>
      <w:r w:rsidRPr="0019212D">
        <w:rPr>
          <w:rFonts w:ascii="Simplified Arabic" w:eastAsia="Times New Roman" w:hAnsi="Simplified Arabic" w:cs="Simplified Arabic"/>
          <w:b/>
          <w:bCs/>
          <w:kern w:val="0"/>
          <w:sz w:val="28"/>
          <w:szCs w:val="28"/>
          <w:rtl/>
          <w14:ligatures w14:val="none"/>
        </w:rPr>
        <w:t>استخدام تقنيات التشفير والتخزين الآمن</w:t>
      </w:r>
      <w:r w:rsidRPr="0019212D">
        <w:rPr>
          <w:rFonts w:ascii="Simplified Arabic" w:eastAsia="Times New Roman" w:hAnsi="Simplified Arabic" w:cs="Simplified Arabic"/>
          <w:kern w:val="0"/>
          <w:sz w:val="28"/>
          <w:szCs w:val="28"/>
          <w:rtl/>
          <w14:ligatures w14:val="none"/>
        </w:rPr>
        <w:t xml:space="preserve"> لحماية البيانات من الاختراقات والتهديدات </w:t>
      </w:r>
      <w:proofErr w:type="spellStart"/>
      <w:r w:rsidRPr="0019212D">
        <w:rPr>
          <w:rFonts w:ascii="Simplified Arabic" w:eastAsia="Times New Roman" w:hAnsi="Simplified Arabic" w:cs="Simplified Arabic"/>
          <w:kern w:val="0"/>
          <w:sz w:val="28"/>
          <w:szCs w:val="28"/>
          <w:rtl/>
          <w14:ligatures w14:val="none"/>
        </w:rPr>
        <w:t>السيبرانية</w:t>
      </w:r>
      <w:proofErr w:type="spellEnd"/>
      <w:r w:rsidRPr="0019212D">
        <w:rPr>
          <w:rFonts w:ascii="Simplified Arabic" w:eastAsia="Times New Roman" w:hAnsi="Simplified Arabic" w:cs="Simplified Arabic"/>
          <w:kern w:val="0"/>
          <w:sz w:val="28"/>
          <w:szCs w:val="28"/>
          <w14:ligatures w14:val="none"/>
        </w:rPr>
        <w:t xml:space="preserve"> (Rustad &amp; Koenig, 2019).</w:t>
      </w:r>
    </w:p>
    <w:p w14:paraId="1D7210BA" w14:textId="77777777" w:rsidR="0019212D" w:rsidRPr="0019212D" w:rsidRDefault="0019212D" w:rsidP="00EF7F6A">
      <w:pPr>
        <w:numPr>
          <w:ilvl w:val="0"/>
          <w:numId w:val="40"/>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19212D">
        <w:rPr>
          <w:rFonts w:ascii="Simplified Arabic" w:eastAsia="Times New Roman" w:hAnsi="Simplified Arabic" w:cs="Simplified Arabic"/>
          <w:b/>
          <w:bCs/>
          <w:kern w:val="0"/>
          <w:sz w:val="28"/>
          <w:szCs w:val="28"/>
          <w:rtl/>
          <w14:ligatures w14:val="none"/>
        </w:rPr>
        <w:t>توفير آليات لمساءلة المخالفين</w:t>
      </w:r>
      <w:r w:rsidRPr="0019212D">
        <w:rPr>
          <w:rFonts w:ascii="Simplified Arabic" w:eastAsia="Times New Roman" w:hAnsi="Simplified Arabic" w:cs="Simplified Arabic"/>
          <w:kern w:val="0"/>
          <w:sz w:val="28"/>
          <w:szCs w:val="28"/>
          <w14:ligatures w14:val="none"/>
        </w:rPr>
        <w:br/>
      </w:r>
      <w:r w:rsidRPr="0019212D">
        <w:rPr>
          <w:rFonts w:ascii="Simplified Arabic" w:eastAsia="Times New Roman" w:hAnsi="Simplified Arabic" w:cs="Simplified Arabic"/>
          <w:kern w:val="0"/>
          <w:sz w:val="28"/>
          <w:szCs w:val="28"/>
          <w:rtl/>
          <w14:ligatures w14:val="none"/>
        </w:rPr>
        <w:t xml:space="preserve">لضمان الامتثال، يفرض النظام عقوبات صارمة على الجهات التي تنتهك أحكامه، سواء من خلال </w:t>
      </w:r>
      <w:r w:rsidRPr="0019212D">
        <w:rPr>
          <w:rFonts w:ascii="Simplified Arabic" w:eastAsia="Times New Roman" w:hAnsi="Simplified Arabic" w:cs="Simplified Arabic"/>
          <w:kern w:val="0"/>
          <w:sz w:val="28"/>
          <w:szCs w:val="28"/>
          <w:rtl/>
          <w14:ligatures w14:val="none"/>
        </w:rPr>
        <w:lastRenderedPageBreak/>
        <w:t>تسريب البيانات أو استخدامها دون إذن. وقد أشار</w:t>
      </w:r>
      <w:r w:rsidRPr="0019212D">
        <w:rPr>
          <w:rFonts w:ascii="Simplified Arabic" w:eastAsia="Times New Roman" w:hAnsi="Simplified Arabic" w:cs="Simplified Arabic"/>
          <w:kern w:val="0"/>
          <w:sz w:val="28"/>
          <w:szCs w:val="28"/>
          <w14:ligatures w14:val="none"/>
        </w:rPr>
        <w:t xml:space="preserve"> Voss (2016) </w:t>
      </w:r>
      <w:r w:rsidRPr="0019212D">
        <w:rPr>
          <w:rFonts w:ascii="Simplified Arabic" w:eastAsia="Times New Roman" w:hAnsi="Simplified Arabic" w:cs="Simplified Arabic"/>
          <w:kern w:val="0"/>
          <w:sz w:val="28"/>
          <w:szCs w:val="28"/>
          <w:rtl/>
          <w14:ligatures w14:val="none"/>
        </w:rPr>
        <w:t>إلى أن فرض عقوبات قانونية قوية يسهم في ردع المخالفين ويجبر المؤسسات على تبني سياسات صارمة لحماية البيانات</w:t>
      </w:r>
      <w:r w:rsidRPr="0019212D">
        <w:rPr>
          <w:rFonts w:ascii="Simplified Arabic" w:eastAsia="Times New Roman" w:hAnsi="Simplified Arabic" w:cs="Simplified Arabic"/>
          <w:kern w:val="0"/>
          <w:sz w:val="28"/>
          <w:szCs w:val="28"/>
          <w14:ligatures w14:val="none"/>
        </w:rPr>
        <w:t>.</w:t>
      </w:r>
    </w:p>
    <w:p w14:paraId="1F0E62B1" w14:textId="57FF4096" w:rsidR="003E55BB" w:rsidRPr="00296D25" w:rsidRDefault="0019212D" w:rsidP="00296D25">
      <w:pPr>
        <w:numPr>
          <w:ilvl w:val="0"/>
          <w:numId w:val="40"/>
        </w:num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19212D">
        <w:rPr>
          <w:rFonts w:ascii="Simplified Arabic" w:eastAsia="Times New Roman" w:hAnsi="Simplified Arabic" w:cs="Simplified Arabic"/>
          <w:b/>
          <w:bCs/>
          <w:kern w:val="0"/>
          <w:sz w:val="28"/>
          <w:szCs w:val="28"/>
          <w:rtl/>
          <w14:ligatures w14:val="none"/>
        </w:rPr>
        <w:t>مواءمة التشريعات المحلية مع المعايير الدولية</w:t>
      </w:r>
      <w:r w:rsidRPr="0019212D">
        <w:rPr>
          <w:rFonts w:ascii="Simplified Arabic" w:eastAsia="Times New Roman" w:hAnsi="Simplified Arabic" w:cs="Simplified Arabic"/>
          <w:kern w:val="0"/>
          <w:sz w:val="28"/>
          <w:szCs w:val="28"/>
          <w14:ligatures w14:val="none"/>
        </w:rPr>
        <w:br/>
      </w:r>
      <w:r w:rsidRPr="0019212D">
        <w:rPr>
          <w:rFonts w:ascii="Simplified Arabic" w:eastAsia="Times New Roman" w:hAnsi="Simplified Arabic" w:cs="Simplified Arabic"/>
          <w:kern w:val="0"/>
          <w:sz w:val="28"/>
          <w:szCs w:val="28"/>
          <w:rtl/>
          <w14:ligatures w14:val="none"/>
        </w:rPr>
        <w:t xml:space="preserve">يهدف النظام إلى تحقيق التوافق مع القوانين والتشريعات العالمية، مثل </w:t>
      </w:r>
      <w:r w:rsidRPr="0019212D">
        <w:rPr>
          <w:rFonts w:ascii="Simplified Arabic" w:eastAsia="Times New Roman" w:hAnsi="Simplified Arabic" w:cs="Simplified Arabic"/>
          <w:b/>
          <w:bCs/>
          <w:kern w:val="0"/>
          <w:sz w:val="28"/>
          <w:szCs w:val="28"/>
          <w:rtl/>
          <w14:ligatures w14:val="none"/>
        </w:rPr>
        <w:t>اللائحة العامة لحماية البيانات</w:t>
      </w:r>
      <w:r w:rsidRPr="0019212D">
        <w:rPr>
          <w:rFonts w:ascii="Simplified Arabic" w:eastAsia="Times New Roman" w:hAnsi="Simplified Arabic" w:cs="Simplified Arabic"/>
          <w:b/>
          <w:bCs/>
          <w:kern w:val="0"/>
          <w:sz w:val="28"/>
          <w:szCs w:val="28"/>
          <w14:ligatures w14:val="none"/>
        </w:rPr>
        <w:t xml:space="preserve"> (GDPR) </w:t>
      </w:r>
      <w:r w:rsidRPr="0019212D">
        <w:rPr>
          <w:rFonts w:ascii="Simplified Arabic" w:eastAsia="Times New Roman" w:hAnsi="Simplified Arabic" w:cs="Simplified Arabic"/>
          <w:b/>
          <w:bCs/>
          <w:kern w:val="0"/>
          <w:sz w:val="28"/>
          <w:szCs w:val="28"/>
          <w:rtl/>
          <w14:ligatures w14:val="none"/>
        </w:rPr>
        <w:t>في الاتحاد الأوروبي</w:t>
      </w:r>
      <w:r w:rsidRPr="0019212D">
        <w:rPr>
          <w:rFonts w:ascii="Simplified Arabic" w:eastAsia="Times New Roman" w:hAnsi="Simplified Arabic" w:cs="Simplified Arabic"/>
          <w:kern w:val="0"/>
          <w:sz w:val="28"/>
          <w:szCs w:val="28"/>
          <w:rtl/>
          <w14:ligatures w14:val="none"/>
        </w:rPr>
        <w:t>، مما يسهل التعاون التجاري والرقمي بين المملكة والدول الأخرى</w:t>
      </w:r>
      <w:r w:rsidRPr="0019212D">
        <w:rPr>
          <w:rFonts w:ascii="Simplified Arabic" w:eastAsia="Times New Roman" w:hAnsi="Simplified Arabic" w:cs="Simplified Arabic"/>
          <w:kern w:val="0"/>
          <w:sz w:val="28"/>
          <w:szCs w:val="28"/>
          <w14:ligatures w14:val="none"/>
        </w:rPr>
        <w:t xml:space="preserve"> (Schwartz, 2019).</w:t>
      </w:r>
    </w:p>
    <w:p w14:paraId="4EEB6764"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دور الهيئة السعودية للبيانات والذكاء الاصطناعي (</w:t>
      </w:r>
      <w:proofErr w:type="spellStart"/>
      <w:r w:rsidRPr="003E55BB">
        <w:rPr>
          <w:rFonts w:ascii="Simplified Arabic" w:eastAsia="Times New Roman" w:hAnsi="Simplified Arabic" w:cs="Simplified Arabic"/>
          <w:b/>
          <w:bCs/>
          <w:kern w:val="0"/>
          <w:sz w:val="28"/>
          <w:szCs w:val="28"/>
          <w:rtl/>
          <w14:ligatures w14:val="none"/>
        </w:rPr>
        <w:t>سدايا</w:t>
      </w:r>
      <w:proofErr w:type="spellEnd"/>
      <w:r w:rsidRPr="003E55BB">
        <w:rPr>
          <w:rFonts w:ascii="Simplified Arabic" w:eastAsia="Times New Roman" w:hAnsi="Simplified Arabic" w:cs="Simplified Arabic"/>
          <w:b/>
          <w:bCs/>
          <w:kern w:val="0"/>
          <w:sz w:val="28"/>
          <w:szCs w:val="28"/>
          <w:rtl/>
          <w14:ligatures w14:val="none"/>
        </w:rPr>
        <w:t>) في تطبيق نظام حماية البيانات الشخصية</w:t>
      </w:r>
    </w:p>
    <w:p w14:paraId="37EA35A1"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تلعب الهيئة السعودية للبيانات والذكاء الاصطناعي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دورًا حيويًا في تنفيذ نظام حماية البيانات الشخصية في المملكة العربية السعودية، حيث تتولى مسؤولية الإشراف على الامتثال لهذا النظام، ووضع اللوائح التنظيمية، وتطبيق الإجراءات التي تضمن حماية خصوصية الأفراد وتعزيز الأمن </w:t>
      </w:r>
      <w:proofErr w:type="spellStart"/>
      <w:r w:rsidRPr="003E55BB">
        <w:rPr>
          <w:rFonts w:ascii="Simplified Arabic" w:eastAsia="Times New Roman" w:hAnsi="Simplified Arabic" w:cs="Simplified Arabic"/>
          <w:kern w:val="0"/>
          <w:sz w:val="28"/>
          <w:szCs w:val="28"/>
          <w:rtl/>
          <w14:ligatures w14:val="none"/>
        </w:rPr>
        <w:t>السيبراني</w:t>
      </w:r>
      <w:proofErr w:type="spellEnd"/>
      <w:r w:rsidRPr="003E55BB">
        <w:rPr>
          <w:rFonts w:ascii="Simplified Arabic" w:eastAsia="Times New Roman" w:hAnsi="Simplified Arabic" w:cs="Simplified Arabic"/>
          <w:kern w:val="0"/>
          <w:sz w:val="28"/>
          <w:szCs w:val="28"/>
          <w:rtl/>
          <w14:ligatures w14:val="none"/>
        </w:rPr>
        <w:t xml:space="preserve">. يأتي ذلك في إطار الجهود الوطنية لدعم التحول الرقمي وتحقيق أهداف رؤية المملكة 2030 </w:t>
      </w:r>
      <w:r w:rsidRPr="003E55BB">
        <w:rPr>
          <w:rFonts w:ascii="Simplified Arabic" w:eastAsia="Times New Roman" w:hAnsi="Simplified Arabic" w:cs="Simplified Arabic"/>
          <w:kern w:val="0"/>
          <w:sz w:val="28"/>
          <w:szCs w:val="28"/>
          <w14:ligatures w14:val="none"/>
        </w:rPr>
        <w:t>(</w:t>
      </w:r>
      <w:r w:rsidRPr="003E55BB">
        <w:rPr>
          <w:rFonts w:ascii="Simplified Arabic" w:eastAsia="Times New Roman" w:hAnsi="Simplified Arabic" w:cs="Simplified Arabic"/>
          <w:kern w:val="0"/>
          <w:sz w:val="28"/>
          <w:szCs w:val="28"/>
          <w:rtl/>
          <w14:ligatures w14:val="none"/>
        </w:rPr>
        <w:t>الشمري، 2023</w:t>
      </w:r>
      <w:r w:rsidRPr="003E55BB">
        <w:rPr>
          <w:rFonts w:ascii="Simplified Arabic" w:eastAsia="Times New Roman" w:hAnsi="Simplified Arabic" w:cs="Simplified Arabic"/>
          <w:kern w:val="0"/>
          <w:sz w:val="28"/>
          <w:szCs w:val="28"/>
          <w14:ligatures w14:val="none"/>
        </w:rPr>
        <w:t>).</w:t>
      </w:r>
    </w:p>
    <w:p w14:paraId="2F183436"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0" w:name="_Toc193119380"/>
      <w:r w:rsidRPr="003E55BB">
        <w:rPr>
          <w:rFonts w:ascii="Simplified Arabic" w:eastAsia="Times New Roman" w:hAnsi="Simplified Arabic" w:cs="Simplified Arabic"/>
          <w:b/>
          <w:bCs/>
          <w:kern w:val="0"/>
          <w:sz w:val="28"/>
          <w:szCs w:val="28"/>
          <w:rtl/>
          <w14:ligatures w14:val="none"/>
        </w:rPr>
        <w:t>الإشراف على تنفيذ النظام والتأكد من الامتثال</w:t>
      </w:r>
      <w:bookmarkEnd w:id="50"/>
    </w:p>
    <w:p w14:paraId="4E97C379"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تتولى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مسؤولية مراقبة تطبيق نظام حماية البيانات الشخصية في مختلف القطاعات، حيث تضع القواعد والتوجيهات اللازمة لضمان امتثال الشركات والمؤسسات لهذا النظام. وفقًا </w:t>
      </w:r>
      <w:proofErr w:type="spellStart"/>
      <w:r w:rsidRPr="003E55BB">
        <w:rPr>
          <w:rFonts w:ascii="Simplified Arabic" w:eastAsia="Times New Roman" w:hAnsi="Simplified Arabic" w:cs="Simplified Arabic"/>
          <w:kern w:val="0"/>
          <w:sz w:val="28"/>
          <w:szCs w:val="28"/>
          <w:rtl/>
          <w14:ligatures w14:val="none"/>
        </w:rPr>
        <w:t>للعبيدان</w:t>
      </w:r>
      <w:proofErr w:type="spellEnd"/>
      <w:r w:rsidRPr="003E55BB">
        <w:rPr>
          <w:rFonts w:ascii="Simplified Arabic" w:eastAsia="Times New Roman" w:hAnsi="Simplified Arabic" w:cs="Simplified Arabic"/>
          <w:kern w:val="0"/>
          <w:sz w:val="28"/>
          <w:szCs w:val="28"/>
          <w:rtl/>
          <w14:ligatures w14:val="none"/>
        </w:rPr>
        <w:t xml:space="preserve"> (2024)، تعمل الهيئة على إصدار التراخيص والتصاريح المتعلقة بجمع ومعالجة البيانات الشخصية، بالإضافة إلى مراقبة الامتثال عبر عمليات التدقيق والتفتيش الدوري. كما أنها تفرض عقوبات على الجهات المخالفة، مما يعزز الالتزام بالمعايير القانونية</w:t>
      </w:r>
      <w:r w:rsidRPr="003E55BB">
        <w:rPr>
          <w:rFonts w:ascii="Simplified Arabic" w:eastAsia="Times New Roman" w:hAnsi="Simplified Arabic" w:cs="Simplified Arabic"/>
          <w:kern w:val="0"/>
          <w:sz w:val="28"/>
          <w:szCs w:val="28"/>
          <w14:ligatures w14:val="none"/>
        </w:rPr>
        <w:t>.</w:t>
      </w:r>
    </w:p>
    <w:p w14:paraId="2F32DA37"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1" w:name="_Toc193119381"/>
      <w:r w:rsidRPr="003E55BB">
        <w:rPr>
          <w:rFonts w:ascii="Simplified Arabic" w:eastAsia="Times New Roman" w:hAnsi="Simplified Arabic" w:cs="Simplified Arabic"/>
          <w:b/>
          <w:bCs/>
          <w:kern w:val="0"/>
          <w:sz w:val="28"/>
          <w:szCs w:val="28"/>
          <w:rtl/>
          <w14:ligatures w14:val="none"/>
        </w:rPr>
        <w:lastRenderedPageBreak/>
        <w:t>وضع السياسات واللوائح التنظيمية</w:t>
      </w:r>
      <w:bookmarkEnd w:id="51"/>
    </w:p>
    <w:p w14:paraId="4CEA40FA"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تعمل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على تطوير السياسات والإجراءات التي تنظم آلية جمع البيانات الشخصية ومعالجتها وتخزينها، بهدف تحقيق التوازن بين حماية خصوصية الأفراد وتعزيز استخدام البيانات في الابتكار والتطوير التكنولوجي (المزيني، 2023). كما تسهم الهيئة في تحسين اللوائح التنظيمية بما يواكب التطورات التقنية والتغيرات في البيئة الرقمية، مما يساعد في تعزيز الأمن المعلوماتي والحد من الانتهاكات المحتملة للبيانات</w:t>
      </w:r>
      <w:r w:rsidRPr="003E55BB">
        <w:rPr>
          <w:rFonts w:ascii="Simplified Arabic" w:eastAsia="Times New Roman" w:hAnsi="Simplified Arabic" w:cs="Simplified Arabic"/>
          <w:kern w:val="0"/>
          <w:sz w:val="28"/>
          <w:szCs w:val="28"/>
          <w14:ligatures w14:val="none"/>
        </w:rPr>
        <w:t>.</w:t>
      </w:r>
    </w:p>
    <w:p w14:paraId="51CB9E38"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2" w:name="_Toc193119382"/>
      <w:r w:rsidRPr="003E55BB">
        <w:rPr>
          <w:rFonts w:ascii="Simplified Arabic" w:eastAsia="Times New Roman" w:hAnsi="Simplified Arabic" w:cs="Simplified Arabic"/>
          <w:b/>
          <w:bCs/>
          <w:kern w:val="0"/>
          <w:sz w:val="28"/>
          <w:szCs w:val="28"/>
          <w:rtl/>
          <w14:ligatures w14:val="none"/>
        </w:rPr>
        <w:t xml:space="preserve">تعزيز الأمن </w:t>
      </w:r>
      <w:proofErr w:type="spellStart"/>
      <w:r w:rsidRPr="003E55BB">
        <w:rPr>
          <w:rFonts w:ascii="Simplified Arabic" w:eastAsia="Times New Roman" w:hAnsi="Simplified Arabic" w:cs="Simplified Arabic"/>
          <w:b/>
          <w:bCs/>
          <w:kern w:val="0"/>
          <w:sz w:val="28"/>
          <w:szCs w:val="28"/>
          <w:rtl/>
          <w14:ligatures w14:val="none"/>
        </w:rPr>
        <w:t>السيبراني</w:t>
      </w:r>
      <w:proofErr w:type="spellEnd"/>
      <w:r w:rsidRPr="003E55BB">
        <w:rPr>
          <w:rFonts w:ascii="Simplified Arabic" w:eastAsia="Times New Roman" w:hAnsi="Simplified Arabic" w:cs="Simplified Arabic"/>
          <w:b/>
          <w:bCs/>
          <w:kern w:val="0"/>
          <w:sz w:val="28"/>
          <w:szCs w:val="28"/>
          <w:rtl/>
          <w14:ligatures w14:val="none"/>
        </w:rPr>
        <w:t xml:space="preserve"> وحماية البيانات</w:t>
      </w:r>
      <w:bookmarkEnd w:id="52"/>
    </w:p>
    <w:p w14:paraId="0B81BDA9"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بالتعاون مع الجهات المختصة، تلعب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دورًا مهمًا في تعزيز الأمن </w:t>
      </w:r>
      <w:proofErr w:type="spellStart"/>
      <w:r w:rsidRPr="003E55BB">
        <w:rPr>
          <w:rFonts w:ascii="Simplified Arabic" w:eastAsia="Times New Roman" w:hAnsi="Simplified Arabic" w:cs="Simplified Arabic"/>
          <w:kern w:val="0"/>
          <w:sz w:val="28"/>
          <w:szCs w:val="28"/>
          <w:rtl/>
          <w14:ligatures w14:val="none"/>
        </w:rPr>
        <w:t>السيبراني</w:t>
      </w:r>
      <w:proofErr w:type="spellEnd"/>
      <w:r w:rsidRPr="003E55BB">
        <w:rPr>
          <w:rFonts w:ascii="Simplified Arabic" w:eastAsia="Times New Roman" w:hAnsi="Simplified Arabic" w:cs="Simplified Arabic"/>
          <w:kern w:val="0"/>
          <w:sz w:val="28"/>
          <w:szCs w:val="28"/>
          <w:rtl/>
          <w14:ligatures w14:val="none"/>
        </w:rPr>
        <w:t xml:space="preserve"> من خلال وضع معايير صارمة لتخزين البيانات ونقلها، وضمان استخدام تقنيات متقدمة مثل التشفير وإخفاء الهوية لحماية البيانات من الاختراقات والتسريبات</w:t>
      </w:r>
      <w:r w:rsidRPr="003E55BB">
        <w:rPr>
          <w:rFonts w:ascii="Simplified Arabic" w:eastAsia="Times New Roman" w:hAnsi="Simplified Arabic" w:cs="Simplified Arabic"/>
          <w:kern w:val="0"/>
          <w:sz w:val="28"/>
          <w:szCs w:val="28"/>
          <w14:ligatures w14:val="none"/>
        </w:rPr>
        <w:t xml:space="preserve"> (Rustad &amp; Koenig, 2019). </w:t>
      </w:r>
      <w:r w:rsidRPr="003E55BB">
        <w:rPr>
          <w:rFonts w:ascii="Simplified Arabic" w:eastAsia="Times New Roman" w:hAnsi="Simplified Arabic" w:cs="Simplified Arabic"/>
          <w:kern w:val="0"/>
          <w:sz w:val="28"/>
          <w:szCs w:val="28"/>
          <w:rtl/>
          <w14:ligatures w14:val="none"/>
        </w:rPr>
        <w:t>كما تقوم الهيئة بتوجيه المؤسسات حول أفضل الممارسات في حماية المعلومات، مما يسهم في تقليل المخاطر الأمنية وتحسين بيئة العمل الرقمي</w:t>
      </w:r>
      <w:r w:rsidRPr="003E55BB">
        <w:rPr>
          <w:rFonts w:ascii="Simplified Arabic" w:eastAsia="Times New Roman" w:hAnsi="Simplified Arabic" w:cs="Simplified Arabic"/>
          <w:kern w:val="0"/>
          <w:sz w:val="28"/>
          <w:szCs w:val="28"/>
          <w14:ligatures w14:val="none"/>
        </w:rPr>
        <w:t>.</w:t>
      </w:r>
    </w:p>
    <w:p w14:paraId="0B55C4C7"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3" w:name="_Toc193119383"/>
      <w:r w:rsidRPr="003E55BB">
        <w:rPr>
          <w:rFonts w:ascii="Simplified Arabic" w:eastAsia="Times New Roman" w:hAnsi="Simplified Arabic" w:cs="Simplified Arabic"/>
          <w:b/>
          <w:bCs/>
          <w:kern w:val="0"/>
          <w:sz w:val="28"/>
          <w:szCs w:val="28"/>
          <w:rtl/>
          <w14:ligatures w14:val="none"/>
        </w:rPr>
        <w:t>التوعية والتثقيف حول حماية البيانات</w:t>
      </w:r>
      <w:bookmarkEnd w:id="53"/>
    </w:p>
    <w:p w14:paraId="746ACB99"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إلى جانب دورها التنظيمي، تعمل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على نشر الوعي والتثقيف حول حماية البيانات من خلال مبادرات تعليمية وحملات توعوية تستهدف الأفراد والشركات. يشير</w:t>
      </w:r>
      <w:r w:rsidRPr="003E55BB">
        <w:rPr>
          <w:rFonts w:ascii="Simplified Arabic" w:eastAsia="Times New Roman" w:hAnsi="Simplified Arabic" w:cs="Simplified Arabic"/>
          <w:kern w:val="0"/>
          <w:sz w:val="28"/>
          <w:szCs w:val="28"/>
          <w14:ligatures w14:val="none"/>
        </w:rPr>
        <w:t xml:space="preserve"> Kiesow Cortez (2020) </w:t>
      </w:r>
      <w:r w:rsidRPr="003E55BB">
        <w:rPr>
          <w:rFonts w:ascii="Simplified Arabic" w:eastAsia="Times New Roman" w:hAnsi="Simplified Arabic" w:cs="Simplified Arabic"/>
          <w:kern w:val="0"/>
          <w:sz w:val="28"/>
          <w:szCs w:val="28"/>
          <w:rtl/>
          <w14:ligatures w14:val="none"/>
        </w:rPr>
        <w:t>إلى أن التوعية بالحقوق الرقمية وآليات حماية الخصوصية يعد عاملاً أساسيًا في إنجاح سياسات حماية البيانات، حيث تساعد هذه الجهود الأفراد على اتخاذ قرارات أكثر أمانًا عند مشاركة معلوماتهم الشخصية</w:t>
      </w:r>
      <w:r w:rsidRPr="003E55BB">
        <w:rPr>
          <w:rFonts w:ascii="Simplified Arabic" w:eastAsia="Times New Roman" w:hAnsi="Simplified Arabic" w:cs="Simplified Arabic"/>
          <w:kern w:val="0"/>
          <w:sz w:val="28"/>
          <w:szCs w:val="28"/>
          <w14:ligatures w14:val="none"/>
        </w:rPr>
        <w:t>.</w:t>
      </w:r>
    </w:p>
    <w:p w14:paraId="4011AD76"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4" w:name="_Toc193119384"/>
      <w:r w:rsidRPr="003E55BB">
        <w:rPr>
          <w:rFonts w:ascii="Simplified Arabic" w:eastAsia="Times New Roman" w:hAnsi="Simplified Arabic" w:cs="Simplified Arabic"/>
          <w:b/>
          <w:bCs/>
          <w:kern w:val="0"/>
          <w:sz w:val="28"/>
          <w:szCs w:val="28"/>
          <w:rtl/>
          <w14:ligatures w14:val="none"/>
        </w:rPr>
        <w:t>تطوير البنية التحتية للبيانات وتعزيز الابتكار</w:t>
      </w:r>
      <w:bookmarkEnd w:id="54"/>
    </w:p>
    <w:p w14:paraId="67B654B4" w14:textId="5F9A7F16" w:rsidR="003E55BB" w:rsidRPr="003E55BB" w:rsidRDefault="003E55BB" w:rsidP="00296D25">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lastRenderedPageBreak/>
        <w:t xml:space="preserve">تسهم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في تطوير بنية تحتية رقمية متقدمة تدعم الاستخدام الآمن للبيانات، مثل إنشاء مراكز بيانات محلية توفر حلول تخزين آمنة. كما تعمل الهيئة على تحفيز الابتكار في مجال الذكاء الاصطناعي وتحليل البيانات، مع ضمان الامتثال لمعايير الخصوصية وحماية البيانات (الشمراني، 2024). هذه الجهود تساعد في تعزيز ثقة المستثمرين والمستخدمين في البيئة الرقمية بالمملكة</w:t>
      </w:r>
      <w:r w:rsidRPr="003E55BB">
        <w:rPr>
          <w:rFonts w:ascii="Simplified Arabic" w:eastAsia="Times New Roman" w:hAnsi="Simplified Arabic" w:cs="Simplified Arabic"/>
          <w:kern w:val="0"/>
          <w:sz w:val="28"/>
          <w:szCs w:val="28"/>
          <w14:ligatures w14:val="none"/>
        </w:rPr>
        <w:t>.</w:t>
      </w:r>
    </w:p>
    <w:p w14:paraId="58DC755A"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تمثل الهيئة السعودية للبيانات والذكاء الاصطناعي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xml:space="preserve">) الركيزة الأساسية في تنفيذ نظام حماية البيانات الشخصية في المملكة، حيث تقوم بالإشراف على الامتثال، ووضع السياسات، وتعزيز الأمن </w:t>
      </w:r>
      <w:proofErr w:type="spellStart"/>
      <w:r w:rsidRPr="003E55BB">
        <w:rPr>
          <w:rFonts w:ascii="Simplified Arabic" w:eastAsia="Times New Roman" w:hAnsi="Simplified Arabic" w:cs="Simplified Arabic"/>
          <w:kern w:val="0"/>
          <w:sz w:val="28"/>
          <w:szCs w:val="28"/>
          <w:rtl/>
          <w14:ligatures w14:val="none"/>
        </w:rPr>
        <w:t>السيبراني</w:t>
      </w:r>
      <w:proofErr w:type="spellEnd"/>
      <w:r w:rsidRPr="003E55BB">
        <w:rPr>
          <w:rFonts w:ascii="Simplified Arabic" w:eastAsia="Times New Roman" w:hAnsi="Simplified Arabic" w:cs="Simplified Arabic"/>
          <w:kern w:val="0"/>
          <w:sz w:val="28"/>
          <w:szCs w:val="28"/>
          <w:rtl/>
          <w14:ligatures w14:val="none"/>
        </w:rPr>
        <w:t>، والتوعية المجتمعية، ودعم الابتكار. ومن خلال هذه الأدوار، تسهم الهيئة في بناء بيئة رقمية آمنة ومستدامة تدعم التحول الرقمي وتحمي خصوصية الأفراد</w:t>
      </w:r>
      <w:r w:rsidRPr="003E55BB">
        <w:rPr>
          <w:rFonts w:ascii="Simplified Arabic" w:eastAsia="Times New Roman" w:hAnsi="Simplified Arabic" w:cs="Simplified Arabic"/>
          <w:kern w:val="0"/>
          <w:sz w:val="28"/>
          <w:szCs w:val="28"/>
          <w14:ligatures w14:val="none"/>
        </w:rPr>
        <w:t>.</w:t>
      </w:r>
    </w:p>
    <w:p w14:paraId="1C8EDB95" w14:textId="77777777" w:rsidR="003E55BB" w:rsidRPr="003E55BB" w:rsidRDefault="003E55BB" w:rsidP="00296D25">
      <w:pPr>
        <w:pBdr>
          <w:bottom w:val="single" w:sz="6" w:space="1" w:color="auto"/>
        </w:pBdr>
        <w:bidi/>
        <w:spacing w:after="0" w:line="360" w:lineRule="auto"/>
        <w:rPr>
          <w:rFonts w:ascii="Simplified Arabic" w:eastAsia="Times New Roman" w:hAnsi="Simplified Arabic" w:cs="Simplified Arabic"/>
          <w:vanish/>
          <w:kern w:val="0"/>
          <w:sz w:val="28"/>
          <w:szCs w:val="28"/>
          <w14:ligatures w14:val="none"/>
        </w:rPr>
      </w:pPr>
      <w:r w:rsidRPr="003E55BB">
        <w:rPr>
          <w:rFonts w:ascii="Simplified Arabic" w:eastAsia="Times New Roman" w:hAnsi="Simplified Arabic" w:cs="Simplified Arabic"/>
          <w:vanish/>
          <w:kern w:val="0"/>
          <w:sz w:val="28"/>
          <w:szCs w:val="28"/>
          <w14:ligatures w14:val="none"/>
        </w:rPr>
        <w:t>Top of Form</w:t>
      </w:r>
    </w:p>
    <w:p w14:paraId="415E643A" w14:textId="77777777" w:rsidR="003E55BB" w:rsidRPr="003E55BB" w:rsidRDefault="003E55BB" w:rsidP="00EF7F6A">
      <w:pPr>
        <w:pBdr>
          <w:top w:val="single" w:sz="6" w:space="1" w:color="auto"/>
        </w:pBdr>
        <w:bidi/>
        <w:spacing w:after="0" w:line="360" w:lineRule="auto"/>
        <w:jc w:val="center"/>
        <w:rPr>
          <w:rFonts w:ascii="Simplified Arabic" w:eastAsia="Times New Roman" w:hAnsi="Simplified Arabic" w:cs="Simplified Arabic"/>
          <w:vanish/>
          <w:kern w:val="0"/>
          <w:sz w:val="28"/>
          <w:szCs w:val="28"/>
          <w14:ligatures w14:val="none"/>
        </w:rPr>
      </w:pPr>
      <w:r w:rsidRPr="003E55BB">
        <w:rPr>
          <w:rFonts w:ascii="Simplified Arabic" w:eastAsia="Times New Roman" w:hAnsi="Simplified Arabic" w:cs="Simplified Arabic"/>
          <w:vanish/>
          <w:kern w:val="0"/>
          <w:sz w:val="28"/>
          <w:szCs w:val="28"/>
          <w14:ligatures w14:val="none"/>
        </w:rPr>
        <w:t>Bottom of Form</w:t>
      </w:r>
    </w:p>
    <w:p w14:paraId="00768F4C"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أهمية نظام حماية البيانات الشخصية في تعزيز الثقة في البيئة الرقمية وتحقيق أهداف رؤية 2030</w:t>
      </w:r>
    </w:p>
    <w:p w14:paraId="5F6419F8"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يُعد نظام حماية البيانات الشخصية في المملكة العربية السعودية أحد الركائز الأساسية لتعزيز الثقة في البيئة الرقمية، حيث يضمن حماية خصوصية الأفراد، ويضع معايير واضحة لتنظيم استخدام البيانات، مما يسهم في خلق بيئة رقمية آمنة ومتطورة. كما يتماشى هذا النظام مع أهداف رؤية المملكة 2030 التي تسعى إلى تحقيق تحول رقمي شامل يدعم الاقتصاد المعرفي والابتكار التكنولوجي (الشمري، 2023)</w:t>
      </w:r>
      <w:r w:rsidRPr="003E55BB">
        <w:rPr>
          <w:rFonts w:ascii="Simplified Arabic" w:eastAsia="Times New Roman" w:hAnsi="Simplified Arabic" w:cs="Simplified Arabic"/>
          <w:kern w:val="0"/>
          <w:sz w:val="28"/>
          <w:szCs w:val="28"/>
          <w14:ligatures w14:val="none"/>
        </w:rPr>
        <w:t>.</w:t>
      </w:r>
    </w:p>
    <w:p w14:paraId="1E452440"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5" w:name="_Toc193119385"/>
      <w:r w:rsidRPr="003E55BB">
        <w:rPr>
          <w:rFonts w:ascii="Simplified Arabic" w:eastAsia="Times New Roman" w:hAnsi="Simplified Arabic" w:cs="Simplified Arabic"/>
          <w:b/>
          <w:bCs/>
          <w:kern w:val="0"/>
          <w:sz w:val="28"/>
          <w:szCs w:val="28"/>
          <w:rtl/>
          <w14:ligatures w14:val="none"/>
        </w:rPr>
        <w:t>تعزيز الثقة في البيئة الرقمية</w:t>
      </w:r>
      <w:bookmarkEnd w:id="55"/>
    </w:p>
    <w:p w14:paraId="5D8C726E"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lastRenderedPageBreak/>
        <w:t xml:space="preserve">تعد الثقة الرقمية عنصرًا أساسيًا في نجاح التحول الرقمي، حيث يؤثر مستوى الأمان والشفافية في البيانات على مدى تقبل الأفراد والمؤسسات لاستخدام الخدمات الرقمية. وفقًا </w:t>
      </w:r>
      <w:proofErr w:type="spellStart"/>
      <w:r w:rsidRPr="003E55BB">
        <w:rPr>
          <w:rFonts w:ascii="Simplified Arabic" w:eastAsia="Times New Roman" w:hAnsi="Simplified Arabic" w:cs="Simplified Arabic"/>
          <w:kern w:val="0"/>
          <w:sz w:val="28"/>
          <w:szCs w:val="28"/>
          <w:rtl/>
          <w14:ligatures w14:val="none"/>
        </w:rPr>
        <w:t>للمزيني</w:t>
      </w:r>
      <w:proofErr w:type="spellEnd"/>
      <w:r w:rsidRPr="003E55BB">
        <w:rPr>
          <w:rFonts w:ascii="Simplified Arabic" w:eastAsia="Times New Roman" w:hAnsi="Simplified Arabic" w:cs="Simplified Arabic"/>
          <w:kern w:val="0"/>
          <w:sz w:val="28"/>
          <w:szCs w:val="28"/>
          <w:rtl/>
          <w14:ligatures w14:val="none"/>
        </w:rPr>
        <w:t xml:space="preserve"> (2023)، فإن نظام حماية البيانات الشخصية يعزز هذه الثقة من خلال</w:t>
      </w:r>
      <w:r w:rsidRPr="003E55BB">
        <w:rPr>
          <w:rFonts w:ascii="Simplified Arabic" w:eastAsia="Times New Roman" w:hAnsi="Simplified Arabic" w:cs="Simplified Arabic"/>
          <w:kern w:val="0"/>
          <w:sz w:val="28"/>
          <w:szCs w:val="28"/>
          <w14:ligatures w14:val="none"/>
        </w:rPr>
        <w:t>:</w:t>
      </w:r>
    </w:p>
    <w:p w14:paraId="700ED53A" w14:textId="77777777" w:rsidR="003E55BB" w:rsidRPr="003E55BB" w:rsidRDefault="003E55BB" w:rsidP="00EF7F6A">
      <w:pPr>
        <w:numPr>
          <w:ilvl w:val="0"/>
          <w:numId w:val="4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ضمان أمن البيانات ومنع إساءة استخدامها</w:t>
      </w:r>
      <w:r w:rsidRPr="003E55BB">
        <w:rPr>
          <w:rFonts w:ascii="Simplified Arabic" w:eastAsia="Times New Roman" w:hAnsi="Simplified Arabic" w:cs="Simplified Arabic"/>
          <w:kern w:val="0"/>
          <w:sz w:val="28"/>
          <w:szCs w:val="28"/>
          <w:rtl/>
          <w14:ligatures w14:val="none"/>
        </w:rPr>
        <w:t>، مما يجعل المستخدمين أكثر راحة في مشاركة معلوماتهم الشخصية</w:t>
      </w:r>
      <w:r w:rsidRPr="003E55BB">
        <w:rPr>
          <w:rFonts w:ascii="Simplified Arabic" w:eastAsia="Times New Roman" w:hAnsi="Simplified Arabic" w:cs="Simplified Arabic"/>
          <w:kern w:val="0"/>
          <w:sz w:val="28"/>
          <w:szCs w:val="28"/>
          <w14:ligatures w14:val="none"/>
        </w:rPr>
        <w:t>.</w:t>
      </w:r>
    </w:p>
    <w:p w14:paraId="04170829" w14:textId="77777777" w:rsidR="003E55BB" w:rsidRPr="003E55BB" w:rsidRDefault="003E55BB" w:rsidP="00EF7F6A">
      <w:pPr>
        <w:numPr>
          <w:ilvl w:val="0"/>
          <w:numId w:val="4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فرض معايير قانونية صارمة على الشركات والمؤسسات</w:t>
      </w:r>
      <w:r w:rsidRPr="003E55BB">
        <w:rPr>
          <w:rFonts w:ascii="Simplified Arabic" w:eastAsia="Times New Roman" w:hAnsi="Simplified Arabic" w:cs="Simplified Arabic"/>
          <w:kern w:val="0"/>
          <w:sz w:val="28"/>
          <w:szCs w:val="28"/>
          <w:rtl/>
          <w14:ligatures w14:val="none"/>
        </w:rPr>
        <w:t>، مما يلزمها بتطبيق أفضل الممارسات في حماية المعلومات</w:t>
      </w:r>
      <w:r w:rsidRPr="003E55BB">
        <w:rPr>
          <w:rFonts w:ascii="Simplified Arabic" w:eastAsia="Times New Roman" w:hAnsi="Simplified Arabic" w:cs="Simplified Arabic"/>
          <w:kern w:val="0"/>
          <w:sz w:val="28"/>
          <w:szCs w:val="28"/>
          <w14:ligatures w14:val="none"/>
        </w:rPr>
        <w:t>.</w:t>
      </w:r>
    </w:p>
    <w:p w14:paraId="02A0CA91" w14:textId="77777777" w:rsidR="003E55BB" w:rsidRPr="003E55BB" w:rsidRDefault="003E55BB" w:rsidP="00EF7F6A">
      <w:pPr>
        <w:numPr>
          <w:ilvl w:val="0"/>
          <w:numId w:val="41"/>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تمكين الأفراد من التحكم في بياناتهم</w:t>
      </w:r>
      <w:r w:rsidRPr="003E55BB">
        <w:rPr>
          <w:rFonts w:ascii="Simplified Arabic" w:eastAsia="Times New Roman" w:hAnsi="Simplified Arabic" w:cs="Simplified Arabic"/>
          <w:kern w:val="0"/>
          <w:sz w:val="28"/>
          <w:szCs w:val="28"/>
          <w:rtl/>
          <w14:ligatures w14:val="none"/>
        </w:rPr>
        <w:t>، حيث يمنحهم النظام حقوقًا واضحة مثل الوصول إلى بياناتهم، وتصحيحها، وحذفها عند الضرورة</w:t>
      </w:r>
      <w:r w:rsidRPr="003E55BB">
        <w:rPr>
          <w:rFonts w:ascii="Simplified Arabic" w:eastAsia="Times New Roman" w:hAnsi="Simplified Arabic" w:cs="Simplified Arabic"/>
          <w:kern w:val="0"/>
          <w:sz w:val="28"/>
          <w:szCs w:val="28"/>
          <w14:ligatures w14:val="none"/>
        </w:rPr>
        <w:t>.</w:t>
      </w:r>
    </w:p>
    <w:p w14:paraId="6D87BC98"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يشير</w:t>
      </w:r>
      <w:r w:rsidRPr="003E55BB">
        <w:rPr>
          <w:rFonts w:ascii="Simplified Arabic" w:eastAsia="Times New Roman" w:hAnsi="Simplified Arabic" w:cs="Simplified Arabic"/>
          <w:kern w:val="0"/>
          <w:sz w:val="28"/>
          <w:szCs w:val="28"/>
          <w14:ligatures w14:val="none"/>
        </w:rPr>
        <w:t xml:space="preserve"> Kiesow Cortez (2020) </w:t>
      </w:r>
      <w:r w:rsidRPr="003E55BB">
        <w:rPr>
          <w:rFonts w:ascii="Simplified Arabic" w:eastAsia="Times New Roman" w:hAnsi="Simplified Arabic" w:cs="Simplified Arabic"/>
          <w:kern w:val="0"/>
          <w:sz w:val="28"/>
          <w:szCs w:val="28"/>
          <w:rtl/>
          <w14:ligatures w14:val="none"/>
        </w:rPr>
        <w:t>إلى أن وجود قوانين لحماية البيانات يزيد من ثقة المستثمرين والشركات في البيئة الرقمية، حيث يضمن إطارًا قانونيًا واضحًا يحمي حقوق جميع الأطراف، مما يعزز النمو الاقتصادي القائم على التكنولوجيا</w:t>
      </w:r>
      <w:r w:rsidRPr="003E55BB">
        <w:rPr>
          <w:rFonts w:ascii="Simplified Arabic" w:eastAsia="Times New Roman" w:hAnsi="Simplified Arabic" w:cs="Simplified Arabic"/>
          <w:kern w:val="0"/>
          <w:sz w:val="28"/>
          <w:szCs w:val="28"/>
          <w14:ligatures w14:val="none"/>
        </w:rPr>
        <w:t>.</w:t>
      </w:r>
    </w:p>
    <w:p w14:paraId="0B5AFB9A" w14:textId="77777777" w:rsidR="003E55BB" w:rsidRPr="003E55BB" w:rsidRDefault="003E55BB" w:rsidP="00EF7F6A">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bookmarkStart w:id="56" w:name="_Toc193119386"/>
      <w:r w:rsidRPr="003E55BB">
        <w:rPr>
          <w:rFonts w:ascii="Simplified Arabic" w:eastAsia="Times New Roman" w:hAnsi="Simplified Arabic" w:cs="Simplified Arabic"/>
          <w:b/>
          <w:bCs/>
          <w:kern w:val="0"/>
          <w:sz w:val="28"/>
          <w:szCs w:val="28"/>
          <w:rtl/>
          <w14:ligatures w14:val="none"/>
        </w:rPr>
        <w:t>تحقيق أهداف رؤية المملكة 2030</w:t>
      </w:r>
      <w:bookmarkEnd w:id="56"/>
    </w:p>
    <w:p w14:paraId="3C72E809"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تمثل رؤية 2030 خارطة طريق طموحة تسعى إلى تحويل المملكة إلى مركز عالمي في مجال الاقتصاد الرقمي والابتكار التكنولوجي. ويسهم نظام حماية البيانات الشخصية في تحقيق هذه الرؤية من خلال</w:t>
      </w:r>
      <w:r w:rsidRPr="003E55BB">
        <w:rPr>
          <w:rFonts w:ascii="Simplified Arabic" w:eastAsia="Times New Roman" w:hAnsi="Simplified Arabic" w:cs="Simplified Arabic"/>
          <w:kern w:val="0"/>
          <w:sz w:val="28"/>
          <w:szCs w:val="28"/>
          <w14:ligatures w14:val="none"/>
        </w:rPr>
        <w:t>:</w:t>
      </w:r>
    </w:p>
    <w:p w14:paraId="1F3C77BD" w14:textId="77777777" w:rsidR="003E55BB" w:rsidRPr="003E55BB" w:rsidRDefault="003E55BB" w:rsidP="00EF7F6A">
      <w:pPr>
        <w:numPr>
          <w:ilvl w:val="0"/>
          <w:numId w:val="4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lastRenderedPageBreak/>
        <w:t>تعزيز الاقتصاد الرقمي وجذب الاستثمارات</w:t>
      </w:r>
      <w:r w:rsidRPr="003E55BB">
        <w:rPr>
          <w:rFonts w:ascii="Simplified Arabic" w:eastAsia="Times New Roman" w:hAnsi="Simplified Arabic" w:cs="Simplified Arabic"/>
          <w:kern w:val="0"/>
          <w:sz w:val="28"/>
          <w:szCs w:val="28"/>
          <w14:ligatures w14:val="none"/>
        </w:rPr>
        <w:br/>
      </w:r>
      <w:r w:rsidRPr="003E55BB">
        <w:rPr>
          <w:rFonts w:ascii="Simplified Arabic" w:eastAsia="Times New Roman" w:hAnsi="Simplified Arabic" w:cs="Simplified Arabic"/>
          <w:kern w:val="0"/>
          <w:sz w:val="28"/>
          <w:szCs w:val="28"/>
          <w:rtl/>
          <w14:ligatures w14:val="none"/>
        </w:rPr>
        <w:t>يعتمد الاقتصاد الرقمي على الثقة والأمان في البيانات، مما يجعل حماية البيانات عاملاً أساسيًا لجذب الشركات العالمية والاستثمارات في قطاع التكنولوجيا. وفقًا لـ</w:t>
      </w:r>
      <w:r w:rsidRPr="003E55BB">
        <w:rPr>
          <w:rFonts w:ascii="Simplified Arabic" w:eastAsia="Times New Roman" w:hAnsi="Simplified Arabic" w:cs="Simplified Arabic"/>
          <w:kern w:val="0"/>
          <w:sz w:val="28"/>
          <w:szCs w:val="28"/>
          <w14:ligatures w14:val="none"/>
        </w:rPr>
        <w:t xml:space="preserve"> Voss (2016)</w:t>
      </w:r>
      <w:r w:rsidRPr="003E55BB">
        <w:rPr>
          <w:rFonts w:ascii="Simplified Arabic" w:eastAsia="Times New Roman" w:hAnsi="Simplified Arabic" w:cs="Simplified Arabic"/>
          <w:kern w:val="0"/>
          <w:sz w:val="28"/>
          <w:szCs w:val="28"/>
          <w:rtl/>
          <w14:ligatures w14:val="none"/>
        </w:rPr>
        <w:t xml:space="preserve">، فإن وجود تشريعات واضحة لحماية البيانات يسهم في تحسين تصنيف الدولة في المؤشرات الدولية للأمن </w:t>
      </w:r>
      <w:proofErr w:type="spellStart"/>
      <w:r w:rsidRPr="003E55BB">
        <w:rPr>
          <w:rFonts w:ascii="Simplified Arabic" w:eastAsia="Times New Roman" w:hAnsi="Simplified Arabic" w:cs="Simplified Arabic"/>
          <w:kern w:val="0"/>
          <w:sz w:val="28"/>
          <w:szCs w:val="28"/>
          <w:rtl/>
          <w14:ligatures w14:val="none"/>
        </w:rPr>
        <w:t>السيبراني</w:t>
      </w:r>
      <w:proofErr w:type="spellEnd"/>
      <w:r w:rsidRPr="003E55BB">
        <w:rPr>
          <w:rFonts w:ascii="Simplified Arabic" w:eastAsia="Times New Roman" w:hAnsi="Simplified Arabic" w:cs="Simplified Arabic"/>
          <w:kern w:val="0"/>
          <w:sz w:val="28"/>
          <w:szCs w:val="28"/>
          <w:rtl/>
          <w14:ligatures w14:val="none"/>
        </w:rPr>
        <w:t xml:space="preserve"> والخصوصية، مما يشجع الشركات على الاستثمار في المملكة</w:t>
      </w:r>
      <w:r w:rsidRPr="003E55BB">
        <w:rPr>
          <w:rFonts w:ascii="Simplified Arabic" w:eastAsia="Times New Roman" w:hAnsi="Simplified Arabic" w:cs="Simplified Arabic"/>
          <w:kern w:val="0"/>
          <w:sz w:val="28"/>
          <w:szCs w:val="28"/>
          <w14:ligatures w14:val="none"/>
        </w:rPr>
        <w:t>.</w:t>
      </w:r>
    </w:p>
    <w:p w14:paraId="6DCA58A9" w14:textId="77777777" w:rsidR="003E55BB" w:rsidRPr="003E55BB" w:rsidRDefault="003E55BB" w:rsidP="00EF7F6A">
      <w:pPr>
        <w:numPr>
          <w:ilvl w:val="0"/>
          <w:numId w:val="4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تحفيز الابتكار في الذكاء الاصطناعي والتقنيات الناشئة</w:t>
      </w:r>
      <w:r w:rsidRPr="003E55BB">
        <w:rPr>
          <w:rFonts w:ascii="Simplified Arabic" w:eastAsia="Times New Roman" w:hAnsi="Simplified Arabic" w:cs="Simplified Arabic"/>
          <w:kern w:val="0"/>
          <w:sz w:val="28"/>
          <w:szCs w:val="28"/>
          <w14:ligatures w14:val="none"/>
        </w:rPr>
        <w:br/>
      </w:r>
      <w:r w:rsidRPr="003E55BB">
        <w:rPr>
          <w:rFonts w:ascii="Simplified Arabic" w:eastAsia="Times New Roman" w:hAnsi="Simplified Arabic" w:cs="Simplified Arabic"/>
          <w:kern w:val="0"/>
          <w:sz w:val="28"/>
          <w:szCs w:val="28"/>
          <w:rtl/>
          <w14:ligatures w14:val="none"/>
        </w:rPr>
        <w:t>تدعم الهيئة السعودية للبيانات والذكاء الاصطناعي (</w:t>
      </w:r>
      <w:proofErr w:type="spellStart"/>
      <w:r w:rsidRPr="003E55BB">
        <w:rPr>
          <w:rFonts w:ascii="Simplified Arabic" w:eastAsia="Times New Roman" w:hAnsi="Simplified Arabic" w:cs="Simplified Arabic"/>
          <w:kern w:val="0"/>
          <w:sz w:val="28"/>
          <w:szCs w:val="28"/>
          <w:rtl/>
          <w14:ligatures w14:val="none"/>
        </w:rPr>
        <w:t>سدايا</w:t>
      </w:r>
      <w:proofErr w:type="spellEnd"/>
      <w:r w:rsidRPr="003E55BB">
        <w:rPr>
          <w:rFonts w:ascii="Simplified Arabic" w:eastAsia="Times New Roman" w:hAnsi="Simplified Arabic" w:cs="Simplified Arabic"/>
          <w:kern w:val="0"/>
          <w:sz w:val="28"/>
          <w:szCs w:val="28"/>
          <w:rtl/>
          <w14:ligatures w14:val="none"/>
        </w:rPr>
        <w:t>) تطوير تقنيات الذكاء الاصطناعي وتحليل البيانات الضخمة، مع الالتزام بمعايير الخصوصية وأمن المعلومات (الشمراني، 2024). هذا يتيح استخدام البيانات بطريقة مسؤولة لتطوير حلول مبتكرة في مجالات مثل الرعاية الصحية، والخدمات الحكومية، والتجارة الإلكترونية</w:t>
      </w:r>
      <w:r w:rsidRPr="003E55BB">
        <w:rPr>
          <w:rFonts w:ascii="Simplified Arabic" w:eastAsia="Times New Roman" w:hAnsi="Simplified Arabic" w:cs="Simplified Arabic"/>
          <w:kern w:val="0"/>
          <w:sz w:val="28"/>
          <w:szCs w:val="28"/>
          <w14:ligatures w14:val="none"/>
        </w:rPr>
        <w:t>.</w:t>
      </w:r>
    </w:p>
    <w:p w14:paraId="06B844C8" w14:textId="77777777" w:rsidR="003E55BB" w:rsidRPr="003E55BB" w:rsidRDefault="003E55BB" w:rsidP="00EF7F6A">
      <w:pPr>
        <w:numPr>
          <w:ilvl w:val="0"/>
          <w:numId w:val="4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تطوير بنية تحتية رقمية متقدمة</w:t>
      </w:r>
      <w:r w:rsidRPr="003E55BB">
        <w:rPr>
          <w:rFonts w:ascii="Simplified Arabic" w:eastAsia="Times New Roman" w:hAnsi="Simplified Arabic" w:cs="Simplified Arabic"/>
          <w:kern w:val="0"/>
          <w:sz w:val="28"/>
          <w:szCs w:val="28"/>
          <w14:ligatures w14:val="none"/>
        </w:rPr>
        <w:br/>
      </w:r>
      <w:r w:rsidRPr="003E55BB">
        <w:rPr>
          <w:rFonts w:ascii="Simplified Arabic" w:eastAsia="Times New Roman" w:hAnsi="Simplified Arabic" w:cs="Simplified Arabic"/>
          <w:kern w:val="0"/>
          <w:sz w:val="28"/>
          <w:szCs w:val="28"/>
          <w:rtl/>
          <w14:ligatures w14:val="none"/>
        </w:rPr>
        <w:t>تعمل المملكة على بناء بنية تحتية رقمية قوية تدعم التحول الرقمي، حيث يساعد نظام حماية البيانات الشخصية في وضع أسس قانونية لهذه المنظومة، مما يضمن أن تكون البيانات المخزنة داخل المملكة آمنة ومتوافقة مع المعايير العالمية</w:t>
      </w:r>
      <w:r w:rsidRPr="003E55BB">
        <w:rPr>
          <w:rFonts w:ascii="Simplified Arabic" w:eastAsia="Times New Roman" w:hAnsi="Simplified Arabic" w:cs="Simplified Arabic"/>
          <w:kern w:val="0"/>
          <w:sz w:val="28"/>
          <w:szCs w:val="28"/>
          <w14:ligatures w14:val="none"/>
        </w:rPr>
        <w:t xml:space="preserve"> (Rustad &amp; Koenig, 2019).</w:t>
      </w:r>
    </w:p>
    <w:p w14:paraId="66336A05" w14:textId="77777777" w:rsidR="003E55BB" w:rsidRPr="003E55BB" w:rsidRDefault="003E55BB" w:rsidP="00EF7F6A">
      <w:pPr>
        <w:numPr>
          <w:ilvl w:val="0"/>
          <w:numId w:val="42"/>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تعزيز الشفافية والحوكمة الرقمية</w:t>
      </w:r>
      <w:r w:rsidRPr="003E55BB">
        <w:rPr>
          <w:rFonts w:ascii="Simplified Arabic" w:eastAsia="Times New Roman" w:hAnsi="Simplified Arabic" w:cs="Simplified Arabic"/>
          <w:kern w:val="0"/>
          <w:sz w:val="28"/>
          <w:szCs w:val="28"/>
          <w14:ligatures w14:val="none"/>
        </w:rPr>
        <w:br/>
      </w:r>
      <w:r w:rsidRPr="003E55BB">
        <w:rPr>
          <w:rFonts w:ascii="Simplified Arabic" w:eastAsia="Times New Roman" w:hAnsi="Simplified Arabic" w:cs="Simplified Arabic"/>
          <w:kern w:val="0"/>
          <w:sz w:val="28"/>
          <w:szCs w:val="28"/>
          <w:rtl/>
          <w14:ligatures w14:val="none"/>
        </w:rPr>
        <w:t xml:space="preserve">تعكس القوانين الصارمة لحماية البيانات التزام المملكة بالشفافية والمساءلة في البيئة الرقمية. وفقًا </w:t>
      </w:r>
      <w:proofErr w:type="spellStart"/>
      <w:r w:rsidRPr="003E55BB">
        <w:rPr>
          <w:rFonts w:ascii="Simplified Arabic" w:eastAsia="Times New Roman" w:hAnsi="Simplified Arabic" w:cs="Simplified Arabic"/>
          <w:kern w:val="0"/>
          <w:sz w:val="28"/>
          <w:szCs w:val="28"/>
          <w:rtl/>
          <w14:ligatures w14:val="none"/>
        </w:rPr>
        <w:t>للعبيدان</w:t>
      </w:r>
      <w:proofErr w:type="spellEnd"/>
      <w:r w:rsidRPr="003E55BB">
        <w:rPr>
          <w:rFonts w:ascii="Simplified Arabic" w:eastAsia="Times New Roman" w:hAnsi="Simplified Arabic" w:cs="Simplified Arabic"/>
          <w:kern w:val="0"/>
          <w:sz w:val="28"/>
          <w:szCs w:val="28"/>
          <w:rtl/>
          <w14:ligatures w14:val="none"/>
        </w:rPr>
        <w:t xml:space="preserve"> (2024)، فإن وجود نظام قوي لحماية البيانات يسهم في تعزيز الحوكمة الرقمية، حيث تصبح الجهات الحكومية والخاصة أكثر التزامًا بمعايير الأمن والخصوصية</w:t>
      </w:r>
      <w:r w:rsidRPr="003E55BB">
        <w:rPr>
          <w:rFonts w:ascii="Simplified Arabic" w:eastAsia="Times New Roman" w:hAnsi="Simplified Arabic" w:cs="Simplified Arabic"/>
          <w:kern w:val="0"/>
          <w:sz w:val="28"/>
          <w:szCs w:val="28"/>
          <w14:ligatures w14:val="none"/>
        </w:rPr>
        <w:t>.</w:t>
      </w:r>
    </w:p>
    <w:p w14:paraId="04C69D05" w14:textId="450A4A8E" w:rsidR="003E55BB" w:rsidRPr="00AE191C" w:rsidRDefault="003E55BB" w:rsidP="00296D25">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lastRenderedPageBreak/>
        <w:t>يسهم نظام حماية البيانات الشخصية بشكل مباشر في تحقيق أهداف رؤية 2030 من خلال تعزيز الثقة في البيئة الرقمية، ودعم الابتكار، وتحفيز الاستثمارات، وتطوير بنية تحتية رقمية قوية</w:t>
      </w:r>
      <w:r w:rsidRPr="003E55BB">
        <w:rPr>
          <w:rFonts w:ascii="Simplified Arabic" w:eastAsia="Times New Roman" w:hAnsi="Simplified Arabic" w:cs="Simplified Arabic"/>
          <w:kern w:val="0"/>
          <w:sz w:val="28"/>
          <w:szCs w:val="28"/>
          <w14:ligatures w14:val="none"/>
        </w:rPr>
        <w:t xml:space="preserve">. </w:t>
      </w:r>
      <w:r w:rsidRPr="003E55BB">
        <w:rPr>
          <w:rFonts w:ascii="Simplified Arabic" w:eastAsia="Times New Roman" w:hAnsi="Simplified Arabic" w:cs="Simplified Arabic"/>
          <w:kern w:val="0"/>
          <w:sz w:val="28"/>
          <w:szCs w:val="28"/>
          <w:rtl/>
          <w14:ligatures w14:val="none"/>
        </w:rPr>
        <w:t>ومن خلال التوازن بين حماية خصوصية الأفراد وتمكين الاستخدام الآمن للبيانات، يُعد هذا النظام حجر الأساس لاقتصاد رقمي مستدام يحقق النمو والازدهار في المملكة</w:t>
      </w:r>
      <w:r w:rsidRPr="003E55BB">
        <w:rPr>
          <w:rFonts w:ascii="Simplified Arabic" w:eastAsia="Times New Roman" w:hAnsi="Simplified Arabic" w:cs="Simplified Arabic"/>
          <w:kern w:val="0"/>
          <w:sz w:val="28"/>
          <w:szCs w:val="28"/>
          <w14:ligatures w14:val="none"/>
        </w:rPr>
        <w:t>.</w:t>
      </w:r>
    </w:p>
    <w:p w14:paraId="7330080E"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b/>
          <w:bCs/>
          <w:kern w:val="0"/>
          <w:sz w:val="28"/>
          <w:szCs w:val="28"/>
          <w:rtl/>
          <w14:ligatures w14:val="none"/>
        </w:rPr>
        <w:t>التزامات القطاعات الخاصة بموجب نظام حماية البيانات الشخصية في المملكة العربية السعودية</w:t>
      </w:r>
    </w:p>
    <w:p w14:paraId="14B1E5F1"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يُلزم نظام حماية البيانات الشخصية السعودي القطاعات الخاصة بمجموعة من الضوابط والتدابير التي تهدف إلى ضمان الاستخدام المسؤول للبيانات الشخصية وحماية خصوصية الأفراد. وتُعد هذه الالتزامات ضرورية لتعزيز الثقة في البيئة الرقمية وضمان الامتثال للمعايير القانونية والأخلاقية في التعامل مع المعلومات الشخصية (الشمري، 2023)</w:t>
      </w:r>
      <w:r w:rsidRPr="003E55BB">
        <w:rPr>
          <w:rFonts w:ascii="Simplified Arabic" w:eastAsia="Times New Roman" w:hAnsi="Simplified Arabic" w:cs="Simplified Arabic"/>
          <w:kern w:val="0"/>
          <w:sz w:val="28"/>
          <w:szCs w:val="28"/>
          <w14:ligatures w14:val="none"/>
        </w:rPr>
        <w:t>.</w:t>
      </w:r>
    </w:p>
    <w:p w14:paraId="07CF14EA"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يُعد الحصول على موافقة الأفراد قبل جمع أو معالجة بياناتهم أحد المبادئ الأساسية التي يرتكز عليها النظام، حيث يُشترط أن تكون الموافقة صريحة وواضحة قبل القيام بأي عمليات تتعلق بالبيانات الشخصية. وفقًا </w:t>
      </w:r>
      <w:proofErr w:type="spellStart"/>
      <w:r w:rsidRPr="003E55BB">
        <w:rPr>
          <w:rFonts w:ascii="Simplified Arabic" w:eastAsia="Times New Roman" w:hAnsi="Simplified Arabic" w:cs="Simplified Arabic"/>
          <w:kern w:val="0"/>
          <w:sz w:val="28"/>
          <w:szCs w:val="28"/>
          <w:rtl/>
          <w14:ligatures w14:val="none"/>
        </w:rPr>
        <w:t>للمزيني</w:t>
      </w:r>
      <w:proofErr w:type="spellEnd"/>
      <w:r w:rsidRPr="003E55BB">
        <w:rPr>
          <w:rFonts w:ascii="Simplified Arabic" w:eastAsia="Times New Roman" w:hAnsi="Simplified Arabic" w:cs="Simplified Arabic"/>
          <w:kern w:val="0"/>
          <w:sz w:val="28"/>
          <w:szCs w:val="28"/>
          <w:rtl/>
          <w14:ligatures w14:val="none"/>
        </w:rPr>
        <w:t xml:space="preserve"> (2023)، يهدف هذا المبدأ إلى تعزيز سيطرة الأفراد على بياناتهم وتمكينهم من اتخاذ قرارات مستنيرة بشأن كيفية استخدامها. ومن أجل تحقيق ذلك، يجب على المؤسسات الخاصة تقديم إشعارات واضحة للمستخدمين توضح الأغراض التي سيتم استخدام بياناتهم من أجلها، إضافةً إلى منحهم الحق في رفض أو سحب موافقتهم في أي وقت. وتُعتبر هذه الممارسات جزءًا من التوجهات العالمية لحماية البيانات، حيث يشير</w:t>
      </w:r>
      <w:r w:rsidRPr="003E55BB">
        <w:rPr>
          <w:rFonts w:ascii="Simplified Arabic" w:eastAsia="Times New Roman" w:hAnsi="Simplified Arabic" w:cs="Simplified Arabic"/>
          <w:kern w:val="0"/>
          <w:sz w:val="28"/>
          <w:szCs w:val="28"/>
          <w14:ligatures w14:val="none"/>
        </w:rPr>
        <w:t xml:space="preserve"> </w:t>
      </w:r>
      <w:proofErr w:type="spellStart"/>
      <w:r w:rsidRPr="003E55BB">
        <w:rPr>
          <w:rFonts w:ascii="Simplified Arabic" w:eastAsia="Times New Roman" w:hAnsi="Simplified Arabic" w:cs="Simplified Arabic"/>
          <w:kern w:val="0"/>
          <w:sz w:val="28"/>
          <w:szCs w:val="28"/>
          <w14:ligatures w14:val="none"/>
        </w:rPr>
        <w:t>Tzanou</w:t>
      </w:r>
      <w:proofErr w:type="spellEnd"/>
      <w:r w:rsidRPr="003E55BB">
        <w:rPr>
          <w:rFonts w:ascii="Simplified Arabic" w:eastAsia="Times New Roman" w:hAnsi="Simplified Arabic" w:cs="Simplified Arabic"/>
          <w:kern w:val="0"/>
          <w:sz w:val="28"/>
          <w:szCs w:val="28"/>
          <w14:ligatures w14:val="none"/>
        </w:rPr>
        <w:t xml:space="preserve"> (2013) </w:t>
      </w:r>
      <w:r w:rsidRPr="003E55BB">
        <w:rPr>
          <w:rFonts w:ascii="Simplified Arabic" w:eastAsia="Times New Roman" w:hAnsi="Simplified Arabic" w:cs="Simplified Arabic"/>
          <w:kern w:val="0"/>
          <w:sz w:val="28"/>
          <w:szCs w:val="28"/>
          <w:rtl/>
          <w14:ligatures w14:val="none"/>
        </w:rPr>
        <w:t>إلى أن الموافقة المستنيرة تُعد حجر الأساس في القوانين الدولية لحماية البيانات، مما يمنح الأفراد مزيدًا من التحكم في معلوماتهم الشخصية</w:t>
      </w:r>
      <w:r w:rsidRPr="003E55BB">
        <w:rPr>
          <w:rFonts w:ascii="Simplified Arabic" w:eastAsia="Times New Roman" w:hAnsi="Simplified Arabic" w:cs="Simplified Arabic"/>
          <w:kern w:val="0"/>
          <w:sz w:val="28"/>
          <w:szCs w:val="28"/>
          <w14:ligatures w14:val="none"/>
        </w:rPr>
        <w:t>.</w:t>
      </w:r>
    </w:p>
    <w:p w14:paraId="2E61F7A0"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lastRenderedPageBreak/>
        <w:t xml:space="preserve">لا يقتصر التزام المؤسسات الخاصة على الحصول على الموافقة، بل يمتد أيضًا إلى تطبيق معايير الأمان اللازمة لحماية البيانات من التسرب أو الاختراق. يُلزم النظام الشركات والمؤسسات باتخاذ تدابير وقائية فعالة، تشمل استخدام تقنيات التشفير أثناء تخزين ونقل البيانات، بالإضافة إلى اعتماد جدران حماية وأنظمة كشف التسلل لمنع أي وصول غير مصرح به (العبيدان، 2024). وتُعد هذه الإجراءات ضرورية في ظل تزايد التهديدات </w:t>
      </w:r>
      <w:proofErr w:type="spellStart"/>
      <w:r w:rsidRPr="003E55BB">
        <w:rPr>
          <w:rFonts w:ascii="Simplified Arabic" w:eastAsia="Times New Roman" w:hAnsi="Simplified Arabic" w:cs="Simplified Arabic"/>
          <w:kern w:val="0"/>
          <w:sz w:val="28"/>
          <w:szCs w:val="28"/>
          <w:rtl/>
          <w14:ligatures w14:val="none"/>
        </w:rPr>
        <w:t>السيبرانية</w:t>
      </w:r>
      <w:proofErr w:type="spellEnd"/>
      <w:r w:rsidRPr="003E55BB">
        <w:rPr>
          <w:rFonts w:ascii="Simplified Arabic" w:eastAsia="Times New Roman" w:hAnsi="Simplified Arabic" w:cs="Simplified Arabic"/>
          <w:kern w:val="0"/>
          <w:sz w:val="28"/>
          <w:szCs w:val="28"/>
          <w:rtl/>
          <w14:ligatures w14:val="none"/>
        </w:rPr>
        <w:t>، حيث أكد</w:t>
      </w:r>
      <w:r w:rsidRPr="003E55BB">
        <w:rPr>
          <w:rFonts w:ascii="Simplified Arabic" w:eastAsia="Times New Roman" w:hAnsi="Simplified Arabic" w:cs="Simplified Arabic"/>
          <w:kern w:val="0"/>
          <w:sz w:val="28"/>
          <w:szCs w:val="28"/>
          <w14:ligatures w14:val="none"/>
        </w:rPr>
        <w:t xml:space="preserve"> Rustad &amp; Koenig (2019) </w:t>
      </w:r>
      <w:r w:rsidRPr="003E55BB">
        <w:rPr>
          <w:rFonts w:ascii="Simplified Arabic" w:eastAsia="Times New Roman" w:hAnsi="Simplified Arabic" w:cs="Simplified Arabic"/>
          <w:kern w:val="0"/>
          <w:sz w:val="28"/>
          <w:szCs w:val="28"/>
          <w:rtl/>
          <w14:ligatures w14:val="none"/>
        </w:rPr>
        <w:t xml:space="preserve">أن تطبيق معايير أمنية صارمة يسهم في تقليل المخاطر المرتبطة بسرقة البيانات أو استخدامها بطرق غير قانونية. وبذلك، تلتزم المؤسسات بمتابعة أحدث التقنيات في مجال الأمن </w:t>
      </w:r>
      <w:proofErr w:type="spellStart"/>
      <w:r w:rsidRPr="003E55BB">
        <w:rPr>
          <w:rFonts w:ascii="Simplified Arabic" w:eastAsia="Times New Roman" w:hAnsi="Simplified Arabic" w:cs="Simplified Arabic"/>
          <w:kern w:val="0"/>
          <w:sz w:val="28"/>
          <w:szCs w:val="28"/>
          <w:rtl/>
          <w14:ligatures w14:val="none"/>
        </w:rPr>
        <w:t>السيبراني</w:t>
      </w:r>
      <w:proofErr w:type="spellEnd"/>
      <w:r w:rsidRPr="003E55BB">
        <w:rPr>
          <w:rFonts w:ascii="Simplified Arabic" w:eastAsia="Times New Roman" w:hAnsi="Simplified Arabic" w:cs="Simplified Arabic"/>
          <w:kern w:val="0"/>
          <w:sz w:val="28"/>
          <w:szCs w:val="28"/>
          <w:rtl/>
          <w14:ligatures w14:val="none"/>
        </w:rPr>
        <w:t xml:space="preserve"> وتحديث أنظمتها بشكل دوري للحفاظ على حماية البيانات من الهجمات الإلكترونية المحتملة</w:t>
      </w:r>
      <w:r w:rsidRPr="003E55BB">
        <w:rPr>
          <w:rFonts w:ascii="Simplified Arabic" w:eastAsia="Times New Roman" w:hAnsi="Simplified Arabic" w:cs="Simplified Arabic"/>
          <w:kern w:val="0"/>
          <w:sz w:val="28"/>
          <w:szCs w:val="28"/>
          <w14:ligatures w14:val="none"/>
        </w:rPr>
        <w:t>.</w:t>
      </w:r>
    </w:p>
    <w:p w14:paraId="7F658BD0" w14:textId="77777777" w:rsidR="003E55BB" w:rsidRPr="003E55BB" w:rsidRDefault="003E55BB"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إلى جانب تطبيق تدابير الأمان، يفرض النظام على المؤسسات تعيين مسؤول لحماية البيانات داخل كل منشأة لضمان الامتثال للقوانين واللوائح التنظيمية. يلعب مسؤول حماية البيانات دورًا أساسيًا في الإشراف على سياسات الخصوصية داخل المؤسسة، إضافةً إلى ضمان الالتزام بالمعايير القانونية ومراقبة طرق جمع ومعالجة البيانات الشخصية. كما يكون مسؤولًا عن التعامل مع شكاوى الأفراد المتعلقة بحقوقهم في الوصول إلى بياناتهم أو طلب تصحيحها أو حذفها (الشمراني، 2024). ويؤكد</w:t>
      </w:r>
      <w:r w:rsidRPr="003E55BB">
        <w:rPr>
          <w:rFonts w:ascii="Simplified Arabic" w:eastAsia="Times New Roman" w:hAnsi="Simplified Arabic" w:cs="Simplified Arabic"/>
          <w:kern w:val="0"/>
          <w:sz w:val="28"/>
          <w:szCs w:val="28"/>
          <w14:ligatures w14:val="none"/>
        </w:rPr>
        <w:t xml:space="preserve"> Voss (2016) </w:t>
      </w:r>
      <w:r w:rsidRPr="003E55BB">
        <w:rPr>
          <w:rFonts w:ascii="Simplified Arabic" w:eastAsia="Times New Roman" w:hAnsi="Simplified Arabic" w:cs="Simplified Arabic"/>
          <w:kern w:val="0"/>
          <w:sz w:val="28"/>
          <w:szCs w:val="28"/>
          <w:rtl/>
          <w14:ligatures w14:val="none"/>
        </w:rPr>
        <w:t>أن تعيين مسؤول لحماية البيانات أصبح ممارسة ضرورية في العديد من الدول التي تعتمد قوانين صارمة لحماية البيانات، حيث يساعد ذلك في تعزيز الامتثال وتقليل المخالفات القانونية</w:t>
      </w:r>
      <w:r w:rsidRPr="003E55BB">
        <w:rPr>
          <w:rFonts w:ascii="Simplified Arabic" w:eastAsia="Times New Roman" w:hAnsi="Simplified Arabic" w:cs="Simplified Arabic"/>
          <w:kern w:val="0"/>
          <w:sz w:val="28"/>
          <w:szCs w:val="28"/>
          <w14:ligatures w14:val="none"/>
        </w:rPr>
        <w:t>.</w:t>
      </w:r>
    </w:p>
    <w:p w14:paraId="3CD9C866" w14:textId="6C53D10B" w:rsidR="003E55BB" w:rsidRPr="003E55BB" w:rsidRDefault="003E55BB" w:rsidP="00296D25">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3E55BB">
        <w:rPr>
          <w:rFonts w:ascii="Simplified Arabic" w:eastAsia="Times New Roman" w:hAnsi="Simplified Arabic" w:cs="Simplified Arabic"/>
          <w:kern w:val="0"/>
          <w:sz w:val="28"/>
          <w:szCs w:val="28"/>
          <w:rtl/>
          <w14:ligatures w14:val="none"/>
        </w:rPr>
        <w:t xml:space="preserve">يُشكل التزام القطاعات الخاصة بهذه المتطلبات ركيزة أساسية لبناء بيئة رقمية آمنة تدعم الابتكار والتطور التكنولوجي في المملكة. ومن خلال الالتزام بالموافقة الصريحة، وتعزيز معايير الأمان، وتعيين مسؤول لحماية البيانات، تسهم المؤسسات في تحقيق توازن بين حماية خصوصية الأفراد ودعم الاستخدام الفعال </w:t>
      </w:r>
      <w:r w:rsidRPr="003E55BB">
        <w:rPr>
          <w:rFonts w:ascii="Simplified Arabic" w:eastAsia="Times New Roman" w:hAnsi="Simplified Arabic" w:cs="Simplified Arabic"/>
          <w:kern w:val="0"/>
          <w:sz w:val="28"/>
          <w:szCs w:val="28"/>
          <w:rtl/>
          <w14:ligatures w14:val="none"/>
        </w:rPr>
        <w:lastRenderedPageBreak/>
        <w:t>للبيانات، مما يعزز الثقة في الاقتصاد الرقمي ويحقق أهداف رؤية المملكة 2030 في بناء مجتمع رقمي آمن ومتقدم</w:t>
      </w:r>
      <w:r w:rsidRPr="003E55BB">
        <w:rPr>
          <w:rFonts w:ascii="Simplified Arabic" w:eastAsia="Times New Roman" w:hAnsi="Simplified Arabic" w:cs="Simplified Arabic"/>
          <w:kern w:val="0"/>
          <w:sz w:val="28"/>
          <w:szCs w:val="28"/>
          <w14:ligatures w14:val="none"/>
        </w:rPr>
        <w:t>.</w:t>
      </w:r>
      <w:r w:rsidRPr="003E55BB">
        <w:rPr>
          <w:rFonts w:ascii="Simplified Arabic" w:eastAsia="Times New Roman" w:hAnsi="Simplified Arabic" w:cs="Simplified Arabic"/>
          <w:vanish/>
          <w:kern w:val="0"/>
          <w:sz w:val="28"/>
          <w:szCs w:val="28"/>
          <w14:ligatures w14:val="none"/>
        </w:rPr>
        <w:t>Top of Form</w:t>
      </w:r>
    </w:p>
    <w:p w14:paraId="53C0237E" w14:textId="77777777" w:rsidR="003E55BB" w:rsidRPr="003E55BB" w:rsidRDefault="003E55BB" w:rsidP="00EF7F6A">
      <w:pPr>
        <w:pBdr>
          <w:top w:val="single" w:sz="6" w:space="1" w:color="auto"/>
        </w:pBdr>
        <w:bidi/>
        <w:spacing w:after="0" w:line="360" w:lineRule="auto"/>
        <w:jc w:val="center"/>
        <w:rPr>
          <w:rFonts w:ascii="Simplified Arabic" w:eastAsia="Times New Roman" w:hAnsi="Simplified Arabic" w:cs="Simplified Arabic"/>
          <w:vanish/>
          <w:kern w:val="0"/>
          <w:sz w:val="28"/>
          <w:szCs w:val="28"/>
          <w14:ligatures w14:val="none"/>
        </w:rPr>
      </w:pPr>
      <w:r w:rsidRPr="003E55BB">
        <w:rPr>
          <w:rFonts w:ascii="Simplified Arabic" w:eastAsia="Times New Roman" w:hAnsi="Simplified Arabic" w:cs="Simplified Arabic"/>
          <w:vanish/>
          <w:kern w:val="0"/>
          <w:sz w:val="28"/>
          <w:szCs w:val="28"/>
          <w14:ligatures w14:val="none"/>
        </w:rPr>
        <w:t>Bottom of Form</w:t>
      </w:r>
    </w:p>
    <w:p w14:paraId="3C733112" w14:textId="369AD115" w:rsidR="00AE191C" w:rsidRPr="00AE191C" w:rsidRDefault="00AE191C" w:rsidP="00296D25">
      <w:pPr>
        <w:pStyle w:val="Heading1"/>
        <w:bidi/>
        <w:rPr>
          <w:rFonts w:eastAsia="Times New Roman"/>
        </w:rPr>
      </w:pPr>
      <w:bookmarkStart w:id="57" w:name="_Toc193119387"/>
      <w:r w:rsidRPr="00AE191C">
        <w:rPr>
          <w:rFonts w:eastAsia="Times New Roman"/>
          <w:rtl/>
        </w:rPr>
        <w:t>التحديات التي تواجه القطاعات الخاصة في الامتثال للنظام</w:t>
      </w:r>
      <w:bookmarkEnd w:id="57"/>
    </w:p>
    <w:p w14:paraId="5E7F4EA5" w14:textId="77777777"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50B89">
        <w:rPr>
          <w:rFonts w:ascii="Simplified Arabic" w:eastAsia="Times New Roman" w:hAnsi="Simplified Arabic" w:cs="Simplified Arabic"/>
          <w:kern w:val="0"/>
          <w:sz w:val="28"/>
          <w:szCs w:val="28"/>
          <w:rtl/>
          <w14:ligatures w14:val="none"/>
        </w:rPr>
        <w:t>يمثل نظام حماية البيانات الشخصية السعودي خطوة مهمة نحو تعزيز الخصوصية في البيئة الرقمية، إلا أن القطاعات الخاصة تواجه تحديات عديدة في الامتثال لهذه اللوائح، مما يتطلب جهودًا مستمرة لضمان الامتثال الكامل. وتتنوع هذه التحديات بين التقنية والتكنولوجية، والتنظيمية والإدارية، وتلك المتعلقة بالوعي والتدريب، مما يؤثر على قدرة المؤسسات على تنفيذ النظام بفعالية (الشمري، 2023)</w:t>
      </w:r>
      <w:r w:rsidRPr="00A50B89">
        <w:rPr>
          <w:rFonts w:ascii="Simplified Arabic" w:eastAsia="Times New Roman" w:hAnsi="Simplified Arabic" w:cs="Simplified Arabic"/>
          <w:kern w:val="0"/>
          <w:sz w:val="28"/>
          <w:szCs w:val="28"/>
          <w14:ligatures w14:val="none"/>
        </w:rPr>
        <w:t>.</w:t>
      </w:r>
    </w:p>
    <w:p w14:paraId="54F908CD" w14:textId="77777777"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50B89">
        <w:rPr>
          <w:rFonts w:ascii="Simplified Arabic" w:eastAsia="Times New Roman" w:hAnsi="Simplified Arabic" w:cs="Simplified Arabic"/>
          <w:kern w:val="0"/>
          <w:sz w:val="28"/>
          <w:szCs w:val="28"/>
          <w:rtl/>
          <w14:ligatures w14:val="none"/>
        </w:rPr>
        <w:t xml:space="preserve">تُعد التحديات التقنية والتكنولوجية من أبرز العوائق التي تواجه المؤسسات الخاصة، حيث يتطلب الامتثال للنظام تبني أدوات وتقنيات حديثة لضمان حماية البيانات من التسريب أو الاختراق. وفقًا </w:t>
      </w:r>
      <w:proofErr w:type="spellStart"/>
      <w:r w:rsidRPr="00A50B89">
        <w:rPr>
          <w:rFonts w:ascii="Simplified Arabic" w:eastAsia="Times New Roman" w:hAnsi="Simplified Arabic" w:cs="Simplified Arabic"/>
          <w:kern w:val="0"/>
          <w:sz w:val="28"/>
          <w:szCs w:val="28"/>
          <w:rtl/>
          <w14:ligatures w14:val="none"/>
        </w:rPr>
        <w:t>للعبيدان</w:t>
      </w:r>
      <w:proofErr w:type="spellEnd"/>
      <w:r w:rsidRPr="00A50B89">
        <w:rPr>
          <w:rFonts w:ascii="Simplified Arabic" w:eastAsia="Times New Roman" w:hAnsi="Simplified Arabic" w:cs="Simplified Arabic"/>
          <w:kern w:val="0"/>
          <w:sz w:val="28"/>
          <w:szCs w:val="28"/>
          <w:rtl/>
          <w14:ligatures w14:val="none"/>
        </w:rPr>
        <w:t xml:space="preserve"> (2024)، تواجه العديد من الشركات صعوبات في تحديث أنظمة الحماية، خاصة المؤسسات الصغيرة والمتوسطة التي قد لا تمتلك الموارد المالية والتقنية الكافية لتطوير بنية تحتية متقدمة للأمن </w:t>
      </w:r>
      <w:proofErr w:type="spellStart"/>
      <w:r w:rsidRPr="00A50B89">
        <w:rPr>
          <w:rFonts w:ascii="Simplified Arabic" w:eastAsia="Times New Roman" w:hAnsi="Simplified Arabic" w:cs="Simplified Arabic"/>
          <w:kern w:val="0"/>
          <w:sz w:val="28"/>
          <w:szCs w:val="28"/>
          <w:rtl/>
          <w14:ligatures w14:val="none"/>
        </w:rPr>
        <w:t>السيبراني</w:t>
      </w:r>
      <w:proofErr w:type="spellEnd"/>
      <w:r w:rsidRPr="00A50B89">
        <w:rPr>
          <w:rFonts w:ascii="Simplified Arabic" w:eastAsia="Times New Roman" w:hAnsi="Simplified Arabic" w:cs="Simplified Arabic"/>
          <w:kern w:val="0"/>
          <w:sz w:val="28"/>
          <w:szCs w:val="28"/>
          <w:rtl/>
          <w14:ligatures w14:val="none"/>
        </w:rPr>
        <w:t>. كما أن تطور الهجمات الإلكترونية وأساليب الاختراق يجعل من الصعب على الشركات مواكبة أحدث التهديدات، مما يعرض بيانات الأفراد لخطر الاستغلال. ويؤكد</w:t>
      </w:r>
      <w:r w:rsidRPr="00A50B89">
        <w:rPr>
          <w:rFonts w:ascii="Simplified Arabic" w:eastAsia="Times New Roman" w:hAnsi="Simplified Arabic" w:cs="Simplified Arabic"/>
          <w:kern w:val="0"/>
          <w:sz w:val="28"/>
          <w:szCs w:val="28"/>
          <w14:ligatures w14:val="none"/>
        </w:rPr>
        <w:t xml:space="preserve"> Rustad &amp; Koenig (2019) </w:t>
      </w:r>
      <w:r w:rsidRPr="00A50B89">
        <w:rPr>
          <w:rFonts w:ascii="Simplified Arabic" w:eastAsia="Times New Roman" w:hAnsi="Simplified Arabic" w:cs="Simplified Arabic"/>
          <w:kern w:val="0"/>
          <w:sz w:val="28"/>
          <w:szCs w:val="28"/>
          <w:rtl/>
          <w14:ligatures w14:val="none"/>
        </w:rPr>
        <w:t>أن الحاجة إلى تقنيات حديثة في تشفير البيانات وإدارة الوصول تُعد تحديًا رئيسيًا يتطلب استثمارات ضخمة لضمان الامتثال الفعّال للقوانين</w:t>
      </w:r>
      <w:r w:rsidRPr="00A50B89">
        <w:rPr>
          <w:rFonts w:ascii="Simplified Arabic" w:eastAsia="Times New Roman" w:hAnsi="Simplified Arabic" w:cs="Simplified Arabic"/>
          <w:kern w:val="0"/>
          <w:sz w:val="28"/>
          <w:szCs w:val="28"/>
          <w14:ligatures w14:val="none"/>
        </w:rPr>
        <w:t>.</w:t>
      </w:r>
    </w:p>
    <w:p w14:paraId="70D379C9" w14:textId="77777777"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50B89">
        <w:rPr>
          <w:rFonts w:ascii="Simplified Arabic" w:eastAsia="Times New Roman" w:hAnsi="Simplified Arabic" w:cs="Simplified Arabic"/>
          <w:kern w:val="0"/>
          <w:sz w:val="28"/>
          <w:szCs w:val="28"/>
          <w:rtl/>
          <w14:ligatures w14:val="none"/>
        </w:rPr>
        <w:t xml:space="preserve">إلى جانب التحديات التقنية، تواجه المؤسسات تحديات تنظيمية وإدارية تتعلق بتكييف سياساتها الداخلية مع المتطلبات القانونية الجديدة. يُلزم النظام الشركات بوضع سياسات واضحة لحماية البيانات، وهو أمر قد </w:t>
      </w:r>
      <w:r w:rsidRPr="00A50B89">
        <w:rPr>
          <w:rFonts w:ascii="Simplified Arabic" w:eastAsia="Times New Roman" w:hAnsi="Simplified Arabic" w:cs="Simplified Arabic"/>
          <w:kern w:val="0"/>
          <w:sz w:val="28"/>
          <w:szCs w:val="28"/>
          <w:rtl/>
          <w14:ligatures w14:val="none"/>
        </w:rPr>
        <w:lastRenderedPageBreak/>
        <w:t>يكون معقدًا خاصةً في المؤسسات الكبيرة التي تتعامل مع كميات هائلة من البيانات. كما أن تعيين مسؤول لحماية البيانات داخل كل منشأة يمثل تحديًا إداريًا إضافيًا، حيث يتطلب وجود كوادر متخصصة في إدارة الامتثال وحماية المعلومات (الشمراني، 2024). وتشير دراسة</w:t>
      </w:r>
      <w:r w:rsidRPr="00A50B89">
        <w:rPr>
          <w:rFonts w:ascii="Simplified Arabic" w:eastAsia="Times New Roman" w:hAnsi="Simplified Arabic" w:cs="Simplified Arabic"/>
          <w:kern w:val="0"/>
          <w:sz w:val="28"/>
          <w:szCs w:val="28"/>
          <w14:ligatures w14:val="none"/>
        </w:rPr>
        <w:t xml:space="preserve"> Voss (2016) </w:t>
      </w:r>
      <w:r w:rsidRPr="00A50B89">
        <w:rPr>
          <w:rFonts w:ascii="Simplified Arabic" w:eastAsia="Times New Roman" w:hAnsi="Simplified Arabic" w:cs="Simplified Arabic"/>
          <w:kern w:val="0"/>
          <w:sz w:val="28"/>
          <w:szCs w:val="28"/>
          <w:rtl/>
          <w14:ligatures w14:val="none"/>
        </w:rPr>
        <w:t>إلى أن الشركات غالبًا ما تواجه صعوبات في تنسيق الامتثال بين الإدارات المختلفة، مما قد يؤدي إلى تأخير أو تعقيد تنفيذ سياسات الخصوصية</w:t>
      </w:r>
      <w:r w:rsidRPr="00A50B89">
        <w:rPr>
          <w:rFonts w:ascii="Simplified Arabic" w:eastAsia="Times New Roman" w:hAnsi="Simplified Arabic" w:cs="Simplified Arabic"/>
          <w:kern w:val="0"/>
          <w:sz w:val="28"/>
          <w:szCs w:val="28"/>
          <w14:ligatures w14:val="none"/>
        </w:rPr>
        <w:t>.</w:t>
      </w:r>
    </w:p>
    <w:p w14:paraId="7BF401A3" w14:textId="77777777"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50B89">
        <w:rPr>
          <w:rFonts w:ascii="Simplified Arabic" w:eastAsia="Times New Roman" w:hAnsi="Simplified Arabic" w:cs="Simplified Arabic"/>
          <w:kern w:val="0"/>
          <w:sz w:val="28"/>
          <w:szCs w:val="28"/>
          <w:rtl/>
          <w14:ligatures w14:val="none"/>
        </w:rPr>
        <w:t xml:space="preserve">أما على صعيد التحديات المتعلقة بالوعي والتدريب، فإن قلة المعرفة لدى الموظفين بأهمية حماية البيانات وكيفية الامتثال للقوانين يشكل عقبة كبيرة أمام تنفيذ النظام بفعالية. وفقًا </w:t>
      </w:r>
      <w:proofErr w:type="spellStart"/>
      <w:r w:rsidRPr="00A50B89">
        <w:rPr>
          <w:rFonts w:ascii="Simplified Arabic" w:eastAsia="Times New Roman" w:hAnsi="Simplified Arabic" w:cs="Simplified Arabic"/>
          <w:kern w:val="0"/>
          <w:sz w:val="28"/>
          <w:szCs w:val="28"/>
          <w:rtl/>
          <w14:ligatures w14:val="none"/>
        </w:rPr>
        <w:t>للمزيني</w:t>
      </w:r>
      <w:proofErr w:type="spellEnd"/>
      <w:r w:rsidRPr="00A50B89">
        <w:rPr>
          <w:rFonts w:ascii="Simplified Arabic" w:eastAsia="Times New Roman" w:hAnsi="Simplified Arabic" w:cs="Simplified Arabic"/>
          <w:kern w:val="0"/>
          <w:sz w:val="28"/>
          <w:szCs w:val="28"/>
          <w:rtl/>
          <w14:ligatures w14:val="none"/>
        </w:rPr>
        <w:t xml:space="preserve"> (2023)، تعاني العديد من المؤسسات من نقص في التدريب والتوعية، حيث لا يدرك الموظفون في بعض الأحيان كيفية التعامل مع البيانات الشخصية وفقًا للقوانين الجديدة. كما أن الثقافة التنظيمية داخل بعض الشركات قد لا تعطي الأولوية لحماية البيانات، مما يزيد من احتمالية حدوث انتهاكات غير مقصودة</w:t>
      </w:r>
      <w:r w:rsidRPr="00A50B89">
        <w:rPr>
          <w:rFonts w:ascii="Simplified Arabic" w:eastAsia="Times New Roman" w:hAnsi="Simplified Arabic" w:cs="Simplified Arabic"/>
          <w:kern w:val="0"/>
          <w:sz w:val="28"/>
          <w:szCs w:val="28"/>
          <w14:ligatures w14:val="none"/>
        </w:rPr>
        <w:t xml:space="preserve">. </w:t>
      </w:r>
      <w:r w:rsidRPr="00A50B89">
        <w:rPr>
          <w:rFonts w:ascii="Simplified Arabic" w:eastAsia="Times New Roman" w:hAnsi="Simplified Arabic" w:cs="Simplified Arabic"/>
          <w:kern w:val="0"/>
          <w:sz w:val="28"/>
          <w:szCs w:val="28"/>
          <w:rtl/>
          <w14:ligatures w14:val="none"/>
        </w:rPr>
        <w:t>وأكد</w:t>
      </w:r>
      <w:r w:rsidRPr="00A50B89">
        <w:rPr>
          <w:rFonts w:ascii="Simplified Arabic" w:eastAsia="Times New Roman" w:hAnsi="Simplified Arabic" w:cs="Simplified Arabic"/>
          <w:kern w:val="0"/>
          <w:sz w:val="28"/>
          <w:szCs w:val="28"/>
          <w14:ligatures w14:val="none"/>
        </w:rPr>
        <w:t xml:space="preserve"> Kiesow Cortez (2020) </w:t>
      </w:r>
      <w:r w:rsidRPr="00A50B89">
        <w:rPr>
          <w:rFonts w:ascii="Simplified Arabic" w:eastAsia="Times New Roman" w:hAnsi="Simplified Arabic" w:cs="Simplified Arabic"/>
          <w:kern w:val="0"/>
          <w:sz w:val="28"/>
          <w:szCs w:val="28"/>
          <w:rtl/>
          <w14:ligatures w14:val="none"/>
        </w:rPr>
        <w:t>أن الاستثمار في برامج التدريب المستمر للعاملين يُعد من أهم الحلول لضمان الامتثال، حيث يعزز من قدرة المؤسسات على التعامل مع البيانات بطريقة مسؤولة وآمنة</w:t>
      </w:r>
      <w:r w:rsidRPr="00A50B89">
        <w:rPr>
          <w:rFonts w:ascii="Simplified Arabic" w:eastAsia="Times New Roman" w:hAnsi="Simplified Arabic" w:cs="Simplified Arabic"/>
          <w:kern w:val="0"/>
          <w:sz w:val="28"/>
          <w:szCs w:val="28"/>
          <w14:ligatures w14:val="none"/>
        </w:rPr>
        <w:t>.</w:t>
      </w:r>
    </w:p>
    <w:p w14:paraId="5AEFC086" w14:textId="77777777"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A50B89">
        <w:rPr>
          <w:rFonts w:ascii="Simplified Arabic" w:eastAsia="Times New Roman" w:hAnsi="Simplified Arabic" w:cs="Simplified Arabic"/>
          <w:kern w:val="0"/>
          <w:sz w:val="28"/>
          <w:szCs w:val="28"/>
          <w:rtl/>
          <w14:ligatures w14:val="none"/>
        </w:rPr>
        <w:t>تمثل هذه التحديات مجتمعة عقبة أمام الامتثال السلس لنظام حماية البيانات الشخصية، مما يتطلب جهودًا متكاملة من قبل القطاعات الخاصة والحكومة لتوفير الدعم التقني، وتسهيل الإجراءات التنظيمية، وتعزيز برامج التوعية والتدريب. ومن خلال التغلب على هذه العقبات، يمكن للقطاعات الخاصة تحسين قدرتها على حماية البيانات الشخصية، مما يسهم في تحقيق بيئة رقمية آمنة ومتوافقة مع أهداف رؤية المملكة 2030</w:t>
      </w:r>
      <w:r w:rsidRPr="00A50B89">
        <w:rPr>
          <w:rFonts w:ascii="Simplified Arabic" w:eastAsia="Times New Roman" w:hAnsi="Simplified Arabic" w:cs="Simplified Arabic"/>
          <w:kern w:val="0"/>
          <w:sz w:val="28"/>
          <w:szCs w:val="28"/>
          <w14:ligatures w14:val="none"/>
        </w:rPr>
        <w:t>.</w:t>
      </w:r>
    </w:p>
    <w:p w14:paraId="3AB9CDB1" w14:textId="77777777" w:rsidR="00A50B89" w:rsidRPr="00A50B89" w:rsidRDefault="00A50B89" w:rsidP="00EF7F6A">
      <w:pPr>
        <w:pBdr>
          <w:bottom w:val="single" w:sz="6" w:space="1" w:color="auto"/>
        </w:pBdr>
        <w:bidi/>
        <w:spacing w:after="0" w:line="360" w:lineRule="auto"/>
        <w:jc w:val="center"/>
        <w:rPr>
          <w:rFonts w:ascii="Simplified Arabic" w:eastAsia="Times New Roman" w:hAnsi="Simplified Arabic" w:cs="Simplified Arabic"/>
          <w:vanish/>
          <w:kern w:val="0"/>
          <w:sz w:val="28"/>
          <w:szCs w:val="28"/>
          <w14:ligatures w14:val="none"/>
        </w:rPr>
      </w:pPr>
      <w:r w:rsidRPr="00A50B89">
        <w:rPr>
          <w:rFonts w:ascii="Simplified Arabic" w:eastAsia="Times New Roman" w:hAnsi="Simplified Arabic" w:cs="Simplified Arabic"/>
          <w:vanish/>
          <w:kern w:val="0"/>
          <w:sz w:val="28"/>
          <w:szCs w:val="28"/>
          <w14:ligatures w14:val="none"/>
        </w:rPr>
        <w:t>Top of Form</w:t>
      </w:r>
    </w:p>
    <w:p w14:paraId="0514C031" w14:textId="68784B4B" w:rsidR="00A50B89" w:rsidRPr="00A50B89" w:rsidRDefault="00A50B89"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p>
    <w:p w14:paraId="7BC6E08C" w14:textId="77777777" w:rsidR="00A50B89" w:rsidRPr="00A50B89" w:rsidRDefault="00A50B89" w:rsidP="00296D25">
      <w:pPr>
        <w:pBdr>
          <w:top w:val="single" w:sz="6" w:space="1" w:color="auto"/>
        </w:pBdr>
        <w:bidi/>
        <w:spacing w:after="0" w:line="360" w:lineRule="auto"/>
        <w:rPr>
          <w:rFonts w:ascii="Simplified Arabic" w:eastAsia="Times New Roman" w:hAnsi="Simplified Arabic" w:cs="Simplified Arabic"/>
          <w:vanish/>
          <w:kern w:val="0"/>
          <w:sz w:val="28"/>
          <w:szCs w:val="28"/>
          <w14:ligatures w14:val="none"/>
        </w:rPr>
      </w:pPr>
      <w:r w:rsidRPr="00A50B89">
        <w:rPr>
          <w:rFonts w:ascii="Simplified Arabic" w:eastAsia="Times New Roman" w:hAnsi="Simplified Arabic" w:cs="Simplified Arabic"/>
          <w:vanish/>
          <w:kern w:val="0"/>
          <w:sz w:val="28"/>
          <w:szCs w:val="28"/>
          <w14:ligatures w14:val="none"/>
        </w:rPr>
        <w:lastRenderedPageBreak/>
        <w:t>Bottom of Form</w:t>
      </w:r>
    </w:p>
    <w:p w14:paraId="2AAD1C1C" w14:textId="3CB9D531" w:rsidR="00AE191C" w:rsidRPr="00AE191C" w:rsidRDefault="00AE191C" w:rsidP="00296D25">
      <w:pPr>
        <w:pStyle w:val="Heading1"/>
        <w:bidi/>
        <w:rPr>
          <w:rFonts w:eastAsia="Times New Roman"/>
        </w:rPr>
      </w:pPr>
      <w:bookmarkStart w:id="58" w:name="_Toc193119388"/>
      <w:r w:rsidRPr="00AE191C">
        <w:rPr>
          <w:rFonts w:eastAsia="Times New Roman"/>
          <w:rtl/>
        </w:rPr>
        <w:t>دور الحكومة في دعم القطاعات الخاصة للامتثال</w:t>
      </w:r>
      <w:r w:rsidRPr="00AE191C">
        <w:rPr>
          <w:rFonts w:eastAsia="Times New Roman"/>
        </w:rPr>
        <w:t>:</w:t>
      </w:r>
      <w:bookmarkEnd w:id="58"/>
    </w:p>
    <w:p w14:paraId="6F9E9CDC" w14:textId="77777777" w:rsidR="0062534C" w:rsidRPr="0062534C" w:rsidRDefault="0062534C" w:rsidP="00296D25">
      <w:pPr>
        <w:bidi/>
        <w:spacing w:line="360" w:lineRule="auto"/>
        <w:rPr>
          <w:rFonts w:ascii="Simplified Arabic" w:hAnsi="Simplified Arabic" w:cs="Simplified Arabic"/>
          <w:sz w:val="28"/>
          <w:szCs w:val="28"/>
        </w:rPr>
      </w:pPr>
      <w:r w:rsidRPr="0062534C">
        <w:rPr>
          <w:rFonts w:ascii="Simplified Arabic" w:hAnsi="Simplified Arabic" w:cs="Simplified Arabic"/>
          <w:sz w:val="28"/>
          <w:szCs w:val="28"/>
          <w:rtl/>
        </w:rPr>
        <w:t>تمثل حماية البيانات الشخصية ركيزة أساسية في تعزيز البيئة الرقمية الآمنة، ولذلك تلعب الحكومة السعودية دورًا مهمًا في دعم القطاعات الخاصة للامتثال لنظام حماية البيانات الشخصية. ويتجلى هذا الدعم من خلال وضع السياسات والتشريعات، وتوفير الأدوات والموارد التقنية، وتعزيز التوعية والتدريب، مما يسهم في تسهيل الامتثال وتقليل التحديات التي تواجه المؤسسات (الشمري، 2023)</w:t>
      </w:r>
      <w:r w:rsidRPr="0062534C">
        <w:rPr>
          <w:rFonts w:ascii="Simplified Arabic" w:hAnsi="Simplified Arabic" w:cs="Simplified Arabic"/>
          <w:sz w:val="28"/>
          <w:szCs w:val="28"/>
        </w:rPr>
        <w:t>.</w:t>
      </w:r>
    </w:p>
    <w:p w14:paraId="32F48481" w14:textId="77777777" w:rsidR="0062534C" w:rsidRPr="0062534C" w:rsidRDefault="0062534C" w:rsidP="00EF7F6A">
      <w:pPr>
        <w:bidi/>
        <w:spacing w:line="360" w:lineRule="auto"/>
        <w:jc w:val="both"/>
        <w:rPr>
          <w:rFonts w:ascii="Simplified Arabic" w:hAnsi="Simplified Arabic" w:cs="Simplified Arabic"/>
          <w:sz w:val="28"/>
          <w:szCs w:val="28"/>
        </w:rPr>
      </w:pPr>
      <w:r w:rsidRPr="0062534C">
        <w:rPr>
          <w:rFonts w:ascii="Simplified Arabic" w:hAnsi="Simplified Arabic" w:cs="Simplified Arabic"/>
          <w:sz w:val="28"/>
          <w:szCs w:val="28"/>
          <w:rtl/>
        </w:rPr>
        <w:t>تُعد وضع السياسات والتشريعات الواضحة من أهم أدوار الحكومة في دعم الامتثال، حيث تضمن القوانين التي تصدرها الجهات التنظيمية وضوح المتطلبات والإجراءات اللازمة لحماية البيانات. وقد عملت الهيئة السعودية للبيانات والذكاء الاصطناعي (</w:t>
      </w:r>
      <w:proofErr w:type="spellStart"/>
      <w:r w:rsidRPr="0062534C">
        <w:rPr>
          <w:rFonts w:ascii="Simplified Arabic" w:hAnsi="Simplified Arabic" w:cs="Simplified Arabic"/>
          <w:sz w:val="28"/>
          <w:szCs w:val="28"/>
          <w:rtl/>
        </w:rPr>
        <w:t>سدايا</w:t>
      </w:r>
      <w:proofErr w:type="spellEnd"/>
      <w:r w:rsidRPr="0062534C">
        <w:rPr>
          <w:rFonts w:ascii="Simplified Arabic" w:hAnsi="Simplified Arabic" w:cs="Simplified Arabic"/>
          <w:sz w:val="28"/>
          <w:szCs w:val="28"/>
          <w:rtl/>
        </w:rPr>
        <w:t xml:space="preserve">) على تطوير إطار تنظيمي متكامل، يحدد مسؤوليات المؤسسات الخاصة في التعامل مع البيانات الشخصية، كما يضع معايير واضحة لمعالجة البيانات وتخزينها ونقلها بشكل آمن (العبيدان، 2024). وتشير دراسة </w:t>
      </w:r>
      <w:r w:rsidRPr="0062534C">
        <w:rPr>
          <w:rFonts w:ascii="Simplified Arabic" w:hAnsi="Simplified Arabic" w:cs="Simplified Arabic"/>
          <w:sz w:val="28"/>
          <w:szCs w:val="28"/>
        </w:rPr>
        <w:t xml:space="preserve">Schwartz (2019) </w:t>
      </w:r>
      <w:r w:rsidRPr="0062534C">
        <w:rPr>
          <w:rFonts w:ascii="Simplified Arabic" w:hAnsi="Simplified Arabic" w:cs="Simplified Arabic"/>
          <w:sz w:val="28"/>
          <w:szCs w:val="28"/>
          <w:rtl/>
        </w:rPr>
        <w:t>إلى أن وجود إطار قانوني قوي يساعد المؤسسات على الامتثال بشكل أفضل، حيث يقلل من الغموض القانوني ويمنح الشركات خارطة طريق واضحة لتطبيق سياسات الخصوصية</w:t>
      </w:r>
      <w:r w:rsidRPr="0062534C">
        <w:rPr>
          <w:rFonts w:ascii="Simplified Arabic" w:hAnsi="Simplified Arabic" w:cs="Simplified Arabic"/>
          <w:sz w:val="28"/>
          <w:szCs w:val="28"/>
        </w:rPr>
        <w:t>.</w:t>
      </w:r>
    </w:p>
    <w:p w14:paraId="698C27F2" w14:textId="77777777" w:rsidR="0062534C" w:rsidRPr="0062534C" w:rsidRDefault="0062534C" w:rsidP="00EF7F6A">
      <w:pPr>
        <w:bidi/>
        <w:spacing w:line="360" w:lineRule="auto"/>
        <w:jc w:val="both"/>
        <w:rPr>
          <w:rFonts w:ascii="Simplified Arabic" w:hAnsi="Simplified Arabic" w:cs="Simplified Arabic"/>
          <w:sz w:val="28"/>
          <w:szCs w:val="28"/>
        </w:rPr>
      </w:pPr>
      <w:r w:rsidRPr="0062534C">
        <w:rPr>
          <w:rFonts w:ascii="Simplified Arabic" w:hAnsi="Simplified Arabic" w:cs="Simplified Arabic"/>
          <w:sz w:val="28"/>
          <w:szCs w:val="28"/>
          <w:rtl/>
        </w:rPr>
        <w:t xml:space="preserve">إلى جانب السياسات، توفر الحكومة الدعم التقني والتكنولوجي لمساعدة القطاعات الخاصة على تنفيذ تدابير الحماية اللازمة. وتتمثل هذه الجهود في تقديم الأدوات والاستشارات التقنية التي تساعد الشركات، وخاصة المؤسسات الصغيرة والمتوسطة، على تعزيز أمن البيانات. كما تعمل الجهات المختصة، مثل </w:t>
      </w:r>
      <w:proofErr w:type="spellStart"/>
      <w:r w:rsidRPr="0062534C">
        <w:rPr>
          <w:rFonts w:ascii="Simplified Arabic" w:hAnsi="Simplified Arabic" w:cs="Simplified Arabic"/>
          <w:sz w:val="28"/>
          <w:szCs w:val="28"/>
          <w:rtl/>
        </w:rPr>
        <w:t>سدايا</w:t>
      </w:r>
      <w:proofErr w:type="spellEnd"/>
      <w:r w:rsidRPr="0062534C">
        <w:rPr>
          <w:rFonts w:ascii="Simplified Arabic" w:hAnsi="Simplified Arabic" w:cs="Simplified Arabic"/>
          <w:sz w:val="28"/>
          <w:szCs w:val="28"/>
          <w:rtl/>
        </w:rPr>
        <w:t xml:space="preserve"> وهيئة الاتصالات والفضاء والتقنية، على توفير حلول مبتكرة لحماية البيانات، مثل أنظمة التشفير المتقدمة ومنصات تحليل المخاطر </w:t>
      </w:r>
      <w:proofErr w:type="spellStart"/>
      <w:r w:rsidRPr="0062534C">
        <w:rPr>
          <w:rFonts w:ascii="Simplified Arabic" w:hAnsi="Simplified Arabic" w:cs="Simplified Arabic"/>
          <w:sz w:val="28"/>
          <w:szCs w:val="28"/>
          <w:rtl/>
        </w:rPr>
        <w:t>السيبرانية</w:t>
      </w:r>
      <w:proofErr w:type="spellEnd"/>
      <w:r w:rsidRPr="0062534C">
        <w:rPr>
          <w:rFonts w:ascii="Simplified Arabic" w:hAnsi="Simplified Arabic" w:cs="Simplified Arabic"/>
          <w:sz w:val="28"/>
          <w:szCs w:val="28"/>
          <w:rtl/>
        </w:rPr>
        <w:t xml:space="preserve">، مما يساعد الشركات على الامتثال للمعايير الأمنية بسهولة أكبر (المزيني، 2023). </w:t>
      </w:r>
      <w:r w:rsidRPr="0062534C">
        <w:rPr>
          <w:rFonts w:ascii="Simplified Arabic" w:hAnsi="Simplified Arabic" w:cs="Simplified Arabic"/>
          <w:sz w:val="28"/>
          <w:szCs w:val="28"/>
          <w:rtl/>
        </w:rPr>
        <w:lastRenderedPageBreak/>
        <w:t xml:space="preserve">وقد أكد </w:t>
      </w:r>
      <w:r w:rsidRPr="0062534C">
        <w:rPr>
          <w:rFonts w:ascii="Simplified Arabic" w:hAnsi="Simplified Arabic" w:cs="Simplified Arabic"/>
          <w:sz w:val="28"/>
          <w:szCs w:val="28"/>
        </w:rPr>
        <w:t xml:space="preserve">Voss (2016) </w:t>
      </w:r>
      <w:r w:rsidRPr="0062534C">
        <w:rPr>
          <w:rFonts w:ascii="Simplified Arabic" w:hAnsi="Simplified Arabic" w:cs="Simplified Arabic"/>
          <w:sz w:val="28"/>
          <w:szCs w:val="28"/>
          <w:rtl/>
        </w:rPr>
        <w:t xml:space="preserve">أن تقديم الدعم التقني من قبل الحكومات يعد عاملاً حاسمًا في تعزيز قدرة المؤسسات على حماية بيانات الأفراد، خاصة في ظل التطورات السريعة في مجال الأمن </w:t>
      </w:r>
      <w:proofErr w:type="spellStart"/>
      <w:r w:rsidRPr="0062534C">
        <w:rPr>
          <w:rFonts w:ascii="Simplified Arabic" w:hAnsi="Simplified Arabic" w:cs="Simplified Arabic"/>
          <w:sz w:val="28"/>
          <w:szCs w:val="28"/>
          <w:rtl/>
        </w:rPr>
        <w:t>السيبراني</w:t>
      </w:r>
      <w:proofErr w:type="spellEnd"/>
      <w:r w:rsidRPr="0062534C">
        <w:rPr>
          <w:rFonts w:ascii="Simplified Arabic" w:hAnsi="Simplified Arabic" w:cs="Simplified Arabic"/>
          <w:sz w:val="28"/>
          <w:szCs w:val="28"/>
        </w:rPr>
        <w:t>.</w:t>
      </w:r>
    </w:p>
    <w:p w14:paraId="40E55C03" w14:textId="77777777" w:rsidR="0062534C" w:rsidRPr="0062534C" w:rsidRDefault="0062534C" w:rsidP="00EF7F6A">
      <w:pPr>
        <w:bidi/>
        <w:spacing w:line="360" w:lineRule="auto"/>
        <w:jc w:val="both"/>
        <w:rPr>
          <w:rFonts w:ascii="Simplified Arabic" w:hAnsi="Simplified Arabic" w:cs="Simplified Arabic"/>
          <w:sz w:val="28"/>
          <w:szCs w:val="28"/>
        </w:rPr>
      </w:pPr>
      <w:r w:rsidRPr="0062534C">
        <w:rPr>
          <w:rFonts w:ascii="Simplified Arabic" w:hAnsi="Simplified Arabic" w:cs="Simplified Arabic"/>
          <w:sz w:val="28"/>
          <w:szCs w:val="28"/>
          <w:rtl/>
        </w:rPr>
        <w:t xml:space="preserve">تعزز الحكومة أيضًا التوعية والتدريب كوسيلة رئيسية لرفع مستوى الامتثال في القطاعات الخاصة. ويشمل ذلك إطلاق حملات توعوية وبرامج تدريبية تستهدف الموظفين والمسؤولين داخل الشركات، لزيادة وعيهم بأهمية حماية البيانات ومتطلبات الامتثال. وفقًا للشمراني (2024)، تعمل الحكومة على تنظيم ورش عمل ودورات تدريبية لمساعدة المؤسسات في فهم الأنظمة واللوائح وتطبيقها بشكل صحيح. كما أن توفير إرشادات عملية وأدلة تنظيمية يسهم في تسهيل عملية الامتثال وتقليل الأخطاء المحتملة. ووفقًا لـ </w:t>
      </w:r>
      <w:r w:rsidRPr="0062534C">
        <w:rPr>
          <w:rFonts w:ascii="Simplified Arabic" w:hAnsi="Simplified Arabic" w:cs="Simplified Arabic"/>
          <w:sz w:val="28"/>
          <w:szCs w:val="28"/>
        </w:rPr>
        <w:t>Kiesow Cortez (2020)</w:t>
      </w:r>
      <w:r w:rsidRPr="0062534C">
        <w:rPr>
          <w:rFonts w:ascii="Simplified Arabic" w:hAnsi="Simplified Arabic" w:cs="Simplified Arabic"/>
          <w:sz w:val="28"/>
          <w:szCs w:val="28"/>
          <w:rtl/>
        </w:rPr>
        <w:t>، فإن تعزيز ثقافة الامتثال داخل المؤسسات من خلال التعليم والتدريب المستمر يعد عنصرًا أساسيًا في نجاح قوانين حماية البيانات</w:t>
      </w:r>
      <w:r w:rsidRPr="0062534C">
        <w:rPr>
          <w:rFonts w:ascii="Simplified Arabic" w:hAnsi="Simplified Arabic" w:cs="Simplified Arabic"/>
          <w:sz w:val="28"/>
          <w:szCs w:val="28"/>
        </w:rPr>
        <w:t>.</w:t>
      </w:r>
    </w:p>
    <w:p w14:paraId="3A07A48D" w14:textId="77777777" w:rsidR="0062534C" w:rsidRPr="0062534C" w:rsidRDefault="0062534C" w:rsidP="00EF7F6A">
      <w:pPr>
        <w:bidi/>
        <w:spacing w:line="360" w:lineRule="auto"/>
        <w:jc w:val="both"/>
        <w:rPr>
          <w:rFonts w:ascii="Simplified Arabic" w:hAnsi="Simplified Arabic" w:cs="Simplified Arabic"/>
          <w:sz w:val="28"/>
          <w:szCs w:val="28"/>
        </w:rPr>
      </w:pPr>
      <w:r w:rsidRPr="0062534C">
        <w:rPr>
          <w:rFonts w:ascii="Simplified Arabic" w:hAnsi="Simplified Arabic" w:cs="Simplified Arabic"/>
          <w:sz w:val="28"/>
          <w:szCs w:val="28"/>
          <w:rtl/>
        </w:rPr>
        <w:t xml:space="preserve">علاوة على ذلك، تفرض الحكومة آليات رقابية متوازنة لضمان الالتزام بالنظام، حيث يتم إجراء عمليات تفتيش دورية، وتقديم استشارات تنظيمية تساعد الشركات على تصحيح الأخطاء قبل فرض العقوبات. كما تعمل الجهات الرقابية على تطوير أدوات تقييم الامتثال الذاتي، والتي تمكن الشركات من قياس مدى التزامها بالقوانين واتخاذ التدابير التصحيحية عند الحاجة. ويؤكد </w:t>
      </w:r>
      <w:r w:rsidRPr="0062534C">
        <w:rPr>
          <w:rFonts w:ascii="Simplified Arabic" w:hAnsi="Simplified Arabic" w:cs="Simplified Arabic"/>
          <w:sz w:val="28"/>
          <w:szCs w:val="28"/>
        </w:rPr>
        <w:t xml:space="preserve">Rustad &amp; Koenig (2019) </w:t>
      </w:r>
      <w:r w:rsidRPr="0062534C">
        <w:rPr>
          <w:rFonts w:ascii="Simplified Arabic" w:hAnsi="Simplified Arabic" w:cs="Simplified Arabic"/>
          <w:sz w:val="28"/>
          <w:szCs w:val="28"/>
          <w:rtl/>
        </w:rPr>
        <w:t>أن وجود رقابة مرنة وإرشادية يعزز الامتثال الطوعي ويشجع المؤسسات على الالتزام دون الشعور بالضغط التنظيمي المفرط</w:t>
      </w:r>
      <w:r w:rsidRPr="0062534C">
        <w:rPr>
          <w:rFonts w:ascii="Simplified Arabic" w:hAnsi="Simplified Arabic" w:cs="Simplified Arabic"/>
          <w:sz w:val="28"/>
          <w:szCs w:val="28"/>
        </w:rPr>
        <w:t>.</w:t>
      </w:r>
    </w:p>
    <w:p w14:paraId="5240774F" w14:textId="77777777" w:rsidR="0062534C" w:rsidRPr="0062534C" w:rsidRDefault="0062534C" w:rsidP="00EF7F6A">
      <w:pPr>
        <w:bidi/>
        <w:spacing w:line="360" w:lineRule="auto"/>
        <w:jc w:val="both"/>
        <w:rPr>
          <w:rFonts w:ascii="Simplified Arabic" w:hAnsi="Simplified Arabic" w:cs="Simplified Arabic"/>
          <w:sz w:val="28"/>
          <w:szCs w:val="28"/>
        </w:rPr>
      </w:pPr>
      <w:r w:rsidRPr="0062534C">
        <w:rPr>
          <w:rFonts w:ascii="Simplified Arabic" w:hAnsi="Simplified Arabic" w:cs="Simplified Arabic"/>
          <w:sz w:val="28"/>
          <w:szCs w:val="28"/>
          <w:rtl/>
        </w:rPr>
        <w:t>من خلال هذه الجهود، تسهم الحكومة في تسهيل عملية الامتثال لنظام حماية البيانات الشخصية، مما يعزز الثقة بين الأفراد والمؤسسات، ويدعم التحول الرقمي في المملكة. كما أن توفير بيئة قانونية وتقنية داعمة يعزز من قدرة القطاعات الخاصة على تحقيق الامتثال بفعالية، مما يسهم في تحقيق أهداف رؤية 2030 في بناء اقتصاد رقمي متطور وآمن</w:t>
      </w:r>
      <w:r w:rsidRPr="0062534C">
        <w:rPr>
          <w:rFonts w:ascii="Simplified Arabic" w:hAnsi="Simplified Arabic" w:cs="Simplified Arabic"/>
          <w:sz w:val="28"/>
          <w:szCs w:val="28"/>
        </w:rPr>
        <w:t>.</w:t>
      </w:r>
    </w:p>
    <w:p w14:paraId="4DD04B12" w14:textId="77777777" w:rsidR="00AE191C" w:rsidRPr="00296D25" w:rsidRDefault="00AE191C" w:rsidP="00EF7F6A">
      <w:pPr>
        <w:bidi/>
        <w:spacing w:line="360" w:lineRule="auto"/>
        <w:jc w:val="both"/>
        <w:rPr>
          <w:rFonts w:ascii="Simplified Arabic" w:hAnsi="Simplified Arabic" w:cs="Simplified Arabic"/>
          <w:sz w:val="28"/>
          <w:szCs w:val="28"/>
          <w:rtl/>
        </w:rPr>
      </w:pPr>
    </w:p>
    <w:p w14:paraId="14EE88D8" w14:textId="77777777" w:rsidR="00AE191C" w:rsidRPr="00EF7F6A" w:rsidRDefault="00AE191C" w:rsidP="00EF7F6A">
      <w:pPr>
        <w:bidi/>
        <w:spacing w:line="360" w:lineRule="auto"/>
        <w:jc w:val="both"/>
        <w:rPr>
          <w:rFonts w:ascii="Simplified Arabic" w:hAnsi="Simplified Arabic" w:cs="Simplified Arabic"/>
          <w:sz w:val="28"/>
          <w:szCs w:val="28"/>
          <w:rtl/>
        </w:rPr>
      </w:pPr>
    </w:p>
    <w:p w14:paraId="041FF1C4" w14:textId="77777777" w:rsidR="00296D25" w:rsidRPr="00EF7F6A" w:rsidRDefault="00296D25" w:rsidP="00296D25">
      <w:pPr>
        <w:bidi/>
        <w:spacing w:line="360" w:lineRule="auto"/>
        <w:jc w:val="both"/>
        <w:rPr>
          <w:rFonts w:ascii="Simplified Arabic" w:hAnsi="Simplified Arabic" w:cs="Simplified Arabic"/>
          <w:sz w:val="28"/>
          <w:szCs w:val="28"/>
          <w:rtl/>
        </w:rPr>
      </w:pPr>
    </w:p>
    <w:p w14:paraId="24ADB231" w14:textId="77777777" w:rsidR="00056C33" w:rsidRDefault="00056C33" w:rsidP="00296D25">
      <w:pPr>
        <w:pStyle w:val="Heading1"/>
        <w:bidi/>
        <w:jc w:val="center"/>
        <w:rPr>
          <w:rtl/>
        </w:rPr>
      </w:pPr>
      <w:bookmarkStart w:id="59" w:name="_Toc193119389"/>
      <w:bookmarkEnd w:id="22"/>
      <w:r w:rsidRPr="00296D25">
        <w:rPr>
          <w:rtl/>
        </w:rPr>
        <w:t>الفصل الثالث: المنهجية</w:t>
      </w:r>
      <w:bookmarkEnd w:id="59"/>
    </w:p>
    <w:p w14:paraId="4AE0C393" w14:textId="77777777" w:rsidR="00296D25" w:rsidRDefault="00296D25" w:rsidP="00296D25">
      <w:pPr>
        <w:bidi/>
        <w:rPr>
          <w:rtl/>
        </w:rPr>
      </w:pPr>
    </w:p>
    <w:p w14:paraId="5BDCF117" w14:textId="77777777" w:rsidR="00296D25" w:rsidRDefault="00296D25" w:rsidP="00296D25">
      <w:pPr>
        <w:bidi/>
        <w:rPr>
          <w:rtl/>
        </w:rPr>
      </w:pPr>
    </w:p>
    <w:p w14:paraId="6B09C9AD" w14:textId="77777777" w:rsidR="00296D25" w:rsidRDefault="00296D25" w:rsidP="00296D25">
      <w:pPr>
        <w:bidi/>
        <w:rPr>
          <w:rtl/>
        </w:rPr>
      </w:pPr>
    </w:p>
    <w:p w14:paraId="772D543B" w14:textId="77777777" w:rsidR="00296D25" w:rsidRDefault="00296D25" w:rsidP="00296D25">
      <w:pPr>
        <w:bidi/>
        <w:rPr>
          <w:rtl/>
        </w:rPr>
      </w:pPr>
    </w:p>
    <w:p w14:paraId="62F2EC7B" w14:textId="77777777" w:rsidR="00296D25" w:rsidRDefault="00296D25" w:rsidP="00296D25">
      <w:pPr>
        <w:bidi/>
        <w:rPr>
          <w:rtl/>
        </w:rPr>
      </w:pPr>
    </w:p>
    <w:p w14:paraId="3A24D7D2" w14:textId="77777777" w:rsidR="00296D25" w:rsidRDefault="00296D25" w:rsidP="00296D25">
      <w:pPr>
        <w:bidi/>
        <w:rPr>
          <w:rtl/>
        </w:rPr>
      </w:pPr>
    </w:p>
    <w:p w14:paraId="52C2A85B" w14:textId="77777777" w:rsidR="00296D25" w:rsidRDefault="00296D25" w:rsidP="00296D25">
      <w:pPr>
        <w:bidi/>
        <w:rPr>
          <w:rtl/>
        </w:rPr>
      </w:pPr>
    </w:p>
    <w:p w14:paraId="6BC95514" w14:textId="77777777" w:rsidR="00296D25" w:rsidRDefault="00296D25" w:rsidP="00296D25">
      <w:pPr>
        <w:bidi/>
        <w:rPr>
          <w:rtl/>
        </w:rPr>
      </w:pPr>
    </w:p>
    <w:p w14:paraId="7B2240DD" w14:textId="77777777" w:rsidR="00296D25" w:rsidRDefault="00296D25" w:rsidP="00296D25">
      <w:pPr>
        <w:bidi/>
        <w:rPr>
          <w:rtl/>
        </w:rPr>
      </w:pPr>
    </w:p>
    <w:p w14:paraId="099B5D32" w14:textId="77777777" w:rsidR="00296D25" w:rsidRDefault="00296D25" w:rsidP="00296D25">
      <w:pPr>
        <w:bidi/>
        <w:rPr>
          <w:rtl/>
        </w:rPr>
      </w:pPr>
    </w:p>
    <w:p w14:paraId="103E5015" w14:textId="77777777" w:rsidR="00296D25" w:rsidRDefault="00296D25" w:rsidP="00296D25">
      <w:pPr>
        <w:bidi/>
        <w:rPr>
          <w:rtl/>
        </w:rPr>
      </w:pPr>
    </w:p>
    <w:p w14:paraId="3F8C19DF" w14:textId="77777777" w:rsidR="00296D25" w:rsidRDefault="00296D25" w:rsidP="00296D25">
      <w:pPr>
        <w:bidi/>
        <w:rPr>
          <w:rtl/>
        </w:rPr>
      </w:pPr>
    </w:p>
    <w:p w14:paraId="550440CC" w14:textId="77777777" w:rsidR="00296D25" w:rsidRDefault="00296D25" w:rsidP="00296D25">
      <w:pPr>
        <w:bidi/>
        <w:rPr>
          <w:rtl/>
        </w:rPr>
      </w:pPr>
    </w:p>
    <w:p w14:paraId="0E5B675E" w14:textId="77777777" w:rsidR="00296D25" w:rsidRDefault="00296D25" w:rsidP="00296D25">
      <w:pPr>
        <w:bidi/>
        <w:rPr>
          <w:rtl/>
        </w:rPr>
      </w:pPr>
    </w:p>
    <w:p w14:paraId="093F5BE2" w14:textId="77777777" w:rsidR="00296D25" w:rsidRDefault="00296D25" w:rsidP="00296D25">
      <w:pPr>
        <w:bidi/>
        <w:rPr>
          <w:rtl/>
        </w:rPr>
      </w:pPr>
    </w:p>
    <w:p w14:paraId="551081F3" w14:textId="77777777" w:rsidR="00296D25" w:rsidRDefault="00296D25" w:rsidP="00296D25">
      <w:pPr>
        <w:bidi/>
        <w:rPr>
          <w:rtl/>
        </w:rPr>
      </w:pPr>
    </w:p>
    <w:p w14:paraId="071B6CBA" w14:textId="77777777" w:rsidR="00296D25" w:rsidRDefault="00296D25" w:rsidP="00296D25">
      <w:pPr>
        <w:bidi/>
        <w:rPr>
          <w:rtl/>
        </w:rPr>
      </w:pPr>
    </w:p>
    <w:p w14:paraId="33EFFDF8" w14:textId="77777777" w:rsidR="0049144C" w:rsidRDefault="0049144C" w:rsidP="0049144C">
      <w:pPr>
        <w:bidi/>
        <w:rPr>
          <w:rtl/>
        </w:rPr>
      </w:pPr>
    </w:p>
    <w:p w14:paraId="2097236A" w14:textId="77777777" w:rsidR="0049144C" w:rsidRPr="00296D25" w:rsidRDefault="0049144C" w:rsidP="0049144C">
      <w:pPr>
        <w:bidi/>
      </w:pPr>
    </w:p>
    <w:p w14:paraId="3699C7DC" w14:textId="2C7977BE" w:rsidR="00056C33" w:rsidRPr="00056C33" w:rsidRDefault="00056C33" w:rsidP="00E16718">
      <w:pPr>
        <w:pStyle w:val="Heading1"/>
        <w:bidi/>
        <w:rPr>
          <w:rFonts w:eastAsia="Times New Roman"/>
        </w:rPr>
      </w:pPr>
      <w:bookmarkStart w:id="60" w:name="_Toc193119390"/>
      <w:r w:rsidRPr="00056C33">
        <w:rPr>
          <w:rFonts w:eastAsia="Times New Roman"/>
          <w:rtl/>
        </w:rPr>
        <w:lastRenderedPageBreak/>
        <w:t>المقدمة</w:t>
      </w:r>
      <w:bookmarkEnd w:id="60"/>
    </w:p>
    <w:p w14:paraId="44951664"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يهدف هذا الفصل إلى توضيح المنهجية العلمية التي تم اتباعها في الدراسة، والتي تهدف إلى تحليل دور الحكومة في دعم امتثال القطاعات الخاصة لنظام حماية البيانات الشخصية في المملكة العربية السعودية، إضافةً إلى استكشاف التحديات التي تواجه هذه القطاعات. ولتحقيق ذلك، تم تحديد تصميم البحث، واختيار عينة الدراسة وفق أسس علمية، بالإضافة إلى تحديد أداة جمع البيانات وإجراءات تحليلها</w:t>
      </w:r>
      <w:r w:rsidRPr="00056C33">
        <w:rPr>
          <w:rFonts w:ascii="Simplified Arabic" w:eastAsia="Times New Roman" w:hAnsi="Simplified Arabic" w:cs="Simplified Arabic"/>
          <w:kern w:val="0"/>
          <w:sz w:val="28"/>
          <w:szCs w:val="28"/>
          <w14:ligatures w14:val="none"/>
        </w:rPr>
        <w:t>.</w:t>
      </w:r>
    </w:p>
    <w:p w14:paraId="2688E182" w14:textId="4AF37536" w:rsidR="00056C33" w:rsidRPr="00056C33" w:rsidRDefault="00056C33" w:rsidP="00E16718">
      <w:pPr>
        <w:pStyle w:val="Heading1"/>
        <w:bidi/>
        <w:rPr>
          <w:rFonts w:eastAsia="Times New Roman"/>
        </w:rPr>
      </w:pPr>
      <w:bookmarkStart w:id="61" w:name="_Toc193119391"/>
      <w:r w:rsidRPr="00056C33">
        <w:rPr>
          <w:rFonts w:eastAsia="Times New Roman"/>
          <w:rtl/>
        </w:rPr>
        <w:t>تصميم البحث</w:t>
      </w:r>
      <w:bookmarkEnd w:id="61"/>
    </w:p>
    <w:p w14:paraId="6C3FF045"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تم اعتماد المنهج الوصفي التحليلي باعتباره المنهج الأنسب لدراسة الظواهر الاجتماعية والقانونية المرتبطة بحماية البيانات الشخصية. يساعد هذا المنهج في تقديم وصف دقيق للإطار القانوني والتنظيمي للنظام السعودي، وتحليل تأثير السياسات الحكومية على امتثال المؤسسات الخاصة. كما يُمكِّن المنهج التحليلي من تفسير البيانات المستخلصة من الاستبيانات لفهم أبرز التحديات التي تواجه القطاعات الخاصة في الامتثال للنظام</w:t>
      </w:r>
      <w:r w:rsidRPr="00056C33">
        <w:rPr>
          <w:rFonts w:ascii="Simplified Arabic" w:eastAsia="Times New Roman" w:hAnsi="Simplified Arabic" w:cs="Simplified Arabic"/>
          <w:kern w:val="0"/>
          <w:sz w:val="28"/>
          <w:szCs w:val="28"/>
          <w14:ligatures w14:val="none"/>
        </w:rPr>
        <w:t>.</w:t>
      </w:r>
    </w:p>
    <w:p w14:paraId="6BF1822C" w14:textId="6F30025D" w:rsidR="00056C33" w:rsidRPr="00056C33" w:rsidRDefault="00056C33" w:rsidP="00E16718">
      <w:pPr>
        <w:pStyle w:val="Heading1"/>
        <w:bidi/>
        <w:rPr>
          <w:rFonts w:eastAsia="Times New Roman"/>
        </w:rPr>
      </w:pPr>
      <w:bookmarkStart w:id="62" w:name="_Toc193119392"/>
      <w:r w:rsidRPr="00056C33">
        <w:rPr>
          <w:rFonts w:eastAsia="Times New Roman"/>
          <w:rtl/>
        </w:rPr>
        <w:t>مجتمع وعينة الدراسة</w:t>
      </w:r>
      <w:bookmarkEnd w:id="62"/>
    </w:p>
    <w:p w14:paraId="2B1BBC9C"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يتكون مجتمع الدراسة من جميع الشركات والمؤسسات الخاصة العاملة في المملكة العربية السعودية، والتي تخضع لأحكام نظام حماية البيانات الشخصية</w:t>
      </w:r>
      <w:r w:rsidRPr="00056C33">
        <w:rPr>
          <w:rFonts w:ascii="Simplified Arabic" w:eastAsia="Times New Roman" w:hAnsi="Simplified Arabic" w:cs="Simplified Arabic"/>
          <w:kern w:val="0"/>
          <w:sz w:val="28"/>
          <w:szCs w:val="28"/>
          <w14:ligatures w14:val="none"/>
        </w:rPr>
        <w:t xml:space="preserve">. </w:t>
      </w:r>
      <w:r w:rsidRPr="00056C33">
        <w:rPr>
          <w:rFonts w:ascii="Simplified Arabic" w:eastAsia="Times New Roman" w:hAnsi="Simplified Arabic" w:cs="Simplified Arabic"/>
          <w:kern w:val="0"/>
          <w:sz w:val="28"/>
          <w:szCs w:val="28"/>
          <w:rtl/>
          <w14:ligatures w14:val="none"/>
        </w:rPr>
        <w:t>وبما أن دراسة جميع أفراد المجتمع غير ممكنة، فقد تم اللجوء إلى تحديد حجم العينة بناءً على جدول مورغان، والذي يُستخدم لتحديد العينة التمثيلية للمجتمع</w:t>
      </w:r>
      <w:r w:rsidRPr="00056C33">
        <w:rPr>
          <w:rFonts w:ascii="Simplified Arabic" w:eastAsia="Times New Roman" w:hAnsi="Simplified Arabic" w:cs="Simplified Arabic"/>
          <w:kern w:val="0"/>
          <w:sz w:val="28"/>
          <w:szCs w:val="28"/>
          <w14:ligatures w14:val="none"/>
        </w:rPr>
        <w:t>.</w:t>
      </w:r>
    </w:p>
    <w:p w14:paraId="621F726E"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lastRenderedPageBreak/>
        <w:t xml:space="preserve">بافتراض أن مجتمع الدراسة يشمل ما يقارب </w:t>
      </w:r>
      <w:r w:rsidRPr="00056C33">
        <w:rPr>
          <w:rFonts w:ascii="Simplified Arabic" w:eastAsia="Times New Roman" w:hAnsi="Simplified Arabic" w:cs="Simplified Arabic"/>
          <w:kern w:val="0"/>
          <w:sz w:val="28"/>
          <w:szCs w:val="28"/>
          <w14:ligatures w14:val="none"/>
        </w:rPr>
        <w:t xml:space="preserve">5000 </w:t>
      </w:r>
      <w:r w:rsidRPr="00056C33">
        <w:rPr>
          <w:rFonts w:ascii="Simplified Arabic" w:eastAsia="Times New Roman" w:hAnsi="Simplified Arabic" w:cs="Simplified Arabic"/>
          <w:kern w:val="0"/>
          <w:sz w:val="28"/>
          <w:szCs w:val="28"/>
          <w:rtl/>
          <w14:ligatures w14:val="none"/>
        </w:rPr>
        <w:t xml:space="preserve">مؤسسة خاصة، فإن جدول مورغان يحدد العينة المطلوبة بحوالي </w:t>
      </w:r>
      <w:r w:rsidRPr="00056C33">
        <w:rPr>
          <w:rFonts w:ascii="Simplified Arabic" w:eastAsia="Times New Roman" w:hAnsi="Simplified Arabic" w:cs="Simplified Arabic"/>
          <w:kern w:val="0"/>
          <w:sz w:val="28"/>
          <w:szCs w:val="28"/>
          <w14:ligatures w14:val="none"/>
        </w:rPr>
        <w:t xml:space="preserve">357 </w:t>
      </w:r>
      <w:r w:rsidRPr="00056C33">
        <w:rPr>
          <w:rFonts w:ascii="Simplified Arabic" w:eastAsia="Times New Roman" w:hAnsi="Simplified Arabic" w:cs="Simplified Arabic"/>
          <w:kern w:val="0"/>
          <w:sz w:val="28"/>
          <w:szCs w:val="28"/>
          <w:rtl/>
          <w14:ligatures w14:val="none"/>
        </w:rPr>
        <w:t>مؤسسة لضمان تمثيل دقيق للمجتمع. وقد تم اختيار العينة بالطريقة العشوائية الطبقية لضمان تنوع المؤسسات المشاركة، بحيث تشمل قطاعات مختلفة مثل المالية، والتكنولوجيا، والتجارة، والصحة، مما يوفر نظرة متكاملة عن مستوى الامتثال للنظام</w:t>
      </w:r>
      <w:r w:rsidRPr="00056C33">
        <w:rPr>
          <w:rFonts w:ascii="Simplified Arabic" w:eastAsia="Times New Roman" w:hAnsi="Simplified Arabic" w:cs="Simplified Arabic"/>
          <w:kern w:val="0"/>
          <w:sz w:val="28"/>
          <w:szCs w:val="28"/>
          <w14:ligatures w14:val="none"/>
        </w:rPr>
        <w:t>.</w:t>
      </w:r>
    </w:p>
    <w:p w14:paraId="6B75C3EB" w14:textId="78E47381" w:rsidR="00056C33" w:rsidRPr="00056C33" w:rsidRDefault="00056C33" w:rsidP="00E16718">
      <w:pPr>
        <w:pStyle w:val="Heading1"/>
        <w:bidi/>
        <w:rPr>
          <w:rFonts w:eastAsia="Times New Roman"/>
        </w:rPr>
      </w:pPr>
      <w:bookmarkStart w:id="63" w:name="_Toc193119393"/>
      <w:r w:rsidRPr="00056C33">
        <w:rPr>
          <w:rFonts w:eastAsia="Times New Roman"/>
          <w:rtl/>
        </w:rPr>
        <w:t>أداة جمع البيانات</w:t>
      </w:r>
      <w:bookmarkEnd w:id="63"/>
    </w:p>
    <w:p w14:paraId="1FEA0609"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تم استخدام الاستبيان كأداة رئيسية لجمع البيانات الأولية من المشاركين، حيث تم تصميمه ليشمل عدة محاور تغطي مختلف جوانب الامتثال لنظام حماية البيانات الشخصية، والتحديات التي تواجه المؤسسات في تطبيقه، ومدى تأثير الدعم الحكومي في تسهيل الامتثال</w:t>
      </w:r>
      <w:r w:rsidRPr="00056C33">
        <w:rPr>
          <w:rFonts w:ascii="Simplified Arabic" w:eastAsia="Times New Roman" w:hAnsi="Simplified Arabic" w:cs="Simplified Arabic"/>
          <w:kern w:val="0"/>
          <w:sz w:val="28"/>
          <w:szCs w:val="28"/>
          <w14:ligatures w14:val="none"/>
        </w:rPr>
        <w:t>.</w:t>
      </w:r>
    </w:p>
    <w:p w14:paraId="250D95E7" w14:textId="638AD8A3" w:rsidR="00056C33" w:rsidRPr="00056C33" w:rsidRDefault="00056C33" w:rsidP="00E16718">
      <w:pPr>
        <w:pStyle w:val="Heading1"/>
        <w:bidi/>
        <w:rPr>
          <w:rFonts w:eastAsia="Times New Roman"/>
        </w:rPr>
      </w:pPr>
      <w:bookmarkStart w:id="64" w:name="_Toc193119394"/>
      <w:r w:rsidRPr="00056C33">
        <w:rPr>
          <w:rFonts w:eastAsia="Times New Roman"/>
          <w:rtl/>
        </w:rPr>
        <w:t>إجراءات جمع البيانات</w:t>
      </w:r>
      <w:bookmarkEnd w:id="64"/>
    </w:p>
    <w:p w14:paraId="153C7B63" w14:textId="60A5C07A"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تم تنفيذ الاستبيان إلكترونيًا عبر منصات مخصصة لجمع البيانات لضمان سهولة الوصول إلى المشاركين وزيادة معدل الاستجابة كما تم إرسال الاستبيان إلى العينة المستهدفة عبر البريد الإلكتروني ووسائل التواصل المؤسسية، مع تقديم شرح واضح لأهداف الدراسة وأهمية المشاركة فيها</w:t>
      </w:r>
      <w:r w:rsidRPr="00056C33">
        <w:rPr>
          <w:rFonts w:ascii="Simplified Arabic" w:eastAsia="Times New Roman" w:hAnsi="Simplified Arabic" w:cs="Simplified Arabic"/>
          <w:kern w:val="0"/>
          <w:sz w:val="28"/>
          <w:szCs w:val="28"/>
          <w14:ligatures w14:val="none"/>
        </w:rPr>
        <w:t>.</w:t>
      </w:r>
    </w:p>
    <w:p w14:paraId="4C564ED8" w14:textId="51D5EB4D" w:rsidR="00056C33" w:rsidRPr="00056C33" w:rsidRDefault="00056C33" w:rsidP="00E16718">
      <w:pPr>
        <w:pStyle w:val="Heading1"/>
        <w:bidi/>
        <w:rPr>
          <w:rFonts w:eastAsia="Times New Roman"/>
        </w:rPr>
      </w:pPr>
      <w:bookmarkStart w:id="65" w:name="_Toc193119395"/>
      <w:r w:rsidRPr="00056C33">
        <w:rPr>
          <w:rFonts w:eastAsia="Times New Roman"/>
          <w:rtl/>
        </w:rPr>
        <w:t>تحليل البيانات</w:t>
      </w:r>
      <w:bookmarkEnd w:id="65"/>
    </w:p>
    <w:p w14:paraId="261B920E"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 xml:space="preserve">بعد جمع البيانات، تم تحليلها باستخدام برنامج </w:t>
      </w:r>
      <w:r w:rsidRPr="00056C33">
        <w:rPr>
          <w:rFonts w:ascii="Simplified Arabic" w:eastAsia="Times New Roman" w:hAnsi="Simplified Arabic" w:cs="Simplified Arabic"/>
          <w:b/>
          <w:bCs/>
          <w:kern w:val="0"/>
          <w:sz w:val="28"/>
          <w:szCs w:val="28"/>
          <w14:ligatures w14:val="none"/>
        </w:rPr>
        <w:t>SPSS</w:t>
      </w:r>
      <w:r w:rsidRPr="00056C33">
        <w:rPr>
          <w:rFonts w:ascii="Simplified Arabic" w:eastAsia="Times New Roman" w:hAnsi="Simplified Arabic" w:cs="Simplified Arabic"/>
          <w:kern w:val="0"/>
          <w:sz w:val="28"/>
          <w:szCs w:val="28"/>
          <w:rtl/>
          <w14:ligatures w14:val="none"/>
        </w:rPr>
        <w:t>، حيث تم إجراء</w:t>
      </w:r>
      <w:r w:rsidRPr="00056C33">
        <w:rPr>
          <w:rFonts w:ascii="Simplified Arabic" w:eastAsia="Times New Roman" w:hAnsi="Simplified Arabic" w:cs="Simplified Arabic"/>
          <w:kern w:val="0"/>
          <w:sz w:val="28"/>
          <w:szCs w:val="28"/>
          <w14:ligatures w14:val="none"/>
        </w:rPr>
        <w:t>:</w:t>
      </w:r>
    </w:p>
    <w:p w14:paraId="0ABEF7E9" w14:textId="77777777" w:rsidR="00056C33" w:rsidRPr="00056C33" w:rsidRDefault="00056C33" w:rsidP="00EF7F6A">
      <w:pPr>
        <w:numPr>
          <w:ilvl w:val="0"/>
          <w:numId w:val="4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b/>
          <w:bCs/>
          <w:kern w:val="0"/>
          <w:sz w:val="28"/>
          <w:szCs w:val="28"/>
          <w:rtl/>
          <w14:ligatures w14:val="none"/>
        </w:rPr>
        <w:t>تحليل إحصائي وصفي</w:t>
      </w:r>
      <w:r w:rsidRPr="00056C33">
        <w:rPr>
          <w:rFonts w:ascii="Simplified Arabic" w:eastAsia="Times New Roman" w:hAnsi="Simplified Arabic" w:cs="Simplified Arabic"/>
          <w:kern w:val="0"/>
          <w:sz w:val="28"/>
          <w:szCs w:val="28"/>
          <w:rtl/>
          <w14:ligatures w14:val="none"/>
        </w:rPr>
        <w:t xml:space="preserve"> لتحديد النسب والتكرارات المتعلقة بمستوى الامتثال والتحديات الرئيسية</w:t>
      </w:r>
      <w:r w:rsidRPr="00056C33">
        <w:rPr>
          <w:rFonts w:ascii="Simplified Arabic" w:eastAsia="Times New Roman" w:hAnsi="Simplified Arabic" w:cs="Simplified Arabic"/>
          <w:kern w:val="0"/>
          <w:sz w:val="28"/>
          <w:szCs w:val="28"/>
          <w14:ligatures w14:val="none"/>
        </w:rPr>
        <w:t>.</w:t>
      </w:r>
    </w:p>
    <w:p w14:paraId="5B394A6F" w14:textId="77777777" w:rsidR="00056C33" w:rsidRPr="00056C33" w:rsidRDefault="00056C33" w:rsidP="00EF7F6A">
      <w:pPr>
        <w:numPr>
          <w:ilvl w:val="0"/>
          <w:numId w:val="4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b/>
          <w:bCs/>
          <w:kern w:val="0"/>
          <w:sz w:val="28"/>
          <w:szCs w:val="28"/>
          <w:rtl/>
          <w14:ligatures w14:val="none"/>
        </w:rPr>
        <w:t>تحليل ارتباطي</w:t>
      </w:r>
      <w:r w:rsidRPr="00056C33">
        <w:rPr>
          <w:rFonts w:ascii="Simplified Arabic" w:eastAsia="Times New Roman" w:hAnsi="Simplified Arabic" w:cs="Simplified Arabic"/>
          <w:kern w:val="0"/>
          <w:sz w:val="28"/>
          <w:szCs w:val="28"/>
          <w:rtl/>
          <w14:ligatures w14:val="none"/>
        </w:rPr>
        <w:t xml:space="preserve"> لفحص العلاقة بين الدعم الحكومي ومستوى الامتثال لدى المؤسسات الخاصة</w:t>
      </w:r>
      <w:r w:rsidRPr="00056C33">
        <w:rPr>
          <w:rFonts w:ascii="Simplified Arabic" w:eastAsia="Times New Roman" w:hAnsi="Simplified Arabic" w:cs="Simplified Arabic"/>
          <w:kern w:val="0"/>
          <w:sz w:val="28"/>
          <w:szCs w:val="28"/>
          <w14:ligatures w14:val="none"/>
        </w:rPr>
        <w:t>.</w:t>
      </w:r>
    </w:p>
    <w:p w14:paraId="3FE96548" w14:textId="77777777" w:rsidR="00056C33" w:rsidRPr="00056C33" w:rsidRDefault="00056C33" w:rsidP="00EF7F6A">
      <w:pPr>
        <w:numPr>
          <w:ilvl w:val="0"/>
          <w:numId w:val="44"/>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b/>
          <w:bCs/>
          <w:kern w:val="0"/>
          <w:sz w:val="28"/>
          <w:szCs w:val="28"/>
          <w:rtl/>
          <w14:ligatures w14:val="none"/>
        </w:rPr>
        <w:lastRenderedPageBreak/>
        <w:t>تحليل المقاييس التفسيرية</w:t>
      </w:r>
      <w:r w:rsidRPr="00056C33">
        <w:rPr>
          <w:rFonts w:ascii="Simplified Arabic" w:eastAsia="Times New Roman" w:hAnsi="Simplified Arabic" w:cs="Simplified Arabic"/>
          <w:kern w:val="0"/>
          <w:sz w:val="28"/>
          <w:szCs w:val="28"/>
          <w:rtl/>
          <w14:ligatures w14:val="none"/>
        </w:rPr>
        <w:t xml:space="preserve"> لاستخلاص استنتاجات حول الفروقات بين القطاعات المختلفة فيما يتعلق بالامتثال للنظام</w:t>
      </w:r>
      <w:r w:rsidRPr="00056C33">
        <w:rPr>
          <w:rFonts w:ascii="Simplified Arabic" w:eastAsia="Times New Roman" w:hAnsi="Simplified Arabic" w:cs="Simplified Arabic"/>
          <w:kern w:val="0"/>
          <w:sz w:val="28"/>
          <w:szCs w:val="28"/>
          <w14:ligatures w14:val="none"/>
        </w:rPr>
        <w:t>.</w:t>
      </w:r>
    </w:p>
    <w:p w14:paraId="77DF56A4" w14:textId="16B0C0CB" w:rsidR="00056C33" w:rsidRPr="00056C33" w:rsidRDefault="00056C33" w:rsidP="00E16718">
      <w:pPr>
        <w:pStyle w:val="Heading1"/>
        <w:bidi/>
        <w:rPr>
          <w:rFonts w:eastAsia="Times New Roman"/>
        </w:rPr>
      </w:pPr>
      <w:bookmarkStart w:id="66" w:name="_Toc193119396"/>
      <w:r w:rsidRPr="00056C33">
        <w:rPr>
          <w:rFonts w:eastAsia="Times New Roman"/>
          <w:rtl/>
        </w:rPr>
        <w:t>أخلاقيات البحث</w:t>
      </w:r>
      <w:bookmarkEnd w:id="66"/>
    </w:p>
    <w:p w14:paraId="4E0BC976" w14:textId="77777777" w:rsidR="00056C33" w:rsidRP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تم الالتزام بأخلاقيات البحث العلمي من خلال</w:t>
      </w:r>
      <w:r w:rsidRPr="00056C33">
        <w:rPr>
          <w:rFonts w:ascii="Simplified Arabic" w:eastAsia="Times New Roman" w:hAnsi="Simplified Arabic" w:cs="Simplified Arabic"/>
          <w:kern w:val="0"/>
          <w:sz w:val="28"/>
          <w:szCs w:val="28"/>
          <w14:ligatures w14:val="none"/>
        </w:rPr>
        <w:t>:</w:t>
      </w:r>
    </w:p>
    <w:p w14:paraId="353CA5AF" w14:textId="77777777" w:rsidR="00056C33" w:rsidRPr="00056C33" w:rsidRDefault="00056C33" w:rsidP="00EF7F6A">
      <w:pPr>
        <w:numPr>
          <w:ilvl w:val="0"/>
          <w:numId w:val="4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الحفاظ على سرية معلومات المشاركين، وعدم استخدام البيانات إلا لأغراض البحث</w:t>
      </w:r>
      <w:r w:rsidRPr="00056C33">
        <w:rPr>
          <w:rFonts w:ascii="Simplified Arabic" w:eastAsia="Times New Roman" w:hAnsi="Simplified Arabic" w:cs="Simplified Arabic"/>
          <w:kern w:val="0"/>
          <w:sz w:val="28"/>
          <w:szCs w:val="28"/>
          <w14:ligatures w14:val="none"/>
        </w:rPr>
        <w:t>.</w:t>
      </w:r>
    </w:p>
    <w:p w14:paraId="72AD010A" w14:textId="77777777" w:rsidR="00056C33" w:rsidRPr="00056C33" w:rsidRDefault="00056C33" w:rsidP="00EF7F6A">
      <w:pPr>
        <w:numPr>
          <w:ilvl w:val="0"/>
          <w:numId w:val="4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الحصول على موافقة المشاركين قبل تعبئة الاستبيان، مع ضمان إمكانية الانسحاب في أي وقت</w:t>
      </w:r>
      <w:r w:rsidRPr="00056C33">
        <w:rPr>
          <w:rFonts w:ascii="Simplified Arabic" w:eastAsia="Times New Roman" w:hAnsi="Simplified Arabic" w:cs="Simplified Arabic"/>
          <w:kern w:val="0"/>
          <w:sz w:val="28"/>
          <w:szCs w:val="28"/>
          <w14:ligatures w14:val="none"/>
        </w:rPr>
        <w:t>.</w:t>
      </w:r>
    </w:p>
    <w:p w14:paraId="720DCDFF" w14:textId="77777777" w:rsidR="00056C33" w:rsidRPr="00056C33" w:rsidRDefault="00056C33" w:rsidP="00EF7F6A">
      <w:pPr>
        <w:numPr>
          <w:ilvl w:val="0"/>
          <w:numId w:val="45"/>
        </w:num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56C33">
        <w:rPr>
          <w:rFonts w:ascii="Simplified Arabic" w:eastAsia="Times New Roman" w:hAnsi="Simplified Arabic" w:cs="Simplified Arabic"/>
          <w:kern w:val="0"/>
          <w:sz w:val="28"/>
          <w:szCs w:val="28"/>
          <w:rtl/>
          <w14:ligatures w14:val="none"/>
        </w:rPr>
        <w:t>ضمان الموضوعية في التحليل والاعتماد على مصادر موثوقة لدعم النتائج والتوصيات</w:t>
      </w:r>
      <w:r w:rsidRPr="00056C33">
        <w:rPr>
          <w:rFonts w:ascii="Simplified Arabic" w:eastAsia="Times New Roman" w:hAnsi="Simplified Arabic" w:cs="Simplified Arabic"/>
          <w:kern w:val="0"/>
          <w:sz w:val="28"/>
          <w:szCs w:val="28"/>
          <w14:ligatures w14:val="none"/>
        </w:rPr>
        <w:t>.</w:t>
      </w:r>
    </w:p>
    <w:p w14:paraId="16A4A919" w14:textId="6B89E1A8" w:rsidR="00056C33" w:rsidRPr="00056C33" w:rsidRDefault="00056C33" w:rsidP="00E16718">
      <w:pPr>
        <w:pStyle w:val="Heading1"/>
        <w:bidi/>
        <w:rPr>
          <w:rFonts w:eastAsia="Times New Roman"/>
        </w:rPr>
      </w:pPr>
      <w:bookmarkStart w:id="67" w:name="_Toc193119397"/>
      <w:r w:rsidRPr="00056C33">
        <w:rPr>
          <w:rFonts w:eastAsia="Times New Roman"/>
          <w:rtl/>
        </w:rPr>
        <w:t>الخاتمة</w:t>
      </w:r>
      <w:bookmarkEnd w:id="67"/>
    </w:p>
    <w:p w14:paraId="45F7E87E" w14:textId="22AB7503" w:rsidR="00056C33" w:rsidRDefault="00056C33" w:rsidP="00EF7F6A">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r w:rsidRPr="00056C33">
        <w:rPr>
          <w:rFonts w:ascii="Simplified Arabic" w:eastAsia="Times New Roman" w:hAnsi="Simplified Arabic" w:cs="Simplified Arabic"/>
          <w:kern w:val="0"/>
          <w:sz w:val="28"/>
          <w:szCs w:val="28"/>
          <w:rtl/>
          <w14:ligatures w14:val="none"/>
        </w:rPr>
        <w:t>يوضح هذا الفصل المنهجية المتبعة في الدراسة، حيث تم اختيار المنهج الوصفي التحليلي لتقديم رؤية متكاملة حول دور الحكومة في دعم امتثال القطاعات الخاصة لنظام حماية البيانات الشخصية</w:t>
      </w:r>
      <w:r w:rsidR="006D3D94">
        <w:rPr>
          <w:rFonts w:ascii="Simplified Arabic" w:eastAsia="Times New Roman" w:hAnsi="Simplified Arabic" w:cs="Simplified Arabic" w:hint="cs"/>
          <w:kern w:val="0"/>
          <w:sz w:val="28"/>
          <w:szCs w:val="28"/>
          <w:rtl/>
          <w14:ligatures w14:val="none"/>
        </w:rPr>
        <w:t xml:space="preserve"> </w:t>
      </w:r>
      <w:r w:rsidRPr="00056C33">
        <w:rPr>
          <w:rFonts w:ascii="Simplified Arabic" w:eastAsia="Times New Roman" w:hAnsi="Simplified Arabic" w:cs="Simplified Arabic"/>
          <w:kern w:val="0"/>
          <w:sz w:val="28"/>
          <w:szCs w:val="28"/>
          <w:rtl/>
          <w14:ligatures w14:val="none"/>
        </w:rPr>
        <w:t>كما تم تحديد مجتمع وعينة الدراسة وفق جدول مورغان، واستخدام الاستبيان كأداة رئيسية لجمع البيانات، مع توضيح آليات تحليلها لضمان استخلاص نتائج دقيقة وموضوعية تدعم أهداف البحث</w:t>
      </w:r>
      <w:r w:rsidRPr="00056C33">
        <w:rPr>
          <w:rFonts w:ascii="Simplified Arabic" w:eastAsia="Times New Roman" w:hAnsi="Simplified Arabic" w:cs="Simplified Arabic"/>
          <w:kern w:val="0"/>
          <w:sz w:val="28"/>
          <w:szCs w:val="28"/>
          <w14:ligatures w14:val="none"/>
        </w:rPr>
        <w:t>.</w:t>
      </w:r>
    </w:p>
    <w:p w14:paraId="4ED65A41" w14:textId="77777777" w:rsidR="00571952" w:rsidRDefault="00571952" w:rsidP="00571952">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193C7BA9" w14:textId="77777777" w:rsidR="00571952" w:rsidRDefault="00571952" w:rsidP="00571952">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B336667" w14:textId="77777777" w:rsidR="00571952" w:rsidRDefault="00571952" w:rsidP="00571952">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529C6574" w14:textId="77777777" w:rsidR="00571952" w:rsidRDefault="00571952" w:rsidP="00571952">
      <w:pPr>
        <w:bidi/>
        <w:spacing w:before="100" w:beforeAutospacing="1" w:after="100" w:afterAutospacing="1" w:line="360" w:lineRule="auto"/>
        <w:rPr>
          <w:rFonts w:ascii="Simplified Arabic" w:eastAsia="Times New Roman" w:hAnsi="Simplified Arabic" w:cs="Simplified Arabic"/>
          <w:kern w:val="0"/>
          <w:sz w:val="28"/>
          <w:szCs w:val="28"/>
          <w:rtl/>
          <w14:ligatures w14:val="none"/>
        </w:rPr>
      </w:pPr>
    </w:p>
    <w:p w14:paraId="4E24A5A5" w14:textId="77777777" w:rsidR="00243168" w:rsidRPr="00EF7F6A" w:rsidRDefault="00243168" w:rsidP="00EF7F6A">
      <w:pPr>
        <w:pStyle w:val="NormalWeb"/>
        <w:bidi/>
        <w:spacing w:line="360" w:lineRule="auto"/>
        <w:ind w:left="360"/>
        <w:jc w:val="both"/>
        <w:rPr>
          <w:rStyle w:val="Emphasis"/>
          <w:rFonts w:ascii="Simplified Arabic" w:hAnsi="Simplified Arabic" w:cs="Simplified Arabic"/>
          <w:i w:val="0"/>
          <w:iCs w:val="0"/>
          <w:sz w:val="28"/>
          <w:szCs w:val="28"/>
          <w:rtl/>
        </w:rPr>
      </w:pPr>
    </w:p>
    <w:p w14:paraId="6D24E4A9"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3B6527AC"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32AFCA20" w14:textId="77777777" w:rsidR="0008720B" w:rsidRPr="0008720B" w:rsidRDefault="0008720B" w:rsidP="00E16718">
      <w:pPr>
        <w:pStyle w:val="Heading1"/>
        <w:bidi/>
        <w:jc w:val="center"/>
        <w:rPr>
          <w:rFonts w:eastAsia="Calibri"/>
          <w:rtl/>
        </w:rPr>
      </w:pPr>
      <w:bookmarkStart w:id="68" w:name="_Toc184745057"/>
      <w:bookmarkStart w:id="69" w:name="_Toc193119398"/>
      <w:r w:rsidRPr="0008720B">
        <w:rPr>
          <w:rFonts w:eastAsia="Calibri"/>
          <w:rtl/>
        </w:rPr>
        <w:t>الفصل الرابع: مناقشة النتائج</w:t>
      </w:r>
      <w:bookmarkEnd w:id="68"/>
      <w:bookmarkEnd w:id="69"/>
    </w:p>
    <w:p w14:paraId="1CEA02E5"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587DD9CA"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6F1908F9"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2E7A3C8F"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2271F66B"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090730C1"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73E61355"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5C809F0F"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4D62F3F7"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68362BB0"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3066591F"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6175C5B7" w14:textId="53AB3168" w:rsidR="0008720B" w:rsidRPr="0008720B" w:rsidRDefault="0008720B" w:rsidP="00E16718">
      <w:pPr>
        <w:pStyle w:val="Heading1"/>
        <w:bidi/>
        <w:rPr>
          <w:rFonts w:eastAsia="Calibri"/>
          <w:rtl/>
        </w:rPr>
      </w:pPr>
      <w:bookmarkStart w:id="70" w:name="_Toc184745058"/>
      <w:bookmarkStart w:id="71" w:name="_Toc193119399"/>
      <w:r w:rsidRPr="0008720B">
        <w:rPr>
          <w:rFonts w:eastAsia="Calibri"/>
          <w:rtl/>
          <w:lang w:bidi="ar-EG"/>
        </w:rPr>
        <w:t>المتغيرات الديموغرافية لعينة الدراسة</w:t>
      </w:r>
      <w:bookmarkEnd w:id="70"/>
      <w:bookmarkEnd w:id="71"/>
    </w:p>
    <w:p w14:paraId="7E2EDF72"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r w:rsidRPr="0008720B">
        <w:rPr>
          <w:rFonts w:ascii="Simplified Arabic" w:eastAsia="Calibri" w:hAnsi="Simplified Arabic" w:cs="Simplified Arabic"/>
          <w:b/>
          <w:kern w:val="0"/>
          <w:sz w:val="28"/>
          <w:szCs w:val="28"/>
          <w:rtl/>
          <w14:ligatures w14:val="none"/>
        </w:rPr>
        <w:t>أولًا: البيانات الأولية</w:t>
      </w:r>
    </w:p>
    <w:p w14:paraId="673F1864" w14:textId="77777777" w:rsidR="0008720B" w:rsidRPr="0008720B" w:rsidRDefault="0008720B" w:rsidP="0008720B">
      <w:pPr>
        <w:numPr>
          <w:ilvl w:val="0"/>
          <w:numId w:val="48"/>
        </w:numPr>
        <w:bidi/>
        <w:spacing w:before="120" w:after="120" w:line="360" w:lineRule="auto"/>
        <w:contextualSpacing/>
        <w:jc w:val="both"/>
        <w:rPr>
          <w:rFonts w:ascii="Simplified Arabic" w:eastAsia="Calibri" w:hAnsi="Simplified Arabic" w:cs="Simplified Arabic"/>
          <w:b/>
          <w:kern w:val="0"/>
          <w:sz w:val="28"/>
          <w:szCs w:val="28"/>
          <w14:ligatures w14:val="none"/>
        </w:rPr>
      </w:pPr>
      <w:r w:rsidRPr="0008720B">
        <w:rPr>
          <w:rFonts w:ascii="Simplified Arabic" w:eastAsia="Calibri" w:hAnsi="Simplified Arabic" w:cs="Simplified Arabic"/>
          <w:b/>
          <w:kern w:val="0"/>
          <w:sz w:val="28"/>
          <w:szCs w:val="28"/>
          <w:rtl/>
          <w14:ligatures w14:val="none"/>
        </w:rPr>
        <w:t xml:space="preserve">الجنس </w:t>
      </w:r>
    </w:p>
    <w:p w14:paraId="7A979774" w14:textId="6EE1BC4C" w:rsidR="0008720B" w:rsidRPr="00090863" w:rsidRDefault="00090863" w:rsidP="00090863">
      <w:pPr>
        <w:pStyle w:val="Caption"/>
        <w:bidi/>
        <w:jc w:val="center"/>
        <w:rPr>
          <w:rFonts w:ascii="Simplified Arabic" w:eastAsia="Calibri" w:hAnsi="Simplified Arabic" w:cs="Simplified Arabic"/>
          <w:b/>
          <w:bCs/>
          <w:kern w:val="0"/>
          <w:sz w:val="24"/>
          <w:szCs w:val="24"/>
          <w:lang w:bidi="ar-EG"/>
          <w14:ligatures w14:val="none"/>
        </w:rPr>
      </w:pPr>
      <w:bookmarkStart w:id="72" w:name="_Toc193119460"/>
      <w:bookmarkStart w:id="73" w:name="_Hlk193118461"/>
      <w:r w:rsidRPr="00090863">
        <w:rPr>
          <w:rFonts w:hint="eastAsia"/>
          <w:b/>
          <w:bCs/>
          <w:sz w:val="24"/>
          <w:szCs w:val="24"/>
          <w:rtl/>
        </w:rPr>
        <w:t>جدول</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جدول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sidR="004060DD">
        <w:rPr>
          <w:b/>
          <w:bCs/>
          <w:noProof/>
          <w:sz w:val="24"/>
          <w:szCs w:val="24"/>
          <w:rtl/>
        </w:rPr>
        <w:t>1</w:t>
      </w:r>
      <w:r w:rsidRPr="00090863">
        <w:rPr>
          <w:b/>
          <w:bCs/>
          <w:sz w:val="24"/>
          <w:szCs w:val="24"/>
          <w:rtl/>
        </w:rPr>
        <w:fldChar w:fldCharType="end"/>
      </w:r>
      <w:r w:rsidRPr="00090863">
        <w:rPr>
          <w:rFonts w:hint="cs"/>
          <w:b/>
          <w:bCs/>
          <w:sz w:val="24"/>
          <w:szCs w:val="24"/>
          <w:rtl/>
        </w:rPr>
        <w:t xml:space="preserve"> </w:t>
      </w:r>
      <w:r w:rsidR="0008720B" w:rsidRPr="00090863">
        <w:rPr>
          <w:rFonts w:ascii="Simplified Arabic" w:eastAsia="Calibri" w:hAnsi="Simplified Arabic" w:cs="Simplified Arabic"/>
          <w:b/>
          <w:bCs/>
          <w:kern w:val="0"/>
          <w:sz w:val="24"/>
          <w:szCs w:val="24"/>
          <w:rtl/>
          <w:lang w:bidi="ar-EG"/>
          <w14:ligatures w14:val="none"/>
        </w:rPr>
        <w:t>توزيع عينة الدراسة وفقًا للجنس</w:t>
      </w:r>
      <w:bookmarkEnd w:id="72"/>
    </w:p>
    <w:bookmarkEnd w:id="73"/>
    <w:p w14:paraId="249A4942"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lang w:bidi="ar-EG"/>
          <w14:ligatures w14:val="none"/>
        </w:rPr>
      </w:pPr>
    </w:p>
    <w:tbl>
      <w:tblPr>
        <w:tblStyle w:val="GridTable4-Accent11"/>
        <w:tblW w:w="0" w:type="auto"/>
        <w:jc w:val="center"/>
        <w:tblLook w:val="04A0" w:firstRow="1" w:lastRow="0" w:firstColumn="1" w:lastColumn="0" w:noHBand="0" w:noVBand="1"/>
      </w:tblPr>
      <w:tblGrid>
        <w:gridCol w:w="960"/>
        <w:gridCol w:w="960"/>
        <w:gridCol w:w="2035"/>
      </w:tblGrid>
      <w:tr w:rsidR="0008720B" w:rsidRPr="0008720B" w14:paraId="4C6D2FB1" w14:textId="77777777" w:rsidTr="0008720B">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4DF9363A"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tl/>
                <w14:ligatures w14:val="none"/>
              </w:rPr>
              <w:t>النسبة</w:t>
            </w:r>
          </w:p>
        </w:tc>
        <w:tc>
          <w:tcPr>
            <w:tcW w:w="960" w:type="dxa"/>
            <w:noWrap/>
            <w:hideMark/>
          </w:tcPr>
          <w:p w14:paraId="6CA23352"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kern w:val="0"/>
                <w:sz w:val="28"/>
                <w:szCs w:val="28"/>
                <w:rtl/>
                <w14:ligatures w14:val="none"/>
              </w:rPr>
            </w:pPr>
            <w:r w:rsidRPr="0008720B">
              <w:rPr>
                <w:rFonts w:ascii="Simplified Arabic" w:hAnsi="Simplified Arabic" w:cs="Simplified Arabic"/>
                <w:color w:val="000000"/>
                <w:kern w:val="0"/>
                <w:sz w:val="28"/>
                <w:szCs w:val="28"/>
                <w:rtl/>
                <w14:ligatures w14:val="none"/>
              </w:rPr>
              <w:t>التكرار</w:t>
            </w:r>
          </w:p>
        </w:tc>
        <w:tc>
          <w:tcPr>
            <w:tcW w:w="2035" w:type="dxa"/>
            <w:noWrap/>
            <w:hideMark/>
          </w:tcPr>
          <w:p w14:paraId="2597D258"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kern w:val="0"/>
                <w:sz w:val="28"/>
                <w:szCs w:val="28"/>
                <w:rtl/>
                <w14:ligatures w14:val="none"/>
              </w:rPr>
            </w:pPr>
          </w:p>
        </w:tc>
      </w:tr>
      <w:tr w:rsidR="0008720B" w:rsidRPr="0008720B" w14:paraId="50D883D7" w14:textId="77777777" w:rsidTr="0008720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13CB7C36" w14:textId="065DCB72" w:rsidR="0008720B" w:rsidRPr="0008720B" w:rsidRDefault="00E16718" w:rsidP="0008720B">
            <w:pPr>
              <w:bidi/>
              <w:spacing w:before="120" w:after="120" w:line="360" w:lineRule="auto"/>
              <w:jc w:val="both"/>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Pr>
              <w:t>24.9</w:t>
            </w:r>
          </w:p>
        </w:tc>
        <w:tc>
          <w:tcPr>
            <w:tcW w:w="960" w:type="dxa"/>
            <w:noWrap/>
            <w:hideMark/>
          </w:tcPr>
          <w:p w14:paraId="0068CE1B" w14:textId="14381D38" w:rsidR="0008720B" w:rsidRPr="0008720B" w:rsidRDefault="00E16718"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kern w:val="0"/>
                <w:sz w:val="28"/>
                <w:szCs w:val="28"/>
                <w14:ligatures w14:val="none"/>
              </w:rPr>
            </w:pPr>
            <w:r>
              <w:rPr>
                <w:rFonts w:ascii="Simplified Arabic" w:hAnsi="Simplified Arabic" w:cs="Simplified Arabic" w:hint="cs"/>
                <w:color w:val="000000"/>
                <w:kern w:val="0"/>
                <w:sz w:val="28"/>
                <w:szCs w:val="28"/>
                <w:rtl/>
              </w:rPr>
              <w:t>89</w:t>
            </w:r>
          </w:p>
        </w:tc>
        <w:tc>
          <w:tcPr>
            <w:tcW w:w="2035" w:type="dxa"/>
            <w:noWrap/>
            <w:hideMark/>
          </w:tcPr>
          <w:p w14:paraId="4FB794E9"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tl/>
                <w14:ligatures w14:val="none"/>
              </w:rPr>
              <w:t>ذكر</w:t>
            </w:r>
          </w:p>
        </w:tc>
      </w:tr>
      <w:tr w:rsidR="0008720B" w:rsidRPr="0008720B" w14:paraId="0BCD9DFD" w14:textId="77777777" w:rsidTr="0008720B">
        <w:trPr>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1D46A520" w14:textId="68410B7C" w:rsidR="0008720B" w:rsidRPr="0008720B" w:rsidRDefault="00E16718" w:rsidP="00E16718">
            <w:pPr>
              <w:bidi/>
              <w:spacing w:before="120" w:after="120" w:line="360" w:lineRule="auto"/>
              <w:jc w:val="both"/>
              <w:rPr>
                <w:rFonts w:ascii="Simplified Arabic" w:hAnsi="Simplified Arabic" w:cs="Simplified Arabic"/>
                <w:color w:val="000000"/>
                <w:kern w:val="0"/>
                <w:sz w:val="28"/>
                <w:szCs w:val="28"/>
                <w14:ligatures w14:val="none"/>
              </w:rPr>
            </w:pPr>
            <w:r w:rsidRPr="00E16718">
              <w:rPr>
                <w:rFonts w:ascii="Simplified Arabic" w:hAnsi="Simplified Arabic" w:cs="Simplified Arabic"/>
                <w:color w:val="000000"/>
                <w:kern w:val="0"/>
                <w:sz w:val="28"/>
                <w:szCs w:val="28"/>
              </w:rPr>
              <w:t>75.1</w:t>
            </w:r>
          </w:p>
        </w:tc>
        <w:tc>
          <w:tcPr>
            <w:tcW w:w="960" w:type="dxa"/>
            <w:noWrap/>
            <w:hideMark/>
          </w:tcPr>
          <w:p w14:paraId="3A39842F" w14:textId="773A967B" w:rsidR="0008720B" w:rsidRPr="0008720B" w:rsidRDefault="00E16718"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kern w:val="0"/>
                <w:sz w:val="28"/>
                <w:szCs w:val="28"/>
                <w14:ligatures w14:val="none"/>
              </w:rPr>
            </w:pPr>
            <w:r>
              <w:rPr>
                <w:rFonts w:ascii="Simplified Arabic" w:hAnsi="Simplified Arabic" w:cs="Simplified Arabic" w:hint="cs"/>
                <w:color w:val="000000"/>
                <w:kern w:val="0"/>
                <w:sz w:val="28"/>
                <w:szCs w:val="28"/>
                <w:rtl/>
                <w14:ligatures w14:val="none"/>
              </w:rPr>
              <w:t>268</w:t>
            </w:r>
          </w:p>
        </w:tc>
        <w:tc>
          <w:tcPr>
            <w:tcW w:w="2035" w:type="dxa"/>
            <w:noWrap/>
            <w:hideMark/>
          </w:tcPr>
          <w:p w14:paraId="4B90C475"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tl/>
                <w14:ligatures w14:val="none"/>
              </w:rPr>
              <w:t>أنثي</w:t>
            </w:r>
          </w:p>
        </w:tc>
      </w:tr>
      <w:tr w:rsidR="0008720B" w:rsidRPr="0008720B" w14:paraId="55BF442E" w14:textId="77777777" w:rsidTr="0008720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A32B272"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Pr>
              <w:t>100.0</w:t>
            </w:r>
          </w:p>
        </w:tc>
        <w:tc>
          <w:tcPr>
            <w:tcW w:w="960" w:type="dxa"/>
            <w:noWrap/>
            <w:hideMark/>
          </w:tcPr>
          <w:p w14:paraId="35F4C0D1"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kern w:val="0"/>
                <w:sz w:val="28"/>
                <w:szCs w:val="28"/>
                <w14:ligatures w14:val="none"/>
              </w:rPr>
            </w:pPr>
            <w:r w:rsidRPr="0008720B">
              <w:rPr>
                <w:rFonts w:ascii="Simplified Arabic" w:hAnsi="Simplified Arabic" w:cs="Simplified Arabic" w:hint="cs"/>
                <w:color w:val="000000"/>
                <w:kern w:val="0"/>
                <w:sz w:val="28"/>
                <w:szCs w:val="28"/>
                <w:rtl/>
              </w:rPr>
              <w:t>357</w:t>
            </w:r>
          </w:p>
        </w:tc>
        <w:tc>
          <w:tcPr>
            <w:tcW w:w="2035" w:type="dxa"/>
            <w:noWrap/>
            <w:hideMark/>
          </w:tcPr>
          <w:p w14:paraId="0995E001"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kern w:val="0"/>
                <w:sz w:val="28"/>
                <w:szCs w:val="28"/>
                <w14:ligatures w14:val="none"/>
              </w:rPr>
            </w:pPr>
            <w:r w:rsidRPr="0008720B">
              <w:rPr>
                <w:rFonts w:ascii="Simplified Arabic" w:hAnsi="Simplified Arabic" w:cs="Simplified Arabic"/>
                <w:color w:val="000000"/>
                <w:kern w:val="0"/>
                <w:sz w:val="28"/>
                <w:szCs w:val="28"/>
                <w:rtl/>
                <w14:ligatures w14:val="none"/>
              </w:rPr>
              <w:t>المجموع</w:t>
            </w:r>
          </w:p>
        </w:tc>
      </w:tr>
    </w:tbl>
    <w:p w14:paraId="25A76CEF" w14:textId="77777777" w:rsidR="0008720B" w:rsidRDefault="0008720B" w:rsidP="0008720B">
      <w:pPr>
        <w:bidi/>
        <w:spacing w:before="120" w:after="120" w:line="360" w:lineRule="auto"/>
        <w:jc w:val="both"/>
        <w:rPr>
          <w:rFonts w:ascii="Simplified Arabic" w:eastAsia="Calibri" w:hAnsi="Simplified Arabic" w:cs="Simplified Arabic"/>
          <w:b/>
          <w:kern w:val="0"/>
          <w:sz w:val="28"/>
          <w:szCs w:val="28"/>
          <w:rtl/>
          <w:lang w:bidi="ar-EG"/>
          <w14:ligatures w14:val="none"/>
        </w:rPr>
      </w:pPr>
      <w:r w:rsidRPr="0008720B">
        <w:rPr>
          <w:rFonts w:ascii="Simplified Arabic" w:eastAsia="Calibri" w:hAnsi="Simplified Arabic" w:cs="Simplified Arabic"/>
          <w:b/>
          <w:kern w:val="0"/>
          <w:sz w:val="28"/>
          <w:szCs w:val="28"/>
          <w:rtl/>
          <w:lang w:bidi="ar-EG"/>
          <w14:ligatures w14:val="none"/>
        </w:rPr>
        <w:t xml:space="preserve">الجدول السابق يوضح توزيع عينة الدراسة وفقًا لمتغير الجنس، فبلغت نسبة الذكور </w:t>
      </w:r>
      <w:r w:rsidRPr="0008720B">
        <w:rPr>
          <w:rFonts w:ascii="Simplified Arabic" w:eastAsia="Calibri" w:hAnsi="Simplified Arabic" w:cs="Simplified Arabic" w:hint="cs"/>
          <w:b/>
          <w:kern w:val="0"/>
          <w:sz w:val="28"/>
          <w:szCs w:val="28"/>
          <w:rtl/>
          <w:lang w:bidi="ar-EG"/>
          <w14:ligatures w14:val="none"/>
        </w:rPr>
        <w:t>24.9</w:t>
      </w:r>
      <w:r w:rsidRPr="0008720B">
        <w:rPr>
          <w:rFonts w:ascii="Simplified Arabic" w:eastAsia="Calibri" w:hAnsi="Simplified Arabic" w:cs="Simplified Arabic"/>
          <w:b/>
          <w:kern w:val="0"/>
          <w:sz w:val="28"/>
          <w:szCs w:val="28"/>
          <w:rtl/>
          <w:lang w:bidi="ar-EG"/>
          <w14:ligatures w14:val="none"/>
        </w:rPr>
        <w:t xml:space="preserve">%، بينما بلغت نسبة الإناث </w:t>
      </w:r>
      <w:r w:rsidRPr="0008720B">
        <w:rPr>
          <w:rFonts w:ascii="Simplified Arabic" w:eastAsia="Calibri" w:hAnsi="Simplified Arabic" w:cs="Simplified Arabic" w:hint="cs"/>
          <w:b/>
          <w:kern w:val="0"/>
          <w:sz w:val="28"/>
          <w:szCs w:val="28"/>
          <w:rtl/>
          <w:lang w:bidi="ar-EG"/>
          <w14:ligatures w14:val="none"/>
        </w:rPr>
        <w:t>75.1</w:t>
      </w:r>
      <w:r w:rsidRPr="0008720B">
        <w:rPr>
          <w:rFonts w:ascii="Simplified Arabic" w:eastAsia="Calibri" w:hAnsi="Simplified Arabic" w:cs="Simplified Arabic"/>
          <w:b/>
          <w:kern w:val="0"/>
          <w:sz w:val="28"/>
          <w:szCs w:val="28"/>
          <w:rtl/>
          <w:lang w:bidi="ar-EG"/>
          <w14:ligatures w14:val="none"/>
        </w:rPr>
        <w:t>%.</w:t>
      </w:r>
    </w:p>
    <w:p w14:paraId="642E90F6"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58919261"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766882D2"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52E10060" w14:textId="4F6221E4" w:rsidR="00090863" w:rsidRPr="00090863" w:rsidRDefault="00090863" w:rsidP="00090863">
      <w:pPr>
        <w:pStyle w:val="Caption"/>
        <w:bidi/>
        <w:jc w:val="center"/>
        <w:rPr>
          <w:b/>
          <w:bCs/>
          <w:sz w:val="24"/>
          <w:szCs w:val="24"/>
          <w:rtl/>
        </w:rPr>
      </w:pPr>
      <w:bookmarkStart w:id="74" w:name="_Toc193119502"/>
      <w:r w:rsidRPr="00090863">
        <w:rPr>
          <w:rFonts w:hint="eastAsia"/>
          <w:b/>
          <w:bCs/>
          <w:sz w:val="24"/>
          <w:szCs w:val="24"/>
          <w:rtl/>
        </w:rPr>
        <w:lastRenderedPageBreak/>
        <w:t>رسم</w:t>
      </w:r>
      <w:r w:rsidRPr="00090863">
        <w:rPr>
          <w:b/>
          <w:bCs/>
          <w:sz w:val="24"/>
          <w:szCs w:val="24"/>
          <w:rtl/>
        </w:rPr>
        <w:t xml:space="preserve"> </w:t>
      </w:r>
      <w:r w:rsidRPr="00090863">
        <w:rPr>
          <w:rFonts w:hint="eastAsia"/>
          <w:b/>
          <w:bCs/>
          <w:sz w:val="24"/>
          <w:szCs w:val="24"/>
          <w:rtl/>
        </w:rPr>
        <w:t>توضيحي</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رسم_توضيحي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Pr>
          <w:b/>
          <w:bCs/>
          <w:noProof/>
          <w:sz w:val="24"/>
          <w:szCs w:val="24"/>
          <w:rtl/>
        </w:rPr>
        <w:t>1</w:t>
      </w:r>
      <w:r w:rsidRPr="00090863">
        <w:rPr>
          <w:b/>
          <w:bCs/>
          <w:sz w:val="24"/>
          <w:szCs w:val="24"/>
          <w:rtl/>
        </w:rPr>
        <w:fldChar w:fldCharType="end"/>
      </w:r>
      <w:r w:rsidRPr="00090863">
        <w:rPr>
          <w:rFonts w:hint="cs"/>
          <w:b/>
          <w:bCs/>
          <w:sz w:val="24"/>
          <w:szCs w:val="24"/>
          <w:rtl/>
        </w:rPr>
        <w:t xml:space="preserve"> </w:t>
      </w:r>
      <w:r w:rsidRPr="00090863">
        <w:rPr>
          <w:b/>
          <w:bCs/>
          <w:sz w:val="24"/>
          <w:szCs w:val="24"/>
          <w:rtl/>
          <w:lang w:bidi="ar-EG"/>
        </w:rPr>
        <w:t>توزيع عينة الدراسة وفقًا للجنس</w:t>
      </w:r>
      <w:bookmarkEnd w:id="74"/>
    </w:p>
    <w:p w14:paraId="230AC699" w14:textId="1C795D58" w:rsidR="0008720B" w:rsidRPr="0008720B" w:rsidRDefault="00090863" w:rsidP="00090863">
      <w:pPr>
        <w:bidi/>
        <w:spacing w:before="120" w:after="120" w:line="360" w:lineRule="auto"/>
        <w:jc w:val="center"/>
        <w:rPr>
          <w:rFonts w:ascii="Simplified Arabic" w:eastAsia="Calibri" w:hAnsi="Simplified Arabic" w:cs="Simplified Arabic"/>
          <w:b/>
          <w:kern w:val="0"/>
          <w:sz w:val="28"/>
          <w:szCs w:val="28"/>
          <w:rtl/>
          <w:lang w:bidi="ar-EG"/>
          <w14:ligatures w14:val="none"/>
        </w:rPr>
      </w:pPr>
      <w:r>
        <w:rPr>
          <w:noProof/>
        </w:rPr>
        <w:drawing>
          <wp:inline distT="0" distB="0" distL="0" distR="0" wp14:anchorId="76FECCF6" wp14:editId="344650C6">
            <wp:extent cx="4257675" cy="2552700"/>
            <wp:effectExtent l="0" t="0" r="9525" b="0"/>
            <wp:docPr id="583826011" name="Chart 1">
              <a:extLst xmlns:a="http://schemas.openxmlformats.org/drawingml/2006/main">
                <a:ext uri="{FF2B5EF4-FFF2-40B4-BE49-F238E27FC236}">
                  <a16:creationId xmlns:a16="http://schemas.microsoft.com/office/drawing/2014/main" id="{8556569E-0C20-571A-4627-546A912D91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C207637"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lang w:bidi="ar-EG"/>
          <w14:ligatures w14:val="none"/>
        </w:rPr>
      </w:pPr>
    </w:p>
    <w:p w14:paraId="2463D381" w14:textId="77777777" w:rsidR="0008720B" w:rsidRPr="0008720B" w:rsidRDefault="0008720B" w:rsidP="0008720B">
      <w:pPr>
        <w:numPr>
          <w:ilvl w:val="0"/>
          <w:numId w:val="48"/>
        </w:numPr>
        <w:bidi/>
        <w:spacing w:before="120" w:after="120" w:line="360" w:lineRule="auto"/>
        <w:contextualSpacing/>
        <w:jc w:val="both"/>
        <w:rPr>
          <w:rFonts w:ascii="Simplified Arabic" w:eastAsia="Calibri" w:hAnsi="Simplified Arabic" w:cs="Simplified Arabic"/>
          <w:bCs/>
          <w:kern w:val="0"/>
          <w:sz w:val="28"/>
          <w:szCs w:val="28"/>
          <w14:ligatures w14:val="none"/>
        </w:rPr>
      </w:pPr>
      <w:r w:rsidRPr="0008720B">
        <w:rPr>
          <w:rFonts w:ascii="Simplified Arabic" w:eastAsia="Calibri" w:hAnsi="Simplified Arabic" w:cs="Simplified Arabic"/>
          <w:bCs/>
          <w:kern w:val="0"/>
          <w:sz w:val="28"/>
          <w:szCs w:val="28"/>
          <w:rtl/>
          <w14:ligatures w14:val="none"/>
        </w:rPr>
        <w:t>العمر</w:t>
      </w:r>
    </w:p>
    <w:p w14:paraId="24B5C632" w14:textId="7EEFE53E" w:rsidR="0008720B" w:rsidRPr="00090863" w:rsidRDefault="00090863" w:rsidP="00090863">
      <w:pPr>
        <w:pStyle w:val="Caption"/>
        <w:bidi/>
        <w:jc w:val="center"/>
        <w:rPr>
          <w:rFonts w:ascii="Simplified Arabic" w:eastAsia="Calibri" w:hAnsi="Simplified Arabic" w:cs="Simplified Arabic"/>
          <w:b/>
          <w:bCs/>
          <w:kern w:val="0"/>
          <w:sz w:val="24"/>
          <w:szCs w:val="24"/>
          <w:lang w:bidi="ar-EG"/>
          <w14:ligatures w14:val="none"/>
        </w:rPr>
      </w:pPr>
      <w:bookmarkStart w:id="75" w:name="_Toc193119461"/>
      <w:r w:rsidRPr="00090863">
        <w:rPr>
          <w:rFonts w:hint="eastAsia"/>
          <w:b/>
          <w:bCs/>
          <w:sz w:val="24"/>
          <w:szCs w:val="24"/>
          <w:rtl/>
        </w:rPr>
        <w:t>جدول</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جدول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sidR="004060DD">
        <w:rPr>
          <w:b/>
          <w:bCs/>
          <w:noProof/>
          <w:sz w:val="24"/>
          <w:szCs w:val="24"/>
          <w:rtl/>
        </w:rPr>
        <w:t>2</w:t>
      </w:r>
      <w:r w:rsidRPr="00090863">
        <w:rPr>
          <w:b/>
          <w:bCs/>
          <w:sz w:val="24"/>
          <w:szCs w:val="24"/>
          <w:rtl/>
        </w:rPr>
        <w:fldChar w:fldCharType="end"/>
      </w:r>
      <w:r w:rsidRPr="00090863">
        <w:rPr>
          <w:rFonts w:hint="cs"/>
          <w:b/>
          <w:bCs/>
          <w:sz w:val="24"/>
          <w:szCs w:val="24"/>
          <w:rtl/>
        </w:rPr>
        <w:t xml:space="preserve"> </w:t>
      </w:r>
      <w:r w:rsidR="0008720B" w:rsidRPr="00090863">
        <w:rPr>
          <w:rFonts w:ascii="Simplified Arabic" w:eastAsia="Calibri" w:hAnsi="Simplified Arabic" w:cs="Simplified Arabic"/>
          <w:b/>
          <w:bCs/>
          <w:kern w:val="0"/>
          <w:sz w:val="24"/>
          <w:szCs w:val="24"/>
          <w:rtl/>
          <w:lang w:bidi="ar-EG"/>
          <w14:ligatures w14:val="none"/>
        </w:rPr>
        <w:t>توزيع عينة الدراسة وفقًا للعمر</w:t>
      </w:r>
      <w:bookmarkEnd w:id="75"/>
      <w:r w:rsidR="0008720B" w:rsidRPr="0008720B">
        <w:rPr>
          <w:rFonts w:ascii="Simplified Arabic" w:eastAsia="Calibri" w:hAnsi="Simplified Arabic" w:cs="Simplified Arabic"/>
          <w:b/>
          <w:bCs/>
          <w:kern w:val="0"/>
          <w:sz w:val="24"/>
          <w:szCs w:val="24"/>
          <w:rtl/>
          <w14:ligatures w14:val="none"/>
        </w:rPr>
        <w:fldChar w:fldCharType="begin"/>
      </w:r>
      <w:r w:rsidR="0008720B" w:rsidRPr="00090863">
        <w:rPr>
          <w:rFonts w:ascii="Simplified Arabic" w:eastAsia="Calibri" w:hAnsi="Simplified Arabic" w:cs="Simplified Arabic"/>
          <w:b/>
          <w:bCs/>
          <w:kern w:val="0"/>
          <w:sz w:val="24"/>
          <w:szCs w:val="24"/>
          <w:rtl/>
          <w14:ligatures w14:val="none"/>
        </w:rPr>
        <w:instrText xml:space="preserve"> </w:instrText>
      </w:r>
      <w:r w:rsidR="0008720B" w:rsidRPr="00090863">
        <w:rPr>
          <w:rFonts w:ascii="Simplified Arabic" w:eastAsia="Calibri" w:hAnsi="Simplified Arabic" w:cs="Simplified Arabic"/>
          <w:b/>
          <w:bCs/>
          <w:kern w:val="0"/>
          <w:sz w:val="24"/>
          <w:szCs w:val="24"/>
          <w14:ligatures w14:val="none"/>
        </w:rPr>
        <w:instrText>LINK</w:instrText>
      </w:r>
      <w:r w:rsidR="0008720B" w:rsidRPr="00090863">
        <w:rPr>
          <w:rFonts w:ascii="Simplified Arabic" w:eastAsia="Calibri" w:hAnsi="Simplified Arabic" w:cs="Simplified Arabic"/>
          <w:b/>
          <w:bCs/>
          <w:kern w:val="0"/>
          <w:sz w:val="24"/>
          <w:szCs w:val="24"/>
          <w:rtl/>
          <w14:ligatures w14:val="none"/>
        </w:rPr>
        <w:instrText xml:space="preserve"> </w:instrText>
      </w:r>
      <w:r w:rsidR="0008720B" w:rsidRPr="00090863">
        <w:rPr>
          <w:rFonts w:ascii="Simplified Arabic" w:eastAsia="Calibri" w:hAnsi="Simplified Arabic" w:cs="Simplified Arabic"/>
          <w:b/>
          <w:bCs/>
          <w:kern w:val="0"/>
          <w:sz w:val="24"/>
          <w:szCs w:val="24"/>
          <w14:ligatures w14:val="none"/>
        </w:rPr>
        <w:instrText>Excel.Sheet.12 "Book1" "Sheet1!R9C12:R14C14" \a \f 5 \h</w:instrText>
      </w:r>
      <w:r w:rsidR="0008720B" w:rsidRPr="00090863">
        <w:rPr>
          <w:rFonts w:ascii="Simplified Arabic" w:eastAsia="Calibri" w:hAnsi="Simplified Arabic" w:cs="Simplified Arabic"/>
          <w:b/>
          <w:bCs/>
          <w:kern w:val="0"/>
          <w:sz w:val="24"/>
          <w:szCs w:val="24"/>
          <w:rtl/>
          <w14:ligatures w14:val="none"/>
        </w:rPr>
        <w:instrText xml:space="preserve">  \* </w:instrText>
      </w:r>
      <w:r w:rsidR="0008720B" w:rsidRPr="00090863">
        <w:rPr>
          <w:rFonts w:ascii="Simplified Arabic" w:eastAsia="Calibri" w:hAnsi="Simplified Arabic" w:cs="Simplified Arabic"/>
          <w:b/>
          <w:bCs/>
          <w:kern w:val="0"/>
          <w:sz w:val="24"/>
          <w:szCs w:val="24"/>
          <w14:ligatures w14:val="none"/>
        </w:rPr>
        <w:instrText>MERGEFORMAT</w:instrText>
      </w:r>
      <w:r w:rsidR="0008720B" w:rsidRPr="00090863">
        <w:rPr>
          <w:rFonts w:ascii="Simplified Arabic" w:eastAsia="Calibri" w:hAnsi="Simplified Arabic" w:cs="Simplified Arabic"/>
          <w:b/>
          <w:bCs/>
          <w:kern w:val="0"/>
          <w:sz w:val="24"/>
          <w:szCs w:val="24"/>
          <w:rtl/>
          <w14:ligatures w14:val="none"/>
        </w:rPr>
        <w:instrText xml:space="preserve"> </w:instrText>
      </w:r>
      <w:r w:rsidR="0008720B" w:rsidRPr="0008720B">
        <w:rPr>
          <w:rFonts w:ascii="Simplified Arabic" w:eastAsia="Calibri" w:hAnsi="Simplified Arabic" w:cs="Simplified Arabic"/>
          <w:b/>
          <w:bCs/>
          <w:kern w:val="0"/>
          <w:sz w:val="24"/>
          <w:szCs w:val="24"/>
          <w:rtl/>
          <w14:ligatures w14:val="none"/>
        </w:rPr>
        <w:fldChar w:fldCharType="separate"/>
      </w:r>
    </w:p>
    <w:tbl>
      <w:tblPr>
        <w:tblStyle w:val="GridTable4-Accent11"/>
        <w:tblW w:w="6647" w:type="dxa"/>
        <w:jc w:val="center"/>
        <w:tblLook w:val="04A0" w:firstRow="1" w:lastRow="0" w:firstColumn="1" w:lastColumn="0" w:noHBand="0" w:noVBand="1"/>
      </w:tblPr>
      <w:tblGrid>
        <w:gridCol w:w="960"/>
        <w:gridCol w:w="960"/>
        <w:gridCol w:w="4727"/>
      </w:tblGrid>
      <w:tr w:rsidR="0008720B" w:rsidRPr="0008720B" w14:paraId="563ACD02" w14:textId="77777777" w:rsidTr="0008720B">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C8126D5" w14:textId="77777777" w:rsidR="0008720B" w:rsidRPr="0008720B" w:rsidRDefault="0008720B" w:rsidP="0008720B">
            <w:pPr>
              <w:bidi/>
              <w:spacing w:before="120" w:after="120" w:line="360" w:lineRule="auto"/>
              <w:jc w:val="both"/>
              <w:rPr>
                <w:rFonts w:ascii="Simplified Arabic" w:hAnsi="Simplified Arabic" w:cs="Simplified Arabic"/>
                <w:kern w:val="0"/>
                <w:sz w:val="28"/>
                <w:szCs w:val="28"/>
                <w14:ligatures w14:val="none"/>
              </w:rPr>
            </w:pPr>
            <w:r w:rsidRPr="0008720B">
              <w:rPr>
                <w:rFonts w:ascii="Simplified Arabic" w:hAnsi="Simplified Arabic" w:cs="Simplified Arabic"/>
                <w:kern w:val="0"/>
                <w:sz w:val="28"/>
                <w:szCs w:val="28"/>
                <w:rtl/>
                <w14:ligatures w14:val="none"/>
              </w:rPr>
              <w:t>النسبة</w:t>
            </w:r>
          </w:p>
        </w:tc>
        <w:tc>
          <w:tcPr>
            <w:tcW w:w="960" w:type="dxa"/>
            <w:noWrap/>
            <w:hideMark/>
          </w:tcPr>
          <w:p w14:paraId="31BB9BD6"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0"/>
                <w:sz w:val="28"/>
                <w:szCs w:val="28"/>
                <w:rtl/>
                <w14:ligatures w14:val="none"/>
              </w:rPr>
            </w:pPr>
            <w:r w:rsidRPr="0008720B">
              <w:rPr>
                <w:rFonts w:ascii="Simplified Arabic" w:hAnsi="Simplified Arabic" w:cs="Simplified Arabic"/>
                <w:kern w:val="0"/>
                <w:sz w:val="28"/>
                <w:szCs w:val="28"/>
                <w:rtl/>
                <w14:ligatures w14:val="none"/>
              </w:rPr>
              <w:t>التكرار</w:t>
            </w:r>
          </w:p>
        </w:tc>
        <w:tc>
          <w:tcPr>
            <w:tcW w:w="4727" w:type="dxa"/>
            <w:noWrap/>
            <w:hideMark/>
          </w:tcPr>
          <w:p w14:paraId="05562E4C"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0"/>
                <w:sz w:val="28"/>
                <w:szCs w:val="28"/>
                <w:rtl/>
                <w14:ligatures w14:val="none"/>
              </w:rPr>
            </w:pPr>
          </w:p>
        </w:tc>
      </w:tr>
      <w:tr w:rsidR="0008720B" w:rsidRPr="0008720B" w14:paraId="65F8C05D" w14:textId="77777777" w:rsidTr="0008720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8D7B6CC" w14:textId="77777777" w:rsidR="0008720B" w:rsidRPr="0008720B" w:rsidRDefault="0008720B" w:rsidP="0008720B">
            <w:pPr>
              <w:bidi/>
              <w:spacing w:before="120" w:after="120" w:line="360" w:lineRule="auto"/>
              <w:jc w:val="both"/>
              <w:rPr>
                <w:rFonts w:ascii="Simplified Arabic" w:hAnsi="Simplified Arabic" w:cs="Simplified Arabic"/>
                <w:kern w:val="0"/>
                <w:sz w:val="28"/>
                <w:szCs w:val="28"/>
                <w14:ligatures w14:val="none"/>
              </w:rPr>
            </w:pPr>
            <w:r w:rsidRPr="0008720B">
              <w:rPr>
                <w:rFonts w:ascii="Simplified Arabic" w:hAnsi="Simplified Arabic" w:cs="Simplified Arabic"/>
                <w:color w:val="010205"/>
                <w:kern w:val="0"/>
                <w:sz w:val="28"/>
                <w:szCs w:val="28"/>
              </w:rPr>
              <w:t>18.8</w:t>
            </w:r>
          </w:p>
        </w:tc>
        <w:tc>
          <w:tcPr>
            <w:tcW w:w="960" w:type="dxa"/>
            <w:noWrap/>
            <w:hideMark/>
          </w:tcPr>
          <w:p w14:paraId="768C6741"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color w:val="010205"/>
                <w:kern w:val="0"/>
                <w:sz w:val="28"/>
                <w:szCs w:val="28"/>
              </w:rPr>
              <w:t>67</w:t>
            </w:r>
          </w:p>
        </w:tc>
        <w:tc>
          <w:tcPr>
            <w:tcW w:w="4727" w:type="dxa"/>
            <w:noWrap/>
            <w:hideMark/>
          </w:tcPr>
          <w:p w14:paraId="03621CD5" w14:textId="77777777" w:rsidR="0008720B" w:rsidRPr="0008720B" w:rsidRDefault="0008720B" w:rsidP="00090863">
            <w:pPr>
              <w:bidi/>
              <w:spacing w:before="120" w:after="12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b/>
                <w:sz w:val="28"/>
                <w:szCs w:val="28"/>
                <w:rtl/>
              </w:rPr>
              <w:t>أقل من 2</w:t>
            </w:r>
            <w:r w:rsidRPr="0008720B">
              <w:rPr>
                <w:rFonts w:ascii="Simplified Arabic" w:hAnsi="Simplified Arabic" w:cs="Simplified Arabic" w:hint="cs"/>
                <w:b/>
                <w:sz w:val="28"/>
                <w:szCs w:val="28"/>
                <w:rtl/>
              </w:rPr>
              <w:t>5</w:t>
            </w:r>
            <w:r w:rsidRPr="0008720B">
              <w:rPr>
                <w:rFonts w:ascii="Simplified Arabic" w:hAnsi="Simplified Arabic" w:cs="Simplified Arabic"/>
                <w:b/>
                <w:sz w:val="28"/>
                <w:szCs w:val="28"/>
                <w:rtl/>
              </w:rPr>
              <w:t xml:space="preserve"> سنة</w:t>
            </w:r>
          </w:p>
        </w:tc>
      </w:tr>
      <w:tr w:rsidR="0008720B" w:rsidRPr="0008720B" w14:paraId="2AFA40D5" w14:textId="77777777" w:rsidTr="0008720B">
        <w:trPr>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12F89757" w14:textId="77777777" w:rsidR="0008720B" w:rsidRPr="0008720B" w:rsidRDefault="0008720B" w:rsidP="0008720B">
            <w:pPr>
              <w:bidi/>
              <w:spacing w:before="120" w:after="120" w:line="360" w:lineRule="auto"/>
              <w:jc w:val="both"/>
              <w:rPr>
                <w:rFonts w:ascii="Simplified Arabic" w:hAnsi="Simplified Arabic" w:cs="Simplified Arabic"/>
                <w:kern w:val="0"/>
                <w:sz w:val="28"/>
                <w:szCs w:val="28"/>
                <w:rtl/>
                <w14:ligatures w14:val="none"/>
              </w:rPr>
            </w:pPr>
            <w:r w:rsidRPr="0008720B">
              <w:rPr>
                <w:rFonts w:ascii="Simplified Arabic" w:hAnsi="Simplified Arabic" w:cs="Simplified Arabic"/>
                <w:color w:val="010205"/>
                <w:kern w:val="0"/>
                <w:sz w:val="28"/>
                <w:szCs w:val="28"/>
              </w:rPr>
              <w:t>49.9</w:t>
            </w:r>
          </w:p>
        </w:tc>
        <w:tc>
          <w:tcPr>
            <w:tcW w:w="960" w:type="dxa"/>
            <w:noWrap/>
            <w:hideMark/>
          </w:tcPr>
          <w:p w14:paraId="65D29921"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color w:val="010205"/>
                <w:kern w:val="0"/>
                <w:sz w:val="28"/>
                <w:szCs w:val="28"/>
              </w:rPr>
              <w:t>178</w:t>
            </w:r>
          </w:p>
        </w:tc>
        <w:tc>
          <w:tcPr>
            <w:tcW w:w="4727" w:type="dxa"/>
            <w:noWrap/>
            <w:hideMark/>
          </w:tcPr>
          <w:p w14:paraId="5B496D7D"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b/>
                <w:sz w:val="28"/>
                <w:szCs w:val="28"/>
                <w:rtl/>
              </w:rPr>
              <w:t>من 2</w:t>
            </w:r>
            <w:r w:rsidRPr="0008720B">
              <w:rPr>
                <w:rFonts w:ascii="Simplified Arabic" w:hAnsi="Simplified Arabic" w:cs="Simplified Arabic" w:hint="cs"/>
                <w:b/>
                <w:sz w:val="28"/>
                <w:szCs w:val="28"/>
                <w:rtl/>
              </w:rPr>
              <w:t>5</w:t>
            </w:r>
            <w:r w:rsidRPr="0008720B">
              <w:rPr>
                <w:rFonts w:ascii="Simplified Arabic" w:hAnsi="Simplified Arabic" w:cs="Simplified Arabic"/>
                <w:b/>
                <w:sz w:val="28"/>
                <w:szCs w:val="28"/>
                <w:rtl/>
              </w:rPr>
              <w:t>-3</w:t>
            </w:r>
            <w:r w:rsidRPr="0008720B">
              <w:rPr>
                <w:rFonts w:ascii="Simplified Arabic" w:hAnsi="Simplified Arabic" w:cs="Simplified Arabic" w:hint="cs"/>
                <w:b/>
                <w:sz w:val="28"/>
                <w:szCs w:val="28"/>
                <w:rtl/>
              </w:rPr>
              <w:t>4</w:t>
            </w:r>
            <w:r w:rsidRPr="0008720B">
              <w:rPr>
                <w:rFonts w:ascii="Simplified Arabic" w:hAnsi="Simplified Arabic" w:cs="Simplified Arabic"/>
                <w:b/>
                <w:sz w:val="28"/>
                <w:szCs w:val="28"/>
                <w:rtl/>
              </w:rPr>
              <w:t xml:space="preserve"> سنة</w:t>
            </w:r>
          </w:p>
        </w:tc>
      </w:tr>
      <w:tr w:rsidR="0008720B" w:rsidRPr="0008720B" w14:paraId="33007476" w14:textId="77777777" w:rsidTr="0008720B">
        <w:trPr>
          <w:cnfStyle w:val="000000100000" w:firstRow="0" w:lastRow="0" w:firstColumn="0" w:lastColumn="0" w:oddVBand="0" w:evenVBand="0" w:oddHBand="1"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D95FED9" w14:textId="77777777" w:rsidR="0008720B" w:rsidRPr="0008720B" w:rsidRDefault="0008720B" w:rsidP="0008720B">
            <w:pPr>
              <w:bidi/>
              <w:spacing w:before="120" w:after="120" w:line="360" w:lineRule="auto"/>
              <w:jc w:val="both"/>
              <w:rPr>
                <w:rFonts w:ascii="Simplified Arabic" w:hAnsi="Simplified Arabic" w:cs="Simplified Arabic"/>
                <w:kern w:val="0"/>
                <w:sz w:val="28"/>
                <w:szCs w:val="28"/>
                <w:rtl/>
                <w14:ligatures w14:val="none"/>
              </w:rPr>
            </w:pPr>
            <w:r w:rsidRPr="0008720B">
              <w:rPr>
                <w:rFonts w:ascii="Simplified Arabic" w:hAnsi="Simplified Arabic" w:cs="Simplified Arabic"/>
                <w:color w:val="010205"/>
                <w:kern w:val="0"/>
                <w:sz w:val="28"/>
                <w:szCs w:val="28"/>
              </w:rPr>
              <w:t>31.4</w:t>
            </w:r>
          </w:p>
        </w:tc>
        <w:tc>
          <w:tcPr>
            <w:tcW w:w="960" w:type="dxa"/>
            <w:noWrap/>
            <w:hideMark/>
          </w:tcPr>
          <w:p w14:paraId="5E5EB202"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color w:val="010205"/>
                <w:kern w:val="0"/>
                <w:sz w:val="28"/>
                <w:szCs w:val="28"/>
              </w:rPr>
              <w:t>112</w:t>
            </w:r>
          </w:p>
        </w:tc>
        <w:tc>
          <w:tcPr>
            <w:tcW w:w="4727" w:type="dxa"/>
            <w:noWrap/>
            <w:hideMark/>
          </w:tcPr>
          <w:p w14:paraId="71DFD522"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hint="cs"/>
                <w:b/>
                <w:sz w:val="28"/>
                <w:szCs w:val="28"/>
                <w:rtl/>
              </w:rPr>
              <w:t>45 فأكثر</w:t>
            </w:r>
          </w:p>
        </w:tc>
      </w:tr>
      <w:tr w:rsidR="0008720B" w:rsidRPr="0008720B" w14:paraId="7DF2C8BC" w14:textId="77777777" w:rsidTr="0008720B">
        <w:trPr>
          <w:trHeight w:val="29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33809721" w14:textId="77777777" w:rsidR="0008720B" w:rsidRPr="0008720B" w:rsidRDefault="0008720B" w:rsidP="0008720B">
            <w:pPr>
              <w:bidi/>
              <w:spacing w:before="120" w:after="120" w:line="360" w:lineRule="auto"/>
              <w:jc w:val="both"/>
              <w:rPr>
                <w:rFonts w:ascii="Simplified Arabic" w:hAnsi="Simplified Arabic" w:cs="Simplified Arabic"/>
                <w:kern w:val="0"/>
                <w:sz w:val="28"/>
                <w:szCs w:val="28"/>
                <w:rtl/>
                <w14:ligatures w14:val="none"/>
              </w:rPr>
            </w:pPr>
            <w:r w:rsidRPr="0008720B">
              <w:rPr>
                <w:rFonts w:ascii="Simplified Arabic" w:hAnsi="Simplified Arabic" w:cs="Simplified Arabic"/>
                <w:color w:val="010205"/>
                <w:kern w:val="0"/>
                <w:sz w:val="28"/>
                <w:szCs w:val="28"/>
              </w:rPr>
              <w:t>100.0</w:t>
            </w:r>
          </w:p>
        </w:tc>
        <w:tc>
          <w:tcPr>
            <w:tcW w:w="960" w:type="dxa"/>
            <w:noWrap/>
            <w:hideMark/>
          </w:tcPr>
          <w:p w14:paraId="673292AB"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color w:val="010205"/>
                <w:kern w:val="0"/>
                <w:sz w:val="28"/>
                <w:szCs w:val="28"/>
              </w:rPr>
              <w:t>357</w:t>
            </w:r>
          </w:p>
        </w:tc>
        <w:tc>
          <w:tcPr>
            <w:tcW w:w="4727" w:type="dxa"/>
            <w:noWrap/>
            <w:hideMark/>
          </w:tcPr>
          <w:p w14:paraId="1A31A77B"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14:ligatures w14:val="none"/>
              </w:rPr>
            </w:pPr>
            <w:r w:rsidRPr="0008720B">
              <w:rPr>
                <w:rFonts w:ascii="Simplified Arabic" w:hAnsi="Simplified Arabic" w:cs="Simplified Arabic"/>
                <w:b/>
                <w:kern w:val="0"/>
                <w:sz w:val="28"/>
                <w:szCs w:val="28"/>
                <w:rtl/>
                <w14:ligatures w14:val="none"/>
              </w:rPr>
              <w:t>المجموع</w:t>
            </w:r>
          </w:p>
        </w:tc>
      </w:tr>
    </w:tbl>
    <w:p w14:paraId="660BD732"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r w:rsidRPr="0008720B">
        <w:rPr>
          <w:rFonts w:ascii="Simplified Arabic" w:eastAsia="Calibri" w:hAnsi="Simplified Arabic" w:cs="Simplified Arabic"/>
          <w:b/>
          <w:kern w:val="0"/>
          <w:sz w:val="28"/>
          <w:szCs w:val="28"/>
          <w:rtl/>
          <w14:ligatures w14:val="none"/>
        </w:rPr>
        <w:lastRenderedPageBreak/>
        <w:fldChar w:fldCharType="end"/>
      </w:r>
      <w:r w:rsidRPr="0008720B">
        <w:rPr>
          <w:rFonts w:ascii="Simplified Arabic" w:eastAsia="Calibri" w:hAnsi="Simplified Arabic" w:cs="Simplified Arabic"/>
          <w:b/>
          <w:kern w:val="0"/>
          <w:sz w:val="28"/>
          <w:szCs w:val="28"/>
          <w:rtl/>
          <w14:ligatures w14:val="none"/>
        </w:rPr>
        <w:t xml:space="preserve"> الجدول السابق يوضح توزيع عينة الدراسة وفقًا لمتغير العمر. حيث بلغت نسبة من هم أقل من 2</w:t>
      </w:r>
      <w:r w:rsidRPr="0008720B">
        <w:rPr>
          <w:rFonts w:ascii="Simplified Arabic" w:eastAsia="Calibri" w:hAnsi="Simplified Arabic" w:cs="Simplified Arabic" w:hint="cs"/>
          <w:b/>
          <w:kern w:val="0"/>
          <w:sz w:val="28"/>
          <w:szCs w:val="28"/>
          <w:rtl/>
          <w14:ligatures w14:val="none"/>
        </w:rPr>
        <w:t>5</w:t>
      </w:r>
      <w:r w:rsidRPr="0008720B">
        <w:rPr>
          <w:rFonts w:ascii="Simplified Arabic" w:eastAsia="Calibri" w:hAnsi="Simplified Arabic" w:cs="Simplified Arabic"/>
          <w:b/>
          <w:kern w:val="0"/>
          <w:sz w:val="28"/>
          <w:szCs w:val="28"/>
          <w:rtl/>
          <w14:ligatures w14:val="none"/>
        </w:rPr>
        <w:t xml:space="preserve"> سنة </w:t>
      </w:r>
      <w:r w:rsidRPr="0008720B">
        <w:rPr>
          <w:rFonts w:ascii="Simplified Arabic" w:eastAsia="Calibri" w:hAnsi="Simplified Arabic" w:cs="Simplified Arabic" w:hint="cs"/>
          <w:b/>
          <w:kern w:val="0"/>
          <w:sz w:val="28"/>
          <w:szCs w:val="28"/>
          <w:rtl/>
          <w14:ligatures w14:val="none"/>
        </w:rPr>
        <w:t>18.8</w:t>
      </w:r>
      <w:r w:rsidRPr="0008720B">
        <w:rPr>
          <w:rFonts w:ascii="Simplified Arabic" w:eastAsia="Calibri" w:hAnsi="Simplified Arabic" w:cs="Simplified Arabic"/>
          <w:b/>
          <w:kern w:val="0"/>
          <w:sz w:val="28"/>
          <w:szCs w:val="28"/>
          <w:rtl/>
          <w14:ligatures w14:val="none"/>
        </w:rPr>
        <w:t xml:space="preserve">% من إجمالي العينة، أي ما يعادل </w:t>
      </w:r>
      <w:r w:rsidRPr="0008720B">
        <w:rPr>
          <w:rFonts w:ascii="Simplified Arabic" w:eastAsia="Calibri" w:hAnsi="Simplified Arabic" w:cs="Simplified Arabic" w:hint="cs"/>
          <w:b/>
          <w:kern w:val="0"/>
          <w:sz w:val="28"/>
          <w:szCs w:val="28"/>
          <w:rtl/>
          <w14:ligatures w14:val="none"/>
        </w:rPr>
        <w:t>67</w:t>
      </w:r>
      <w:r w:rsidRPr="0008720B">
        <w:rPr>
          <w:rFonts w:ascii="Simplified Arabic" w:eastAsia="Calibri" w:hAnsi="Simplified Arabic" w:cs="Simplified Arabic"/>
          <w:b/>
          <w:kern w:val="0"/>
          <w:sz w:val="28"/>
          <w:szCs w:val="28"/>
          <w:rtl/>
          <w14:ligatures w14:val="none"/>
        </w:rPr>
        <w:t xml:space="preserve"> فردًا</w:t>
      </w:r>
      <w:r w:rsidRPr="0008720B">
        <w:rPr>
          <w:rFonts w:ascii="Simplified Arabic" w:eastAsia="Calibri" w:hAnsi="Simplified Arabic" w:cs="Simplified Arabic" w:hint="cs"/>
          <w:b/>
          <w:kern w:val="0"/>
          <w:sz w:val="28"/>
          <w:szCs w:val="28"/>
          <w:rtl/>
          <w14:ligatures w14:val="none"/>
        </w:rPr>
        <w:t>،</w:t>
      </w:r>
      <w:r w:rsidRPr="0008720B">
        <w:rPr>
          <w:rFonts w:ascii="Simplified Arabic" w:eastAsia="Calibri" w:hAnsi="Simplified Arabic" w:cs="Simplified Arabic"/>
          <w:b/>
          <w:kern w:val="0"/>
          <w:sz w:val="28"/>
          <w:szCs w:val="28"/>
          <w:rtl/>
          <w14:ligatures w14:val="none"/>
        </w:rPr>
        <w:t xml:space="preserve"> بينما بلغت نسبة من هم في الفئة العمرية من 20 إلى أقل من </w:t>
      </w:r>
      <w:r w:rsidRPr="0008720B">
        <w:rPr>
          <w:rFonts w:ascii="Simplified Arabic" w:eastAsia="Calibri" w:hAnsi="Simplified Arabic" w:cs="Simplified Arabic" w:hint="cs"/>
          <w:b/>
          <w:kern w:val="0"/>
          <w:sz w:val="28"/>
          <w:szCs w:val="28"/>
          <w:rtl/>
          <w14:ligatures w14:val="none"/>
        </w:rPr>
        <w:t>34</w:t>
      </w:r>
      <w:r w:rsidRPr="0008720B">
        <w:rPr>
          <w:rFonts w:ascii="Simplified Arabic" w:eastAsia="Calibri" w:hAnsi="Simplified Arabic" w:cs="Simplified Arabic"/>
          <w:b/>
          <w:kern w:val="0"/>
          <w:sz w:val="28"/>
          <w:szCs w:val="28"/>
          <w:rtl/>
          <w14:ligatures w14:val="none"/>
        </w:rPr>
        <w:t xml:space="preserve"> سنة </w:t>
      </w:r>
      <w:r w:rsidRPr="0008720B">
        <w:rPr>
          <w:rFonts w:ascii="Simplified Arabic" w:eastAsia="Calibri" w:hAnsi="Simplified Arabic" w:cs="Simplified Arabic" w:hint="cs"/>
          <w:b/>
          <w:kern w:val="0"/>
          <w:sz w:val="28"/>
          <w:szCs w:val="28"/>
          <w:rtl/>
          <w14:ligatures w14:val="none"/>
        </w:rPr>
        <w:t>49.9</w:t>
      </w:r>
      <w:r w:rsidRPr="0008720B">
        <w:rPr>
          <w:rFonts w:ascii="Simplified Arabic" w:eastAsia="Calibri" w:hAnsi="Simplified Arabic" w:cs="Simplified Arabic"/>
          <w:b/>
          <w:kern w:val="0"/>
          <w:sz w:val="28"/>
          <w:szCs w:val="28"/>
          <w:rtl/>
          <w14:ligatures w14:val="none"/>
        </w:rPr>
        <w:t xml:space="preserve">%، أي ما يعادل </w:t>
      </w:r>
      <w:r w:rsidRPr="0008720B">
        <w:rPr>
          <w:rFonts w:ascii="Simplified Arabic" w:eastAsia="Calibri" w:hAnsi="Simplified Arabic" w:cs="Simplified Arabic" w:hint="cs"/>
          <w:b/>
          <w:kern w:val="0"/>
          <w:sz w:val="28"/>
          <w:szCs w:val="28"/>
          <w:rtl/>
          <w14:ligatures w14:val="none"/>
        </w:rPr>
        <w:t>178</w:t>
      </w:r>
      <w:r w:rsidRPr="0008720B">
        <w:rPr>
          <w:rFonts w:ascii="Simplified Arabic" w:eastAsia="Calibri" w:hAnsi="Simplified Arabic" w:cs="Simplified Arabic"/>
          <w:b/>
          <w:kern w:val="0"/>
          <w:sz w:val="28"/>
          <w:szCs w:val="28"/>
          <w:rtl/>
          <w14:ligatures w14:val="none"/>
        </w:rPr>
        <w:t xml:space="preserve"> فردًا في حين أن نسبة من هم من </w:t>
      </w:r>
      <w:r w:rsidRPr="0008720B">
        <w:rPr>
          <w:rFonts w:ascii="Simplified Arabic" w:eastAsia="Calibri" w:hAnsi="Simplified Arabic" w:cs="Simplified Arabic" w:hint="cs"/>
          <w:b/>
          <w:kern w:val="0"/>
          <w:sz w:val="28"/>
          <w:szCs w:val="28"/>
          <w:rtl/>
          <w14:ligatures w14:val="none"/>
        </w:rPr>
        <w:t xml:space="preserve">45 </w:t>
      </w:r>
      <w:proofErr w:type="gramStart"/>
      <w:r w:rsidRPr="0008720B">
        <w:rPr>
          <w:rFonts w:ascii="Simplified Arabic" w:eastAsia="Calibri" w:hAnsi="Simplified Arabic" w:cs="Simplified Arabic" w:hint="cs"/>
          <w:b/>
          <w:kern w:val="0"/>
          <w:sz w:val="28"/>
          <w:szCs w:val="28"/>
          <w:rtl/>
          <w14:ligatures w14:val="none"/>
        </w:rPr>
        <w:t>فاكثر</w:t>
      </w:r>
      <w:proofErr w:type="gramEnd"/>
      <w:r w:rsidRPr="0008720B">
        <w:rPr>
          <w:rFonts w:ascii="Simplified Arabic" w:eastAsia="Calibri" w:hAnsi="Simplified Arabic" w:cs="Simplified Arabic"/>
          <w:b/>
          <w:kern w:val="0"/>
          <w:sz w:val="28"/>
          <w:szCs w:val="28"/>
          <w:rtl/>
          <w14:ligatures w14:val="none"/>
        </w:rPr>
        <w:t xml:space="preserve"> بلغت </w:t>
      </w:r>
      <w:r w:rsidRPr="0008720B">
        <w:rPr>
          <w:rFonts w:ascii="Simplified Arabic" w:eastAsia="Calibri" w:hAnsi="Simplified Arabic" w:cs="Simplified Arabic" w:hint="cs"/>
          <w:b/>
          <w:kern w:val="0"/>
          <w:sz w:val="28"/>
          <w:szCs w:val="28"/>
          <w:rtl/>
          <w14:ligatures w14:val="none"/>
        </w:rPr>
        <w:t>31.4</w:t>
      </w:r>
      <w:r w:rsidRPr="0008720B">
        <w:rPr>
          <w:rFonts w:ascii="Simplified Arabic" w:eastAsia="Calibri" w:hAnsi="Simplified Arabic" w:cs="Simplified Arabic"/>
          <w:b/>
          <w:kern w:val="0"/>
          <w:sz w:val="28"/>
          <w:szCs w:val="28"/>
          <w:rtl/>
          <w14:ligatures w14:val="none"/>
        </w:rPr>
        <w:t xml:space="preserve">%، أي ما يعادل </w:t>
      </w:r>
      <w:r w:rsidRPr="0008720B">
        <w:rPr>
          <w:rFonts w:ascii="Simplified Arabic" w:eastAsia="Calibri" w:hAnsi="Simplified Arabic" w:cs="Simplified Arabic" w:hint="cs"/>
          <w:b/>
          <w:kern w:val="0"/>
          <w:sz w:val="28"/>
          <w:szCs w:val="28"/>
          <w:rtl/>
          <w14:ligatures w14:val="none"/>
        </w:rPr>
        <w:t>112</w:t>
      </w:r>
      <w:r w:rsidRPr="0008720B">
        <w:rPr>
          <w:rFonts w:ascii="Simplified Arabic" w:eastAsia="Calibri" w:hAnsi="Simplified Arabic" w:cs="Simplified Arabic"/>
          <w:b/>
          <w:kern w:val="0"/>
          <w:sz w:val="28"/>
          <w:szCs w:val="28"/>
          <w:rtl/>
          <w14:ligatures w14:val="none"/>
        </w:rPr>
        <w:t xml:space="preserve">فردًا. </w:t>
      </w:r>
    </w:p>
    <w:p w14:paraId="6F4B7F97"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3E6AA94F" w14:textId="6AEE940C" w:rsidR="0008720B" w:rsidRPr="0008720B" w:rsidRDefault="00090863" w:rsidP="0008720B">
      <w:pPr>
        <w:bidi/>
        <w:spacing w:before="120" w:after="120" w:line="360" w:lineRule="auto"/>
        <w:jc w:val="both"/>
        <w:rPr>
          <w:rFonts w:ascii="Simplified Arabic" w:eastAsia="Calibri" w:hAnsi="Simplified Arabic" w:cs="Simplified Arabic"/>
          <w:b/>
          <w:kern w:val="0"/>
          <w:sz w:val="28"/>
          <w:szCs w:val="28"/>
          <w:rtl/>
          <w14:ligatures w14:val="none"/>
        </w:rPr>
      </w:pPr>
      <w:r>
        <w:rPr>
          <w:noProof/>
        </w:rPr>
        <w:drawing>
          <wp:inline distT="0" distB="0" distL="0" distR="0" wp14:anchorId="5DB2919C" wp14:editId="63884230">
            <wp:extent cx="4914900" cy="2933700"/>
            <wp:effectExtent l="0" t="0" r="0" b="0"/>
            <wp:docPr id="22715784" name="Chart 1">
              <a:extLst xmlns:a="http://schemas.openxmlformats.org/drawingml/2006/main">
                <a:ext uri="{FF2B5EF4-FFF2-40B4-BE49-F238E27FC236}">
                  <a16:creationId xmlns:a16="http://schemas.microsoft.com/office/drawing/2014/main" id="{0007CCC9-FE4C-C3FE-F30F-58C9C32D6E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EE1371" w14:textId="0E9F1DE1" w:rsidR="0008720B" w:rsidRPr="00090863" w:rsidRDefault="00090863" w:rsidP="00090863">
      <w:pPr>
        <w:pStyle w:val="Caption"/>
        <w:bidi/>
        <w:jc w:val="center"/>
        <w:rPr>
          <w:rFonts w:ascii="Simplified Arabic" w:eastAsia="Calibri" w:hAnsi="Simplified Arabic" w:cs="Simplified Arabic"/>
          <w:b/>
          <w:bCs/>
          <w:kern w:val="0"/>
          <w:sz w:val="24"/>
          <w:szCs w:val="24"/>
          <w:rtl/>
          <w14:ligatures w14:val="none"/>
        </w:rPr>
      </w:pPr>
      <w:bookmarkStart w:id="76" w:name="_Toc193119503"/>
      <w:r w:rsidRPr="00090863">
        <w:rPr>
          <w:rFonts w:hint="eastAsia"/>
          <w:b/>
          <w:bCs/>
          <w:sz w:val="24"/>
          <w:szCs w:val="24"/>
          <w:rtl/>
        </w:rPr>
        <w:t>رسم</w:t>
      </w:r>
      <w:r w:rsidRPr="00090863">
        <w:rPr>
          <w:b/>
          <w:bCs/>
          <w:sz w:val="24"/>
          <w:szCs w:val="24"/>
          <w:rtl/>
        </w:rPr>
        <w:t xml:space="preserve"> </w:t>
      </w:r>
      <w:r w:rsidRPr="00090863">
        <w:rPr>
          <w:rFonts w:hint="eastAsia"/>
          <w:b/>
          <w:bCs/>
          <w:sz w:val="24"/>
          <w:szCs w:val="24"/>
          <w:rtl/>
        </w:rPr>
        <w:t>توضيحي</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رسم_توضيحي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Pr>
          <w:b/>
          <w:bCs/>
          <w:noProof/>
          <w:sz w:val="24"/>
          <w:szCs w:val="24"/>
          <w:rtl/>
        </w:rPr>
        <w:t>2</w:t>
      </w:r>
      <w:r w:rsidRPr="00090863">
        <w:rPr>
          <w:b/>
          <w:bCs/>
          <w:sz w:val="24"/>
          <w:szCs w:val="24"/>
          <w:rtl/>
        </w:rPr>
        <w:fldChar w:fldCharType="end"/>
      </w:r>
      <w:r w:rsidRPr="00090863">
        <w:rPr>
          <w:rFonts w:hint="cs"/>
          <w:b/>
          <w:bCs/>
          <w:sz w:val="24"/>
          <w:szCs w:val="24"/>
          <w:rtl/>
        </w:rPr>
        <w:t xml:space="preserve"> </w:t>
      </w:r>
      <w:r w:rsidRPr="00090863">
        <w:rPr>
          <w:rFonts w:ascii="Simplified Arabic" w:eastAsia="Calibri" w:hAnsi="Simplified Arabic" w:cs="Simplified Arabic"/>
          <w:b/>
          <w:bCs/>
          <w:kern w:val="0"/>
          <w:sz w:val="24"/>
          <w:szCs w:val="24"/>
          <w:rtl/>
          <w:lang w:bidi="ar-EG"/>
          <w14:ligatures w14:val="none"/>
        </w:rPr>
        <w:t>توزيع عينة الدراسة وفقًا للعمر</w:t>
      </w:r>
      <w:bookmarkEnd w:id="76"/>
    </w:p>
    <w:p w14:paraId="746CA46C"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06ECC34A" w14:textId="77777777" w:rsid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1BE23C92"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4AA91630"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4C3215BC"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0A73DB93" w14:textId="77777777" w:rsidR="00090863" w:rsidRPr="0008720B"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440CB1B1" w14:textId="77777777" w:rsidR="0008720B" w:rsidRPr="0008720B" w:rsidRDefault="0008720B" w:rsidP="0008720B">
      <w:pPr>
        <w:bidi/>
        <w:spacing w:before="120" w:after="120" w:line="360" w:lineRule="auto"/>
        <w:jc w:val="both"/>
        <w:rPr>
          <w:rFonts w:ascii="Simplified Arabic" w:eastAsia="Calibri" w:hAnsi="Simplified Arabic" w:cs="Simplified Arabic"/>
          <w:bCs/>
          <w:kern w:val="0"/>
          <w:sz w:val="28"/>
          <w:szCs w:val="28"/>
          <w14:ligatures w14:val="none"/>
        </w:rPr>
      </w:pPr>
      <w:r w:rsidRPr="0008720B">
        <w:rPr>
          <w:rFonts w:ascii="Simplified Arabic" w:eastAsia="Calibri" w:hAnsi="Simplified Arabic" w:cs="Simplified Arabic"/>
          <w:bCs/>
          <w:kern w:val="0"/>
          <w:sz w:val="28"/>
          <w:szCs w:val="28"/>
          <w:rtl/>
          <w14:ligatures w14:val="none"/>
        </w:rPr>
        <w:t xml:space="preserve">سنوات الخبرة </w:t>
      </w:r>
    </w:p>
    <w:p w14:paraId="3609BBE7" w14:textId="7D637089" w:rsidR="0008720B" w:rsidRPr="00090863" w:rsidRDefault="00090863" w:rsidP="00090863">
      <w:pPr>
        <w:pStyle w:val="Caption"/>
        <w:bidi/>
        <w:jc w:val="center"/>
        <w:rPr>
          <w:rFonts w:ascii="Simplified Arabic" w:eastAsia="Calibri" w:hAnsi="Simplified Arabic" w:cs="Simplified Arabic"/>
          <w:b/>
          <w:bCs/>
          <w:kern w:val="0"/>
          <w:sz w:val="24"/>
          <w:szCs w:val="24"/>
        </w:rPr>
      </w:pPr>
      <w:bookmarkStart w:id="77" w:name="_Toc193119462"/>
      <w:r w:rsidRPr="00090863">
        <w:rPr>
          <w:rFonts w:hint="eastAsia"/>
          <w:b/>
          <w:bCs/>
          <w:sz w:val="24"/>
          <w:szCs w:val="24"/>
          <w:rtl/>
        </w:rPr>
        <w:t>جدول</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جدول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sidR="004060DD">
        <w:rPr>
          <w:b/>
          <w:bCs/>
          <w:noProof/>
          <w:sz w:val="24"/>
          <w:szCs w:val="24"/>
          <w:rtl/>
        </w:rPr>
        <w:t>3</w:t>
      </w:r>
      <w:r w:rsidRPr="00090863">
        <w:rPr>
          <w:b/>
          <w:bCs/>
          <w:sz w:val="24"/>
          <w:szCs w:val="24"/>
          <w:rtl/>
        </w:rPr>
        <w:fldChar w:fldCharType="end"/>
      </w:r>
      <w:r w:rsidRPr="00090863">
        <w:rPr>
          <w:rFonts w:hint="cs"/>
          <w:b/>
          <w:bCs/>
          <w:sz w:val="24"/>
          <w:szCs w:val="24"/>
          <w:rtl/>
        </w:rPr>
        <w:t xml:space="preserve"> </w:t>
      </w:r>
      <w:r w:rsidR="0008720B" w:rsidRPr="00090863">
        <w:rPr>
          <w:rFonts w:ascii="Simplified Arabic" w:eastAsia="Calibri" w:hAnsi="Simplified Arabic" w:cs="Simplified Arabic"/>
          <w:b/>
          <w:bCs/>
          <w:kern w:val="0"/>
          <w:sz w:val="24"/>
          <w:szCs w:val="24"/>
          <w:rtl/>
          <w:lang w:bidi="ar-EG"/>
          <w14:ligatures w14:val="none"/>
        </w:rPr>
        <w:t>توزيع عينة الدراسة وفقًا لسنوات الخبرة</w:t>
      </w:r>
      <w:bookmarkEnd w:id="77"/>
    </w:p>
    <w:tbl>
      <w:tblPr>
        <w:tblStyle w:val="GridTable4-Accent11"/>
        <w:bidiVisual/>
        <w:tblW w:w="0" w:type="auto"/>
        <w:tblLook w:val="04A0" w:firstRow="1" w:lastRow="0" w:firstColumn="1" w:lastColumn="0" w:noHBand="0" w:noVBand="1"/>
      </w:tblPr>
      <w:tblGrid>
        <w:gridCol w:w="3116"/>
        <w:gridCol w:w="3117"/>
        <w:gridCol w:w="3117"/>
      </w:tblGrid>
      <w:tr w:rsidR="0008720B" w:rsidRPr="0008720B" w14:paraId="5329E0C8" w14:textId="77777777" w:rsidTr="000872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E7A5646"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rtl/>
                <w:lang w:bidi="ar-EG"/>
                <w14:ligatures w14:val="none"/>
              </w:rPr>
            </w:pPr>
          </w:p>
        </w:tc>
        <w:tc>
          <w:tcPr>
            <w:tcW w:w="3117" w:type="dxa"/>
          </w:tcPr>
          <w:p w14:paraId="264C8E9A"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0"/>
                <w:sz w:val="28"/>
                <w:szCs w:val="28"/>
                <w:rtl/>
                <w:lang w:bidi="ar-EG"/>
                <w14:ligatures w14:val="none"/>
              </w:rPr>
            </w:pPr>
            <w:r w:rsidRPr="0008720B">
              <w:rPr>
                <w:rFonts w:ascii="Simplified Arabic" w:hAnsi="Simplified Arabic" w:cs="Simplified Arabic"/>
                <w:sz w:val="28"/>
                <w:szCs w:val="28"/>
                <w:rtl/>
              </w:rPr>
              <w:t>التكرار</w:t>
            </w:r>
          </w:p>
        </w:tc>
        <w:tc>
          <w:tcPr>
            <w:tcW w:w="3117" w:type="dxa"/>
          </w:tcPr>
          <w:p w14:paraId="6207753F" w14:textId="77777777" w:rsidR="0008720B" w:rsidRPr="0008720B" w:rsidRDefault="0008720B" w:rsidP="0008720B">
            <w:pPr>
              <w:bidi/>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kern w:val="0"/>
                <w:sz w:val="28"/>
                <w:szCs w:val="28"/>
                <w:rtl/>
                <w:lang w:bidi="ar-EG"/>
                <w14:ligatures w14:val="none"/>
              </w:rPr>
            </w:pPr>
            <w:r w:rsidRPr="0008720B">
              <w:rPr>
                <w:rFonts w:ascii="Simplified Arabic" w:hAnsi="Simplified Arabic" w:cs="Simplified Arabic"/>
                <w:sz w:val="28"/>
                <w:szCs w:val="28"/>
                <w:rtl/>
              </w:rPr>
              <w:t>النسبة</w:t>
            </w:r>
          </w:p>
        </w:tc>
      </w:tr>
      <w:tr w:rsidR="0008720B" w:rsidRPr="0008720B" w14:paraId="6137DE3C" w14:textId="77777777" w:rsidTr="00087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8A12BE8" w14:textId="77777777" w:rsidR="0008720B" w:rsidRPr="0008720B" w:rsidRDefault="0008720B" w:rsidP="0008720B">
            <w:pPr>
              <w:bidi/>
              <w:spacing w:before="120" w:after="120" w:line="360" w:lineRule="auto"/>
              <w:jc w:val="both"/>
              <w:rPr>
                <w:rFonts w:ascii="Simplified Arabic" w:eastAsia="Times New Roman" w:hAnsi="Simplified Arabic" w:cs="Simplified Arabic"/>
                <w:color w:val="000000"/>
                <w:kern w:val="0"/>
                <w:sz w:val="28"/>
                <w:szCs w:val="28"/>
                <w:rtl/>
                <w14:ligatures w14:val="none"/>
              </w:rPr>
            </w:pPr>
            <w:r w:rsidRPr="0008720B">
              <w:rPr>
                <w:rFonts w:ascii="Simplified Arabic" w:eastAsia="Times New Roman" w:hAnsi="Simplified Arabic" w:cs="Simplified Arabic"/>
                <w:color w:val="000000"/>
                <w:kern w:val="0"/>
                <w:sz w:val="28"/>
                <w:szCs w:val="28"/>
                <w:rtl/>
                <w14:ligatures w14:val="none"/>
              </w:rPr>
              <w:t>أقل من 3 سنوات</w:t>
            </w:r>
          </w:p>
        </w:tc>
        <w:tc>
          <w:tcPr>
            <w:tcW w:w="3117" w:type="dxa"/>
          </w:tcPr>
          <w:p w14:paraId="2A1E0F31"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8720B">
              <w:rPr>
                <w:rFonts w:ascii="Simplified Arabic" w:hAnsi="Simplified Arabic" w:cs="Simplified Arabic"/>
                <w:color w:val="010205"/>
                <w:kern w:val="0"/>
                <w:sz w:val="28"/>
                <w:szCs w:val="28"/>
              </w:rPr>
              <w:t>136</w:t>
            </w:r>
          </w:p>
        </w:tc>
        <w:tc>
          <w:tcPr>
            <w:tcW w:w="3117" w:type="dxa"/>
          </w:tcPr>
          <w:p w14:paraId="5E398F35"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08720B">
              <w:rPr>
                <w:rFonts w:ascii="Simplified Arabic" w:hAnsi="Simplified Arabic" w:cs="Simplified Arabic"/>
                <w:color w:val="010205"/>
                <w:kern w:val="0"/>
                <w:sz w:val="28"/>
                <w:szCs w:val="28"/>
              </w:rPr>
              <w:t>38.1</w:t>
            </w:r>
          </w:p>
        </w:tc>
      </w:tr>
      <w:tr w:rsidR="0008720B" w:rsidRPr="0008720B" w14:paraId="16DB1198" w14:textId="77777777" w:rsidTr="0008720B">
        <w:tc>
          <w:tcPr>
            <w:cnfStyle w:val="001000000000" w:firstRow="0" w:lastRow="0" w:firstColumn="1" w:lastColumn="0" w:oddVBand="0" w:evenVBand="0" w:oddHBand="0" w:evenHBand="0" w:firstRowFirstColumn="0" w:firstRowLastColumn="0" w:lastRowFirstColumn="0" w:lastRowLastColumn="0"/>
            <w:tcW w:w="3116" w:type="dxa"/>
          </w:tcPr>
          <w:p w14:paraId="375598E9"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rtl/>
                <w:lang w:bidi="ar-EG"/>
                <w14:ligatures w14:val="none"/>
              </w:rPr>
            </w:pPr>
            <w:r w:rsidRPr="0008720B">
              <w:rPr>
                <w:rFonts w:ascii="Simplified Arabic" w:hAnsi="Simplified Arabic" w:cs="Simplified Arabic" w:hint="cs"/>
                <w:color w:val="000000"/>
                <w:sz w:val="28"/>
                <w:szCs w:val="28"/>
                <w:rtl/>
              </w:rPr>
              <w:t>5</w:t>
            </w:r>
            <w:r w:rsidRPr="0008720B">
              <w:rPr>
                <w:rFonts w:ascii="Simplified Arabic" w:hAnsi="Simplified Arabic" w:cs="Simplified Arabic" w:hint="cs"/>
                <w:color w:val="000000"/>
                <w:kern w:val="0"/>
                <w:sz w:val="28"/>
                <w:szCs w:val="28"/>
                <w:rtl/>
              </w:rPr>
              <w:t>-10</w:t>
            </w:r>
            <w:r w:rsidRPr="0008720B">
              <w:rPr>
                <w:rFonts w:ascii="Simplified Arabic" w:hAnsi="Simplified Arabic" w:cs="Simplified Arabic"/>
                <w:color w:val="000000"/>
                <w:kern w:val="0"/>
                <w:sz w:val="28"/>
                <w:szCs w:val="28"/>
                <w:rtl/>
              </w:rPr>
              <w:t>سنوات</w:t>
            </w:r>
            <w:r w:rsidRPr="0008720B">
              <w:rPr>
                <w:rFonts w:ascii="Simplified Arabic" w:hAnsi="Simplified Arabic" w:cs="Simplified Arabic" w:hint="cs"/>
                <w:color w:val="000000"/>
                <w:kern w:val="0"/>
                <w:sz w:val="28"/>
                <w:szCs w:val="28"/>
                <w:rtl/>
              </w:rPr>
              <w:t xml:space="preserve"> </w:t>
            </w:r>
          </w:p>
        </w:tc>
        <w:tc>
          <w:tcPr>
            <w:tcW w:w="3117" w:type="dxa"/>
          </w:tcPr>
          <w:p w14:paraId="69D7F8CF"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188</w:t>
            </w:r>
          </w:p>
        </w:tc>
        <w:tc>
          <w:tcPr>
            <w:tcW w:w="3117" w:type="dxa"/>
          </w:tcPr>
          <w:p w14:paraId="1D71190F"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52.7</w:t>
            </w:r>
          </w:p>
        </w:tc>
      </w:tr>
      <w:tr w:rsidR="0008720B" w:rsidRPr="0008720B" w14:paraId="6C886887" w14:textId="77777777" w:rsidTr="00087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D3EB016"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rtl/>
                <w:lang w:bidi="ar-EG"/>
                <w14:ligatures w14:val="none"/>
              </w:rPr>
            </w:pPr>
            <w:r w:rsidRPr="0008720B">
              <w:rPr>
                <w:rFonts w:ascii="Simplified Arabic" w:hAnsi="Simplified Arabic" w:cs="Simplified Arabic" w:hint="cs"/>
                <w:color w:val="000000"/>
                <w:sz w:val="28"/>
                <w:szCs w:val="28"/>
                <w:rtl/>
                <w:lang w:bidi="ar-EG"/>
              </w:rPr>
              <w:t>10 سنوات فأكثر</w:t>
            </w:r>
          </w:p>
        </w:tc>
        <w:tc>
          <w:tcPr>
            <w:tcW w:w="3117" w:type="dxa"/>
          </w:tcPr>
          <w:p w14:paraId="18F61ADB"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33</w:t>
            </w:r>
          </w:p>
        </w:tc>
        <w:tc>
          <w:tcPr>
            <w:tcW w:w="3117" w:type="dxa"/>
          </w:tcPr>
          <w:p w14:paraId="3470F589" w14:textId="77777777" w:rsidR="0008720B" w:rsidRPr="0008720B" w:rsidRDefault="0008720B" w:rsidP="0008720B">
            <w:pPr>
              <w:bidi/>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9.2</w:t>
            </w:r>
          </w:p>
        </w:tc>
      </w:tr>
      <w:tr w:rsidR="0008720B" w:rsidRPr="0008720B" w14:paraId="56C27419" w14:textId="77777777" w:rsidTr="0008720B">
        <w:tc>
          <w:tcPr>
            <w:cnfStyle w:val="001000000000" w:firstRow="0" w:lastRow="0" w:firstColumn="1" w:lastColumn="0" w:oddVBand="0" w:evenVBand="0" w:oddHBand="0" w:evenHBand="0" w:firstRowFirstColumn="0" w:firstRowLastColumn="0" w:lastRowFirstColumn="0" w:lastRowLastColumn="0"/>
            <w:tcW w:w="3116" w:type="dxa"/>
          </w:tcPr>
          <w:p w14:paraId="481EE220" w14:textId="77777777" w:rsidR="0008720B" w:rsidRPr="0008720B" w:rsidRDefault="0008720B" w:rsidP="0008720B">
            <w:pPr>
              <w:bidi/>
              <w:spacing w:before="120" w:after="120" w:line="360" w:lineRule="auto"/>
              <w:jc w:val="both"/>
              <w:rPr>
                <w:rFonts w:ascii="Simplified Arabic" w:hAnsi="Simplified Arabic" w:cs="Simplified Arabic"/>
                <w:color w:val="000000"/>
                <w:kern w:val="0"/>
                <w:sz w:val="28"/>
                <w:szCs w:val="28"/>
                <w:rtl/>
                <w:lang w:bidi="ar-EG"/>
                <w14:ligatures w14:val="none"/>
              </w:rPr>
            </w:pPr>
            <w:r w:rsidRPr="0008720B">
              <w:rPr>
                <w:rFonts w:ascii="Simplified Arabic" w:eastAsia="Times New Roman" w:hAnsi="Simplified Arabic" w:cs="Simplified Arabic" w:hint="cs"/>
                <w:color w:val="000000"/>
                <w:sz w:val="28"/>
                <w:szCs w:val="28"/>
                <w:rtl/>
              </w:rPr>
              <w:t>المجموع</w:t>
            </w:r>
          </w:p>
        </w:tc>
        <w:tc>
          <w:tcPr>
            <w:tcW w:w="3117" w:type="dxa"/>
          </w:tcPr>
          <w:p w14:paraId="63D5D2CB"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357</w:t>
            </w:r>
          </w:p>
        </w:tc>
        <w:tc>
          <w:tcPr>
            <w:tcW w:w="3117" w:type="dxa"/>
          </w:tcPr>
          <w:p w14:paraId="1D04A88A" w14:textId="77777777" w:rsidR="0008720B" w:rsidRPr="0008720B" w:rsidRDefault="0008720B" w:rsidP="0008720B">
            <w:pPr>
              <w:bidi/>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kern w:val="0"/>
                <w:sz w:val="28"/>
                <w:szCs w:val="28"/>
                <w:rtl/>
                <w:lang w:bidi="ar-EG"/>
                <w14:ligatures w14:val="none"/>
              </w:rPr>
            </w:pPr>
            <w:r w:rsidRPr="0008720B">
              <w:rPr>
                <w:rFonts w:ascii="Simplified Arabic" w:hAnsi="Simplified Arabic" w:cs="Simplified Arabic"/>
                <w:color w:val="010205"/>
                <w:kern w:val="0"/>
                <w:sz w:val="28"/>
                <w:szCs w:val="28"/>
              </w:rPr>
              <w:t>100.0</w:t>
            </w:r>
          </w:p>
        </w:tc>
      </w:tr>
    </w:tbl>
    <w:p w14:paraId="7CECC53C"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22578D0E" w14:textId="77777777" w:rsid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r w:rsidRPr="0008720B">
        <w:rPr>
          <w:rFonts w:ascii="Simplified Arabic" w:eastAsia="Calibri" w:hAnsi="Simplified Arabic" w:cs="Simplified Arabic"/>
          <w:b/>
          <w:kern w:val="0"/>
          <w:sz w:val="28"/>
          <w:szCs w:val="28"/>
          <w:rtl/>
          <w14:ligatures w14:val="none"/>
        </w:rPr>
        <w:t xml:space="preserve"> الجدول السابق يوضح توزيع عينة الدراسة وفقًا لمتغير عدد سنوات الخبرة. يتضح أن نسبة من لديهم خبرة من </w:t>
      </w:r>
      <w:r w:rsidRPr="0008720B">
        <w:rPr>
          <w:rFonts w:ascii="Simplified Arabic" w:eastAsia="Calibri" w:hAnsi="Simplified Arabic" w:cs="Simplified Arabic" w:hint="cs"/>
          <w:b/>
          <w:kern w:val="0"/>
          <w:sz w:val="28"/>
          <w:szCs w:val="28"/>
          <w:rtl/>
          <w14:ligatures w14:val="none"/>
        </w:rPr>
        <w:t>أقل من 3 سنوات</w:t>
      </w:r>
      <w:r w:rsidRPr="0008720B">
        <w:rPr>
          <w:rFonts w:ascii="Simplified Arabic" w:eastAsia="Calibri" w:hAnsi="Simplified Arabic" w:cs="Simplified Arabic"/>
          <w:b/>
          <w:kern w:val="0"/>
          <w:sz w:val="28"/>
          <w:szCs w:val="28"/>
          <w:rtl/>
          <w14:ligatures w14:val="none"/>
        </w:rPr>
        <w:t xml:space="preserve"> بلغت </w:t>
      </w:r>
      <w:r w:rsidRPr="0008720B">
        <w:rPr>
          <w:rFonts w:ascii="Simplified Arabic" w:eastAsia="Calibri" w:hAnsi="Simplified Arabic" w:cs="Simplified Arabic" w:hint="cs"/>
          <w:b/>
          <w:kern w:val="0"/>
          <w:sz w:val="28"/>
          <w:szCs w:val="28"/>
          <w:rtl/>
          <w14:ligatures w14:val="none"/>
        </w:rPr>
        <w:t>38.1</w:t>
      </w:r>
      <w:r w:rsidRPr="0008720B">
        <w:rPr>
          <w:rFonts w:ascii="Simplified Arabic" w:eastAsia="Calibri" w:hAnsi="Simplified Arabic" w:cs="Simplified Arabic"/>
          <w:b/>
          <w:kern w:val="0"/>
          <w:sz w:val="28"/>
          <w:szCs w:val="28"/>
          <w:rtl/>
          <w14:ligatures w14:val="none"/>
        </w:rPr>
        <w:t xml:space="preserve">% من إجمالي العينة، أي ما يعادل </w:t>
      </w:r>
      <w:r w:rsidRPr="0008720B">
        <w:rPr>
          <w:rFonts w:ascii="Simplified Arabic" w:eastAsia="Calibri" w:hAnsi="Simplified Arabic" w:cs="Simplified Arabic" w:hint="cs"/>
          <w:b/>
          <w:kern w:val="0"/>
          <w:sz w:val="28"/>
          <w:szCs w:val="28"/>
          <w:rtl/>
          <w14:ligatures w14:val="none"/>
        </w:rPr>
        <w:t>136</w:t>
      </w:r>
      <w:r w:rsidRPr="0008720B">
        <w:rPr>
          <w:rFonts w:ascii="Simplified Arabic" w:eastAsia="Calibri" w:hAnsi="Simplified Arabic" w:cs="Simplified Arabic"/>
          <w:b/>
          <w:kern w:val="0"/>
          <w:sz w:val="28"/>
          <w:szCs w:val="28"/>
          <w:rtl/>
          <w14:ligatures w14:val="none"/>
        </w:rPr>
        <w:t xml:space="preserve"> فردًا بينما كانت نسبة من لديهم خبرة من </w:t>
      </w:r>
      <w:r w:rsidRPr="0008720B">
        <w:rPr>
          <w:rFonts w:ascii="Simplified Arabic" w:eastAsia="Calibri" w:hAnsi="Simplified Arabic" w:cs="Simplified Arabic" w:hint="cs"/>
          <w:b/>
          <w:kern w:val="0"/>
          <w:sz w:val="28"/>
          <w:szCs w:val="28"/>
          <w:rtl/>
          <w14:ligatures w14:val="none"/>
        </w:rPr>
        <w:t>5</w:t>
      </w:r>
      <w:r w:rsidRPr="0008720B">
        <w:rPr>
          <w:rFonts w:ascii="Simplified Arabic" w:eastAsia="Calibri" w:hAnsi="Simplified Arabic" w:cs="Simplified Arabic"/>
          <w:b/>
          <w:kern w:val="0"/>
          <w:sz w:val="28"/>
          <w:szCs w:val="28"/>
          <w:rtl/>
          <w14:ligatures w14:val="none"/>
        </w:rPr>
        <w:t xml:space="preserve"> إلى </w:t>
      </w:r>
      <w:r w:rsidRPr="0008720B">
        <w:rPr>
          <w:rFonts w:ascii="Simplified Arabic" w:eastAsia="Calibri" w:hAnsi="Simplified Arabic" w:cs="Simplified Arabic" w:hint="cs"/>
          <w:b/>
          <w:kern w:val="0"/>
          <w:sz w:val="28"/>
          <w:szCs w:val="28"/>
          <w:rtl/>
          <w14:ligatures w14:val="none"/>
        </w:rPr>
        <w:t>10</w:t>
      </w:r>
      <w:r w:rsidRPr="0008720B">
        <w:rPr>
          <w:rFonts w:ascii="Simplified Arabic" w:eastAsia="Calibri" w:hAnsi="Simplified Arabic" w:cs="Simplified Arabic"/>
          <w:b/>
          <w:kern w:val="0"/>
          <w:sz w:val="28"/>
          <w:szCs w:val="28"/>
          <w:rtl/>
          <w14:ligatures w14:val="none"/>
        </w:rPr>
        <w:t xml:space="preserve"> سنوات بلغت </w:t>
      </w:r>
      <w:r w:rsidRPr="0008720B">
        <w:rPr>
          <w:rFonts w:ascii="Simplified Arabic" w:eastAsia="Calibri" w:hAnsi="Simplified Arabic" w:cs="Simplified Arabic" w:hint="cs"/>
          <w:b/>
          <w:kern w:val="0"/>
          <w:sz w:val="28"/>
          <w:szCs w:val="28"/>
          <w:rtl/>
          <w14:ligatures w14:val="none"/>
        </w:rPr>
        <w:t>52.7</w:t>
      </w:r>
      <w:r w:rsidRPr="0008720B">
        <w:rPr>
          <w:rFonts w:ascii="Simplified Arabic" w:eastAsia="Calibri" w:hAnsi="Simplified Arabic" w:cs="Simplified Arabic"/>
          <w:b/>
          <w:kern w:val="0"/>
          <w:sz w:val="28"/>
          <w:szCs w:val="28"/>
          <w:rtl/>
          <w14:ligatures w14:val="none"/>
        </w:rPr>
        <w:t xml:space="preserve">%، أي ما يعادل </w:t>
      </w:r>
      <w:r w:rsidRPr="0008720B">
        <w:rPr>
          <w:rFonts w:ascii="Simplified Arabic" w:eastAsia="Calibri" w:hAnsi="Simplified Arabic" w:cs="Simplified Arabic" w:hint="cs"/>
          <w:b/>
          <w:kern w:val="0"/>
          <w:sz w:val="28"/>
          <w:szCs w:val="28"/>
          <w:rtl/>
          <w14:ligatures w14:val="none"/>
        </w:rPr>
        <w:t>188</w:t>
      </w:r>
      <w:r w:rsidRPr="0008720B">
        <w:rPr>
          <w:rFonts w:ascii="Simplified Arabic" w:eastAsia="Calibri" w:hAnsi="Simplified Arabic" w:cs="Simplified Arabic"/>
          <w:b/>
          <w:kern w:val="0"/>
          <w:sz w:val="28"/>
          <w:szCs w:val="28"/>
          <w:rtl/>
          <w14:ligatures w14:val="none"/>
        </w:rPr>
        <w:t xml:space="preserve"> فردًا. أما نسبة من لديهم خبرة </w:t>
      </w:r>
      <w:r w:rsidRPr="0008720B">
        <w:rPr>
          <w:rFonts w:ascii="Simplified Arabic" w:eastAsia="Calibri" w:hAnsi="Simplified Arabic" w:cs="Simplified Arabic" w:hint="cs"/>
          <w:b/>
          <w:kern w:val="0"/>
          <w:sz w:val="28"/>
          <w:szCs w:val="28"/>
          <w:rtl/>
          <w14:ligatures w14:val="none"/>
        </w:rPr>
        <w:t>أكثر من 10</w:t>
      </w:r>
      <w:r w:rsidRPr="0008720B">
        <w:rPr>
          <w:rFonts w:ascii="Simplified Arabic" w:eastAsia="Calibri" w:hAnsi="Simplified Arabic" w:cs="Simplified Arabic"/>
          <w:b/>
          <w:kern w:val="0"/>
          <w:sz w:val="28"/>
          <w:szCs w:val="28"/>
          <w:rtl/>
          <w14:ligatures w14:val="none"/>
        </w:rPr>
        <w:t xml:space="preserve"> سنوات، فقد بلغت </w:t>
      </w:r>
      <w:r w:rsidRPr="0008720B">
        <w:rPr>
          <w:rFonts w:ascii="Simplified Arabic" w:eastAsia="Calibri" w:hAnsi="Simplified Arabic" w:cs="Simplified Arabic" w:hint="cs"/>
          <w:b/>
          <w:kern w:val="0"/>
          <w:sz w:val="28"/>
          <w:szCs w:val="28"/>
          <w:rtl/>
          <w14:ligatures w14:val="none"/>
        </w:rPr>
        <w:t>9.2</w:t>
      </w:r>
      <w:r w:rsidRPr="0008720B">
        <w:rPr>
          <w:rFonts w:ascii="Simplified Arabic" w:eastAsia="Calibri" w:hAnsi="Simplified Arabic" w:cs="Simplified Arabic"/>
          <w:b/>
          <w:kern w:val="0"/>
          <w:sz w:val="28"/>
          <w:szCs w:val="28"/>
          <w:rtl/>
          <w14:ligatures w14:val="none"/>
        </w:rPr>
        <w:t xml:space="preserve">%، أي ما يعادل </w:t>
      </w:r>
      <w:r w:rsidRPr="0008720B">
        <w:rPr>
          <w:rFonts w:ascii="Simplified Arabic" w:eastAsia="Calibri" w:hAnsi="Simplified Arabic" w:cs="Simplified Arabic" w:hint="cs"/>
          <w:b/>
          <w:kern w:val="0"/>
          <w:sz w:val="28"/>
          <w:szCs w:val="28"/>
          <w:rtl/>
          <w14:ligatures w14:val="none"/>
        </w:rPr>
        <w:t>33</w:t>
      </w:r>
      <w:r w:rsidRPr="0008720B">
        <w:rPr>
          <w:rFonts w:ascii="Simplified Arabic" w:eastAsia="Calibri" w:hAnsi="Simplified Arabic" w:cs="Simplified Arabic"/>
          <w:b/>
          <w:kern w:val="0"/>
          <w:sz w:val="28"/>
          <w:szCs w:val="28"/>
          <w:rtl/>
          <w14:ligatures w14:val="none"/>
        </w:rPr>
        <w:t xml:space="preserve"> فردًا. </w:t>
      </w:r>
    </w:p>
    <w:p w14:paraId="5C2F2A41"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58A6E7B4"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11444EC7"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78555D71"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0D5B25C9" w14:textId="0C5BF8D1"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r>
        <w:rPr>
          <w:noProof/>
        </w:rPr>
        <w:drawing>
          <wp:inline distT="0" distB="0" distL="0" distR="0" wp14:anchorId="6F0CDCFB" wp14:editId="5B86717B">
            <wp:extent cx="4572000" cy="2743200"/>
            <wp:effectExtent l="0" t="0" r="0" b="0"/>
            <wp:docPr id="540478406" name="Chart 1">
              <a:extLst xmlns:a="http://schemas.openxmlformats.org/drawingml/2006/main">
                <a:ext uri="{FF2B5EF4-FFF2-40B4-BE49-F238E27FC236}">
                  <a16:creationId xmlns:a16="http://schemas.microsoft.com/office/drawing/2014/main" id="{12A5CB18-1A13-B9CB-6EB0-8E28321D8C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5069E83" w14:textId="2A14C43F" w:rsidR="00090863" w:rsidRPr="00090863" w:rsidRDefault="00090863" w:rsidP="00090863">
      <w:pPr>
        <w:pStyle w:val="Caption"/>
        <w:bidi/>
        <w:jc w:val="center"/>
        <w:rPr>
          <w:rFonts w:ascii="Simplified Arabic" w:eastAsia="Calibri" w:hAnsi="Simplified Arabic" w:cs="Simplified Arabic"/>
          <w:b/>
          <w:bCs/>
          <w:i w:val="0"/>
          <w:iCs w:val="0"/>
          <w:kern w:val="0"/>
          <w:sz w:val="24"/>
          <w:szCs w:val="24"/>
          <w14:ligatures w14:val="none"/>
        </w:rPr>
      </w:pPr>
      <w:bookmarkStart w:id="78" w:name="_Toc193119504"/>
      <w:r w:rsidRPr="00090863">
        <w:rPr>
          <w:rFonts w:hint="eastAsia"/>
          <w:b/>
          <w:bCs/>
          <w:i w:val="0"/>
          <w:iCs w:val="0"/>
          <w:sz w:val="24"/>
          <w:szCs w:val="24"/>
          <w:rtl/>
        </w:rPr>
        <w:t>رسم</w:t>
      </w:r>
      <w:r w:rsidRPr="00090863">
        <w:rPr>
          <w:b/>
          <w:bCs/>
          <w:i w:val="0"/>
          <w:iCs w:val="0"/>
          <w:sz w:val="24"/>
          <w:szCs w:val="24"/>
          <w:rtl/>
        </w:rPr>
        <w:t xml:space="preserve"> </w:t>
      </w:r>
      <w:r w:rsidRPr="00090863">
        <w:rPr>
          <w:rFonts w:hint="eastAsia"/>
          <w:b/>
          <w:bCs/>
          <w:i w:val="0"/>
          <w:iCs w:val="0"/>
          <w:sz w:val="24"/>
          <w:szCs w:val="24"/>
          <w:rtl/>
        </w:rPr>
        <w:t>توضيحي</w:t>
      </w:r>
      <w:r w:rsidRPr="00090863">
        <w:rPr>
          <w:b/>
          <w:bCs/>
          <w:i w:val="0"/>
          <w:iCs w:val="0"/>
          <w:sz w:val="24"/>
          <w:szCs w:val="24"/>
          <w:rtl/>
        </w:rPr>
        <w:t xml:space="preserve"> </w:t>
      </w:r>
      <w:r w:rsidRPr="00090863">
        <w:rPr>
          <w:b/>
          <w:bCs/>
          <w:i w:val="0"/>
          <w:iCs w:val="0"/>
          <w:sz w:val="24"/>
          <w:szCs w:val="24"/>
          <w:rtl/>
        </w:rPr>
        <w:fldChar w:fldCharType="begin"/>
      </w:r>
      <w:r w:rsidRPr="00090863">
        <w:rPr>
          <w:b/>
          <w:bCs/>
          <w:i w:val="0"/>
          <w:iCs w:val="0"/>
          <w:sz w:val="24"/>
          <w:szCs w:val="24"/>
          <w:rtl/>
        </w:rPr>
        <w:instrText xml:space="preserve"> </w:instrText>
      </w:r>
      <w:r w:rsidRPr="00090863">
        <w:rPr>
          <w:b/>
          <w:bCs/>
          <w:i w:val="0"/>
          <w:iCs w:val="0"/>
          <w:sz w:val="24"/>
          <w:szCs w:val="24"/>
        </w:rPr>
        <w:instrText>SEQ</w:instrText>
      </w:r>
      <w:r w:rsidRPr="00090863">
        <w:rPr>
          <w:b/>
          <w:bCs/>
          <w:i w:val="0"/>
          <w:iCs w:val="0"/>
          <w:sz w:val="24"/>
          <w:szCs w:val="24"/>
          <w:rtl/>
        </w:rPr>
        <w:instrText xml:space="preserve"> رسم_توضيحي \* </w:instrText>
      </w:r>
      <w:r w:rsidRPr="00090863">
        <w:rPr>
          <w:b/>
          <w:bCs/>
          <w:i w:val="0"/>
          <w:iCs w:val="0"/>
          <w:sz w:val="24"/>
          <w:szCs w:val="24"/>
        </w:rPr>
        <w:instrText>ARABIC</w:instrText>
      </w:r>
      <w:r w:rsidRPr="00090863">
        <w:rPr>
          <w:b/>
          <w:bCs/>
          <w:i w:val="0"/>
          <w:iCs w:val="0"/>
          <w:sz w:val="24"/>
          <w:szCs w:val="24"/>
          <w:rtl/>
        </w:rPr>
        <w:instrText xml:space="preserve"> </w:instrText>
      </w:r>
      <w:r w:rsidRPr="00090863">
        <w:rPr>
          <w:b/>
          <w:bCs/>
          <w:i w:val="0"/>
          <w:iCs w:val="0"/>
          <w:sz w:val="24"/>
          <w:szCs w:val="24"/>
          <w:rtl/>
        </w:rPr>
        <w:fldChar w:fldCharType="separate"/>
      </w:r>
      <w:r w:rsidRPr="00090863">
        <w:rPr>
          <w:b/>
          <w:bCs/>
          <w:i w:val="0"/>
          <w:iCs w:val="0"/>
          <w:noProof/>
          <w:sz w:val="24"/>
          <w:szCs w:val="24"/>
          <w:rtl/>
        </w:rPr>
        <w:t>3</w:t>
      </w:r>
      <w:r w:rsidRPr="00090863">
        <w:rPr>
          <w:b/>
          <w:bCs/>
          <w:i w:val="0"/>
          <w:iCs w:val="0"/>
          <w:sz w:val="24"/>
          <w:szCs w:val="24"/>
          <w:rtl/>
        </w:rPr>
        <w:fldChar w:fldCharType="end"/>
      </w:r>
      <w:r w:rsidRPr="00090863">
        <w:rPr>
          <w:rFonts w:hint="cs"/>
          <w:b/>
          <w:bCs/>
          <w:i w:val="0"/>
          <w:iCs w:val="0"/>
          <w:sz w:val="24"/>
          <w:szCs w:val="24"/>
          <w:rtl/>
        </w:rPr>
        <w:t xml:space="preserve"> </w:t>
      </w:r>
      <w:r w:rsidRPr="00090863">
        <w:rPr>
          <w:rFonts w:ascii="Simplified Arabic" w:eastAsia="Calibri" w:hAnsi="Simplified Arabic" w:cs="Simplified Arabic"/>
          <w:b/>
          <w:bCs/>
          <w:i w:val="0"/>
          <w:iCs w:val="0"/>
          <w:kern w:val="0"/>
          <w:sz w:val="24"/>
          <w:szCs w:val="24"/>
          <w:rtl/>
          <w:lang w:bidi="ar-EG"/>
          <w14:ligatures w14:val="none"/>
        </w:rPr>
        <w:t>توزيع عينة الدراسة وفقًا لسنوات الخبرة</w:t>
      </w:r>
      <w:bookmarkEnd w:id="78"/>
    </w:p>
    <w:p w14:paraId="391115E9" w14:textId="77777777" w:rsidR="00090863" w:rsidRP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2676AF00"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368DB286" w14:textId="77777777" w:rsidR="00090863" w:rsidRPr="0008720B" w:rsidRDefault="00090863" w:rsidP="00090863">
      <w:pPr>
        <w:bidi/>
        <w:spacing w:before="120" w:after="120" w:line="360" w:lineRule="auto"/>
        <w:jc w:val="both"/>
        <w:rPr>
          <w:rFonts w:ascii="Simplified Arabic" w:eastAsia="Calibri" w:hAnsi="Simplified Arabic" w:cs="Simplified Arabic"/>
          <w:b/>
          <w:kern w:val="0"/>
          <w:sz w:val="28"/>
          <w:szCs w:val="28"/>
          <w:rtl/>
          <w14:ligatures w14:val="none"/>
        </w:rPr>
      </w:pPr>
    </w:p>
    <w:p w14:paraId="13CB081D" w14:textId="77777777" w:rsidR="0008720B" w:rsidRDefault="0008720B" w:rsidP="0008720B">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268A3A0E"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3AFB1FC1" w14:textId="77777777" w:rsidR="00090863"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1C3F7923" w14:textId="77777777" w:rsidR="00090863" w:rsidRPr="0008720B" w:rsidRDefault="00090863" w:rsidP="00090863">
      <w:pPr>
        <w:bidi/>
        <w:spacing w:before="120" w:after="120" w:line="360" w:lineRule="auto"/>
        <w:jc w:val="both"/>
        <w:rPr>
          <w:rFonts w:ascii="Simplified Arabic" w:eastAsia="Calibri" w:hAnsi="Simplified Arabic" w:cs="Simplified Arabic"/>
          <w:b/>
          <w:kern w:val="0"/>
          <w:sz w:val="28"/>
          <w:szCs w:val="28"/>
          <w:rtl/>
          <w:lang w:bidi="ar-EG"/>
          <w14:ligatures w14:val="none"/>
        </w:rPr>
      </w:pPr>
    </w:p>
    <w:p w14:paraId="6F02F296" w14:textId="4ED705EE" w:rsidR="0008720B" w:rsidRPr="0008720B" w:rsidRDefault="0008720B" w:rsidP="00090863">
      <w:pPr>
        <w:pStyle w:val="Heading1"/>
        <w:bidi/>
        <w:rPr>
          <w:rFonts w:eastAsia="Calibri"/>
          <w:rtl/>
          <w:lang w:bidi="ar-EG"/>
        </w:rPr>
      </w:pPr>
      <w:bookmarkStart w:id="79" w:name="_Toc193119400"/>
      <w:bookmarkStart w:id="80" w:name="_Toc184745059"/>
      <w:r w:rsidRPr="0008720B">
        <w:rPr>
          <w:rFonts w:eastAsia="Calibri"/>
          <w:rtl/>
          <w:lang w:bidi="ar-EG"/>
        </w:rPr>
        <w:lastRenderedPageBreak/>
        <w:t>الإحصاء الوصفي</w:t>
      </w:r>
      <w:bookmarkEnd w:id="79"/>
      <w:r w:rsidRPr="0008720B">
        <w:rPr>
          <w:rFonts w:eastAsia="Calibri"/>
          <w:rtl/>
          <w:lang w:bidi="ar-EG"/>
        </w:rPr>
        <w:t xml:space="preserve"> </w:t>
      </w:r>
      <w:bookmarkEnd w:id="80"/>
    </w:p>
    <w:p w14:paraId="5F214B38" w14:textId="77777777" w:rsidR="0008720B" w:rsidRPr="0008720B" w:rsidRDefault="0008720B" w:rsidP="0008720B">
      <w:pPr>
        <w:tabs>
          <w:tab w:val="left" w:pos="1243"/>
          <w:tab w:val="center" w:pos="3798"/>
          <w:tab w:val="left" w:pos="6786"/>
        </w:tabs>
        <w:bidi/>
        <w:spacing w:line="360" w:lineRule="auto"/>
        <w:jc w:val="both"/>
        <w:rPr>
          <w:rFonts w:ascii="Simplified Arabic" w:eastAsia="Calibri" w:hAnsi="Simplified Arabic" w:cs="Simplified Arabic"/>
          <w:kern w:val="0"/>
          <w:sz w:val="28"/>
          <w:szCs w:val="28"/>
          <w:rtl/>
          <w:lang w:bidi="ar-EG"/>
          <w14:ligatures w14:val="none"/>
        </w:rPr>
      </w:pPr>
      <w:r w:rsidRPr="0008720B">
        <w:rPr>
          <w:rFonts w:ascii="Simplified Arabic" w:eastAsia="Calibri" w:hAnsi="Simplified Arabic" w:cs="Simplified Arabic"/>
          <w:kern w:val="0"/>
          <w:sz w:val="28"/>
          <w:szCs w:val="28"/>
          <w:rtl/>
          <w:lang w:bidi="ar-EG"/>
          <w14:ligatures w14:val="none"/>
        </w:rPr>
        <w:t xml:space="preserve">       يهدف هذا النوع من الإحصاء إلى وصف عينة البحث </w:t>
      </w:r>
      <w:r w:rsidRPr="0008720B">
        <w:rPr>
          <w:rFonts w:ascii="Simplified Arabic" w:eastAsia="Calibri" w:hAnsi="Simplified Arabic" w:cs="Simplified Arabic" w:hint="cs"/>
          <w:kern w:val="0"/>
          <w:sz w:val="28"/>
          <w:szCs w:val="28"/>
          <w:rtl/>
          <w:lang w:bidi="ar-EG"/>
          <w14:ligatures w14:val="none"/>
        </w:rPr>
        <w:t>باستخدام</w:t>
      </w:r>
      <w:r w:rsidRPr="0008720B">
        <w:rPr>
          <w:rFonts w:ascii="Simplified Arabic" w:eastAsia="Calibri" w:hAnsi="Simplified Arabic" w:cs="Simplified Arabic"/>
          <w:kern w:val="0"/>
          <w:sz w:val="28"/>
          <w:szCs w:val="28"/>
          <w:rtl/>
          <w:lang w:bidi="ar-EG"/>
          <w14:ligatures w14:val="none"/>
        </w:rPr>
        <w:t xml:space="preserve"> المتوسطات الحسابية والانحرافات المعيارية، للتعرف على الأهمية النسبية لكافة العبارات الواردة في استمارة الاستبيان لكل متغير، واحتساب المتوسط العام لكل بعد من الأبعاد للكشف عن مستواه من وجهة نظر عينة البحث.</w:t>
      </w:r>
      <w:bookmarkStart w:id="81" w:name="_Toc176961273"/>
      <w:bookmarkStart w:id="82" w:name="_Toc178703258"/>
    </w:p>
    <w:p w14:paraId="1B4F7E62" w14:textId="77777777" w:rsidR="0008720B" w:rsidRPr="0008720B" w:rsidRDefault="0008720B" w:rsidP="0008720B">
      <w:pPr>
        <w:keepNext/>
        <w:keepLines/>
        <w:bidi/>
        <w:spacing w:before="240" w:after="0" w:line="360" w:lineRule="auto"/>
        <w:outlineLvl w:val="0"/>
        <w:rPr>
          <w:rFonts w:ascii="Simplified Arabic" w:eastAsia="Calibri" w:hAnsi="Simplified Arabic" w:cs="Simplified Arabic"/>
          <w:bCs/>
          <w:sz w:val="28"/>
          <w:szCs w:val="28"/>
          <w:rtl/>
          <w:lang w:bidi="ar-EG"/>
        </w:rPr>
      </w:pPr>
      <w:r w:rsidRPr="0008720B">
        <w:rPr>
          <w:rFonts w:ascii="Simplified Arabic" w:eastAsia="Times New Roman" w:hAnsi="Simplified Arabic" w:cs="Simplified Arabic"/>
          <w:bCs/>
          <w:sz w:val="28"/>
          <w:szCs w:val="28"/>
          <w:rtl/>
          <w:lang w:bidi="ar-EG"/>
        </w:rPr>
        <w:t xml:space="preserve"> </w:t>
      </w:r>
      <w:bookmarkStart w:id="83" w:name="_Toc184745060"/>
      <w:bookmarkStart w:id="84" w:name="_Toc193119401"/>
      <w:r w:rsidRPr="0008720B">
        <w:rPr>
          <w:rFonts w:ascii="Simplified Arabic" w:eastAsia="Times New Roman" w:hAnsi="Simplified Arabic" w:cs="Simplified Arabic"/>
          <w:bCs/>
          <w:sz w:val="28"/>
          <w:szCs w:val="28"/>
          <w:rtl/>
          <w:lang w:bidi="ar-EG"/>
        </w:rPr>
        <w:t xml:space="preserve">الإحصاء الوصفي لعبارات </w:t>
      </w:r>
      <w:bookmarkEnd w:id="81"/>
      <w:bookmarkEnd w:id="82"/>
      <w:r w:rsidRPr="0008720B">
        <w:rPr>
          <w:rFonts w:ascii="Simplified Arabic" w:eastAsia="Times New Roman" w:hAnsi="Simplified Arabic" w:cs="Simplified Arabic"/>
          <w:bCs/>
          <w:sz w:val="28"/>
          <w:szCs w:val="28"/>
          <w:rtl/>
          <w:lang w:bidi="ar-EG"/>
        </w:rPr>
        <w:t>لمحور</w:t>
      </w:r>
      <w:r w:rsidRPr="0008720B">
        <w:rPr>
          <w:rFonts w:ascii="Simplified Arabic" w:eastAsia="Times New Roman" w:hAnsi="Simplified Arabic" w:cs="Simplified Arabic"/>
          <w:bCs/>
          <w:sz w:val="28"/>
          <w:szCs w:val="28"/>
          <w:rtl/>
        </w:rPr>
        <w:t xml:space="preserve"> </w:t>
      </w:r>
      <w:bookmarkEnd w:id="83"/>
      <w:r w:rsidRPr="0008720B">
        <w:rPr>
          <w:rFonts w:ascii="Simplified Arabic" w:eastAsia="Times New Roman" w:hAnsi="Simplified Arabic" w:cs="Simplified Arabic"/>
          <w:b/>
          <w:bCs/>
          <w:kern w:val="0"/>
          <w:sz w:val="28"/>
          <w:szCs w:val="28"/>
          <w:rtl/>
          <w14:ligatures w14:val="none"/>
        </w:rPr>
        <w:t>مدى الامتثال لنظام حماية البيانات الشخصية</w:t>
      </w:r>
      <w:bookmarkEnd w:id="84"/>
    </w:p>
    <w:p w14:paraId="53B043AD" w14:textId="07F30CDC" w:rsidR="0008720B" w:rsidRPr="00090863" w:rsidRDefault="00090863" w:rsidP="00090863">
      <w:pPr>
        <w:pStyle w:val="Caption"/>
        <w:bidi/>
        <w:rPr>
          <w:rFonts w:ascii="Simplified Arabic" w:eastAsia="Calibri" w:hAnsi="Simplified Arabic" w:cs="Simplified Arabic"/>
          <w:b/>
          <w:bCs/>
          <w:sz w:val="24"/>
          <w:szCs w:val="24"/>
          <w:rtl/>
        </w:rPr>
      </w:pPr>
      <w:bookmarkStart w:id="85" w:name="_Toc193119463"/>
      <w:r w:rsidRPr="00090863">
        <w:rPr>
          <w:rFonts w:hint="eastAsia"/>
          <w:b/>
          <w:bCs/>
          <w:sz w:val="24"/>
          <w:szCs w:val="24"/>
          <w:rtl/>
        </w:rPr>
        <w:t>جدول</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جدول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sidR="004060DD">
        <w:rPr>
          <w:b/>
          <w:bCs/>
          <w:noProof/>
          <w:sz w:val="24"/>
          <w:szCs w:val="24"/>
          <w:rtl/>
        </w:rPr>
        <w:t>4</w:t>
      </w:r>
      <w:r w:rsidRPr="00090863">
        <w:rPr>
          <w:b/>
          <w:bCs/>
          <w:sz w:val="24"/>
          <w:szCs w:val="24"/>
          <w:rtl/>
        </w:rPr>
        <w:fldChar w:fldCharType="end"/>
      </w:r>
      <w:r w:rsidRPr="00090863">
        <w:rPr>
          <w:rFonts w:hint="cs"/>
          <w:b/>
          <w:bCs/>
          <w:sz w:val="24"/>
          <w:szCs w:val="24"/>
          <w:rtl/>
        </w:rPr>
        <w:t xml:space="preserve"> </w:t>
      </w:r>
      <w:r w:rsidR="0008720B" w:rsidRPr="00090863">
        <w:rPr>
          <w:rFonts w:ascii="Simplified Arabic" w:eastAsia="Calibri" w:hAnsi="Simplified Arabic" w:cs="Simplified Arabic"/>
          <w:b/>
          <w:bCs/>
          <w:sz w:val="24"/>
          <w:szCs w:val="24"/>
          <w:rtl/>
          <w:lang w:bidi="ar-EG"/>
        </w:rPr>
        <w:t>المتوسطات الحسابية والانحرافات المعيارية لمحور</w:t>
      </w:r>
      <w:r w:rsidR="0008720B" w:rsidRPr="00090863">
        <w:rPr>
          <w:rFonts w:ascii="Simplified Arabic" w:eastAsia="Calibri" w:hAnsi="Simplified Arabic" w:cs="Simplified Arabic"/>
          <w:b/>
          <w:bCs/>
          <w:sz w:val="24"/>
          <w:szCs w:val="24"/>
          <w:rtl/>
        </w:rPr>
        <w:t xml:space="preserve"> </w:t>
      </w:r>
      <w:r w:rsidR="0008720B" w:rsidRPr="00090863">
        <w:rPr>
          <w:rFonts w:ascii="Simplified Arabic" w:eastAsia="Times New Roman" w:hAnsi="Simplified Arabic" w:cs="Simplified Arabic"/>
          <w:b/>
          <w:bCs/>
          <w:kern w:val="0"/>
          <w:sz w:val="24"/>
          <w:szCs w:val="24"/>
          <w:rtl/>
          <w14:ligatures w14:val="none"/>
        </w:rPr>
        <w:t>مدى الامتثال لنظام حماية البيانات الشخصية</w:t>
      </w:r>
      <w:bookmarkEnd w:id="85"/>
    </w:p>
    <w:tbl>
      <w:tblPr>
        <w:tblStyle w:val="GridTable4-Accent11"/>
        <w:bidiVisual/>
        <w:tblW w:w="0" w:type="auto"/>
        <w:tblInd w:w="10" w:type="dxa"/>
        <w:tblLook w:val="04A0" w:firstRow="1" w:lastRow="0" w:firstColumn="1" w:lastColumn="0" w:noHBand="0" w:noVBand="1"/>
      </w:tblPr>
      <w:tblGrid>
        <w:gridCol w:w="3413"/>
        <w:gridCol w:w="1261"/>
        <w:gridCol w:w="3869"/>
      </w:tblGrid>
      <w:tr w:rsidR="0008720B" w:rsidRPr="0008720B" w14:paraId="11378C06" w14:textId="77777777" w:rsidTr="000908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tcPr>
          <w:p w14:paraId="2C212807"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 xml:space="preserve">العبارة </w:t>
            </w:r>
          </w:p>
        </w:tc>
        <w:tc>
          <w:tcPr>
            <w:tcW w:w="1261" w:type="dxa"/>
          </w:tcPr>
          <w:p w14:paraId="0F0968C4"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المتوسط الحسابي</w:t>
            </w:r>
          </w:p>
        </w:tc>
        <w:tc>
          <w:tcPr>
            <w:tcW w:w="3869" w:type="dxa"/>
          </w:tcPr>
          <w:p w14:paraId="7704E0F8"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الانحراف المعياري</w:t>
            </w:r>
          </w:p>
        </w:tc>
      </w:tr>
      <w:tr w:rsidR="0008720B" w:rsidRPr="0008720B" w14:paraId="35DCC4B7"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tcPr>
          <w:p w14:paraId="1B037476"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eastAsia="Times New Roman" w:hAnsi="Simplified Arabic" w:cs="Simplified Arabic"/>
                <w:kern w:val="0"/>
                <w:sz w:val="28"/>
                <w:szCs w:val="28"/>
                <w:rtl/>
                <w14:ligatures w14:val="none"/>
              </w:rPr>
              <w:t>مؤسستي تضمن الحصول على موافقة الأفراد قبل جمع بياناتهم الشخصية</w:t>
            </w:r>
            <w:r w:rsidRPr="0008720B">
              <w:rPr>
                <w:rFonts w:ascii="Simplified Arabic" w:eastAsia="Times New Roman" w:hAnsi="Simplified Arabic" w:cs="Simplified Arabic"/>
                <w:kern w:val="0"/>
                <w:sz w:val="28"/>
                <w:szCs w:val="28"/>
                <w14:ligatures w14:val="none"/>
              </w:rPr>
              <w:t>.</w:t>
            </w:r>
          </w:p>
        </w:tc>
        <w:tc>
          <w:tcPr>
            <w:tcW w:w="1261" w:type="dxa"/>
          </w:tcPr>
          <w:p w14:paraId="6E9781C5"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4.54</w:t>
            </w:r>
          </w:p>
        </w:tc>
        <w:tc>
          <w:tcPr>
            <w:tcW w:w="3869" w:type="dxa"/>
          </w:tcPr>
          <w:p w14:paraId="455A5788"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.659</w:t>
            </w:r>
          </w:p>
        </w:tc>
      </w:tr>
      <w:tr w:rsidR="0008720B" w:rsidRPr="0008720B" w14:paraId="343094BC" w14:textId="77777777" w:rsidTr="00090863">
        <w:tc>
          <w:tcPr>
            <w:cnfStyle w:val="001000000000" w:firstRow="0" w:lastRow="0" w:firstColumn="1" w:lastColumn="0" w:oddVBand="0" w:evenVBand="0" w:oddHBand="0" w:evenHBand="0" w:firstRowFirstColumn="0" w:firstRowLastColumn="0" w:lastRowFirstColumn="0" w:lastRowLastColumn="0"/>
            <w:tcW w:w="3413" w:type="dxa"/>
          </w:tcPr>
          <w:p w14:paraId="71735ED1"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eastAsia="Times New Roman" w:hAnsi="Simplified Arabic" w:cs="Simplified Arabic"/>
                <w:kern w:val="0"/>
                <w:sz w:val="28"/>
                <w:szCs w:val="28"/>
                <w:rtl/>
                <w14:ligatures w14:val="none"/>
              </w:rPr>
              <w:t>هناك سياسات واضحة لحماية البيانات داخل المؤسسة</w:t>
            </w:r>
            <w:r w:rsidRPr="0008720B">
              <w:rPr>
                <w:rFonts w:ascii="Simplified Arabic" w:eastAsia="Times New Roman" w:hAnsi="Simplified Arabic" w:cs="Simplified Arabic"/>
                <w:kern w:val="0"/>
                <w:sz w:val="28"/>
                <w:szCs w:val="28"/>
                <w14:ligatures w14:val="none"/>
              </w:rPr>
              <w:t>.</w:t>
            </w:r>
          </w:p>
        </w:tc>
        <w:tc>
          <w:tcPr>
            <w:tcW w:w="1261" w:type="dxa"/>
          </w:tcPr>
          <w:p w14:paraId="72097CEC"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4.39</w:t>
            </w:r>
          </w:p>
        </w:tc>
        <w:tc>
          <w:tcPr>
            <w:tcW w:w="3869" w:type="dxa"/>
          </w:tcPr>
          <w:p w14:paraId="710A5375"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.692</w:t>
            </w:r>
          </w:p>
        </w:tc>
      </w:tr>
      <w:tr w:rsidR="0008720B" w:rsidRPr="0008720B" w14:paraId="4D0307D5"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tcPr>
          <w:p w14:paraId="46C6B30F"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eastAsia="Times New Roman" w:hAnsi="Simplified Arabic" w:cs="Simplified Arabic"/>
                <w:kern w:val="0"/>
                <w:sz w:val="28"/>
                <w:szCs w:val="28"/>
                <w:rtl/>
                <w14:ligatures w14:val="none"/>
              </w:rPr>
              <w:t>يتم تدريب الموظفين على حماية البيانات الشخصية</w:t>
            </w:r>
            <w:r w:rsidRPr="0008720B">
              <w:rPr>
                <w:rFonts w:ascii="Simplified Arabic" w:eastAsia="Times New Roman" w:hAnsi="Simplified Arabic" w:cs="Simplified Arabic"/>
                <w:kern w:val="0"/>
                <w:sz w:val="28"/>
                <w:szCs w:val="28"/>
                <w14:ligatures w14:val="none"/>
              </w:rPr>
              <w:t>.</w:t>
            </w:r>
          </w:p>
        </w:tc>
        <w:tc>
          <w:tcPr>
            <w:tcW w:w="1261" w:type="dxa"/>
          </w:tcPr>
          <w:p w14:paraId="4FD01A38"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4.23</w:t>
            </w:r>
          </w:p>
        </w:tc>
        <w:tc>
          <w:tcPr>
            <w:tcW w:w="3869" w:type="dxa"/>
          </w:tcPr>
          <w:p w14:paraId="7D8AB307"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.950</w:t>
            </w:r>
          </w:p>
        </w:tc>
      </w:tr>
      <w:tr w:rsidR="0008720B" w:rsidRPr="0008720B" w14:paraId="5E4382F6" w14:textId="77777777" w:rsidTr="00090863">
        <w:tc>
          <w:tcPr>
            <w:cnfStyle w:val="001000000000" w:firstRow="0" w:lastRow="0" w:firstColumn="1" w:lastColumn="0" w:oddVBand="0" w:evenVBand="0" w:oddHBand="0" w:evenHBand="0" w:firstRowFirstColumn="0" w:firstRowLastColumn="0" w:lastRowFirstColumn="0" w:lastRowLastColumn="0"/>
            <w:tcW w:w="3413" w:type="dxa"/>
          </w:tcPr>
          <w:p w14:paraId="08504CA0"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eastAsia="Times New Roman" w:hAnsi="Simplified Arabic" w:cs="Simplified Arabic"/>
                <w:kern w:val="0"/>
                <w:sz w:val="28"/>
                <w:szCs w:val="28"/>
                <w:rtl/>
                <w14:ligatures w14:val="none"/>
              </w:rPr>
              <w:t>تمتلك المؤسسة إجراءات واضحة لمعالجة وتسريب البيانات</w:t>
            </w:r>
            <w:r w:rsidRPr="0008720B">
              <w:rPr>
                <w:rFonts w:ascii="Simplified Arabic" w:eastAsia="Times New Roman" w:hAnsi="Simplified Arabic" w:cs="Simplified Arabic"/>
                <w:kern w:val="0"/>
                <w:sz w:val="28"/>
                <w:szCs w:val="28"/>
                <w14:ligatures w14:val="none"/>
              </w:rPr>
              <w:t>.</w:t>
            </w:r>
          </w:p>
        </w:tc>
        <w:tc>
          <w:tcPr>
            <w:tcW w:w="1261" w:type="dxa"/>
          </w:tcPr>
          <w:p w14:paraId="0B984C3A"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4.36</w:t>
            </w:r>
          </w:p>
        </w:tc>
        <w:tc>
          <w:tcPr>
            <w:tcW w:w="3869" w:type="dxa"/>
          </w:tcPr>
          <w:p w14:paraId="6CB10617"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.977</w:t>
            </w:r>
          </w:p>
        </w:tc>
      </w:tr>
      <w:tr w:rsidR="0008720B" w:rsidRPr="0008720B" w14:paraId="52579DB1"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tcPr>
          <w:p w14:paraId="5F03F2B4"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eastAsia="Times New Roman" w:hAnsi="Simplified Arabic" w:cs="Simplified Arabic"/>
                <w:kern w:val="0"/>
                <w:sz w:val="28"/>
                <w:szCs w:val="28"/>
                <w:rtl/>
                <w14:ligatures w14:val="none"/>
              </w:rPr>
              <w:lastRenderedPageBreak/>
              <w:t>يتم تعيين مسؤول لحماية البيانات داخل المؤسسة</w:t>
            </w:r>
            <w:r w:rsidRPr="0008720B">
              <w:rPr>
                <w:rFonts w:ascii="Simplified Arabic" w:eastAsia="Times New Roman" w:hAnsi="Simplified Arabic" w:cs="Simplified Arabic"/>
                <w:kern w:val="0"/>
                <w:sz w:val="28"/>
                <w:szCs w:val="28"/>
                <w14:ligatures w14:val="none"/>
              </w:rPr>
              <w:t>.</w:t>
            </w:r>
          </w:p>
        </w:tc>
        <w:tc>
          <w:tcPr>
            <w:tcW w:w="1261" w:type="dxa"/>
          </w:tcPr>
          <w:p w14:paraId="3582CD57"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4.14</w:t>
            </w:r>
          </w:p>
        </w:tc>
        <w:tc>
          <w:tcPr>
            <w:tcW w:w="3869" w:type="dxa"/>
          </w:tcPr>
          <w:p w14:paraId="760C564C"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.918</w:t>
            </w:r>
          </w:p>
        </w:tc>
      </w:tr>
    </w:tbl>
    <w:p w14:paraId="0649615A" w14:textId="77777777" w:rsidR="0008720B" w:rsidRPr="0008720B" w:rsidRDefault="0008720B" w:rsidP="0008720B">
      <w:pPr>
        <w:bidi/>
        <w:spacing w:line="360" w:lineRule="auto"/>
        <w:jc w:val="center"/>
        <w:rPr>
          <w:rFonts w:ascii="Simplified Arabic" w:eastAsia="Calibri" w:hAnsi="Simplified Arabic" w:cs="Simplified Arabic"/>
          <w:sz w:val="28"/>
          <w:szCs w:val="28"/>
        </w:rPr>
      </w:pPr>
      <w:r w:rsidRPr="0008720B">
        <w:rPr>
          <w:rFonts w:ascii="Simplified Arabic" w:eastAsia="Calibri" w:hAnsi="Simplified Arabic" w:cs="Simplified Arabic"/>
          <w:sz w:val="28"/>
          <w:szCs w:val="28"/>
          <w:rtl/>
          <w:lang w:bidi="ar-EG"/>
        </w:rPr>
        <w:fldChar w:fldCharType="begin"/>
      </w:r>
      <w:r w:rsidRPr="0008720B">
        <w:rPr>
          <w:rFonts w:ascii="Simplified Arabic" w:eastAsia="Calibri" w:hAnsi="Simplified Arabic" w:cs="Simplified Arabic"/>
          <w:sz w:val="28"/>
          <w:szCs w:val="28"/>
          <w:rtl/>
          <w:lang w:bidi="ar-EG"/>
        </w:rPr>
        <w:instrText xml:space="preserve"> </w:instrText>
      </w:r>
      <w:r w:rsidRPr="0008720B">
        <w:rPr>
          <w:rFonts w:ascii="Simplified Arabic" w:eastAsia="Calibri" w:hAnsi="Simplified Arabic" w:cs="Simplified Arabic"/>
          <w:sz w:val="28"/>
          <w:szCs w:val="28"/>
          <w:lang w:bidi="ar-EG"/>
        </w:rPr>
        <w:instrText>LINK</w:instrText>
      </w:r>
      <w:r w:rsidRPr="0008720B">
        <w:rPr>
          <w:rFonts w:ascii="Simplified Arabic" w:eastAsia="Calibri" w:hAnsi="Simplified Arabic" w:cs="Simplified Arabic"/>
          <w:sz w:val="28"/>
          <w:szCs w:val="28"/>
          <w:rtl/>
          <w:lang w:bidi="ar-EG"/>
        </w:rPr>
        <w:instrText xml:space="preserve"> </w:instrText>
      </w:r>
      <w:r w:rsidRPr="0008720B">
        <w:rPr>
          <w:rFonts w:ascii="Simplified Arabic" w:eastAsia="Calibri" w:hAnsi="Simplified Arabic" w:cs="Simplified Arabic"/>
          <w:sz w:val="28"/>
          <w:szCs w:val="28"/>
          <w:lang w:bidi="ar-EG"/>
        </w:rPr>
        <w:instrText>Excel.Sheet.12 "C:\\Users\\ah9</w:instrText>
      </w:r>
      <w:r w:rsidRPr="0008720B">
        <w:rPr>
          <w:rFonts w:ascii="Simplified Arabic" w:eastAsia="Calibri" w:hAnsi="Simplified Arabic" w:cs="Simplified Arabic"/>
          <w:sz w:val="28"/>
          <w:szCs w:val="28"/>
          <w:rtl/>
          <w:lang w:bidi="ar-EG"/>
        </w:rPr>
        <w:instrText>20\\</w:instrText>
      </w:r>
      <w:r w:rsidRPr="0008720B">
        <w:rPr>
          <w:rFonts w:ascii="Simplified Arabic" w:eastAsia="Calibri" w:hAnsi="Simplified Arabic" w:cs="Simplified Arabic"/>
          <w:sz w:val="28"/>
          <w:szCs w:val="28"/>
          <w:lang w:bidi="ar-EG"/>
        </w:rPr>
        <w:instrText>OneDrive\\Desktop</w:instrText>
      </w:r>
      <w:r w:rsidRPr="0008720B">
        <w:rPr>
          <w:rFonts w:ascii="Simplified Arabic" w:eastAsia="Calibri" w:hAnsi="Simplified Arabic" w:cs="Simplified Arabic"/>
          <w:sz w:val="28"/>
          <w:szCs w:val="28"/>
          <w:rtl/>
          <w:lang w:bidi="ar-EG"/>
        </w:rPr>
        <w:instrText>\\هبة\\اثر ادارة المخاطر في تحقيق الميزة التنافسية لشركة امازون\\</w:instrText>
      </w:r>
      <w:r w:rsidRPr="0008720B">
        <w:rPr>
          <w:rFonts w:ascii="Simplified Arabic" w:eastAsia="Calibri" w:hAnsi="Simplified Arabic" w:cs="Simplified Arabic"/>
          <w:sz w:val="28"/>
          <w:szCs w:val="28"/>
          <w:lang w:bidi="ar-EG"/>
        </w:rPr>
        <w:instrText>Book1.xlsx" "Sheet3!R2C8:R7C11" \a \f 5 \h</w:instrText>
      </w:r>
      <w:r w:rsidRPr="0008720B">
        <w:rPr>
          <w:rFonts w:ascii="Simplified Arabic" w:eastAsia="Calibri" w:hAnsi="Simplified Arabic" w:cs="Simplified Arabic"/>
          <w:sz w:val="28"/>
          <w:szCs w:val="28"/>
          <w:rtl/>
          <w:lang w:bidi="ar-EG"/>
        </w:rPr>
        <w:instrText xml:space="preserve">  \* </w:instrText>
      </w:r>
      <w:r w:rsidRPr="0008720B">
        <w:rPr>
          <w:rFonts w:ascii="Simplified Arabic" w:eastAsia="Calibri" w:hAnsi="Simplified Arabic" w:cs="Simplified Arabic"/>
          <w:sz w:val="28"/>
          <w:szCs w:val="28"/>
          <w:lang w:bidi="ar-EG"/>
        </w:rPr>
        <w:instrText>MERGEFORMAT</w:instrText>
      </w:r>
      <w:r w:rsidRPr="0008720B">
        <w:rPr>
          <w:rFonts w:ascii="Simplified Arabic" w:eastAsia="Calibri" w:hAnsi="Simplified Arabic" w:cs="Simplified Arabic"/>
          <w:sz w:val="28"/>
          <w:szCs w:val="28"/>
          <w:rtl/>
          <w:lang w:bidi="ar-EG"/>
        </w:rPr>
        <w:instrText xml:space="preserve"> </w:instrText>
      </w:r>
      <w:r w:rsidRPr="0008720B">
        <w:rPr>
          <w:rFonts w:ascii="Simplified Arabic" w:eastAsia="Calibri" w:hAnsi="Simplified Arabic" w:cs="Simplified Arabic"/>
          <w:sz w:val="28"/>
          <w:szCs w:val="28"/>
          <w:rtl/>
          <w:lang w:bidi="ar-EG"/>
        </w:rPr>
        <w:fldChar w:fldCharType="separate"/>
      </w:r>
    </w:p>
    <w:p w14:paraId="48286933" w14:textId="77777777" w:rsidR="0008720B" w:rsidRPr="0008720B" w:rsidRDefault="0008720B" w:rsidP="0008720B">
      <w:pPr>
        <w:bidi/>
        <w:spacing w:line="360" w:lineRule="auto"/>
        <w:jc w:val="both"/>
        <w:rPr>
          <w:rFonts w:ascii="Simplified Arabic" w:eastAsia="Calibri" w:hAnsi="Simplified Arabic" w:cs="Simplified Arabic"/>
          <w:sz w:val="28"/>
          <w:szCs w:val="28"/>
          <w:rtl/>
        </w:rPr>
      </w:pPr>
      <w:r w:rsidRPr="0008720B">
        <w:rPr>
          <w:rFonts w:ascii="Simplified Arabic" w:eastAsia="Calibri" w:hAnsi="Simplified Arabic" w:cs="Simplified Arabic"/>
          <w:sz w:val="28"/>
          <w:szCs w:val="28"/>
          <w:rtl/>
          <w:lang w:bidi="ar-EG"/>
        </w:rPr>
        <w:fldChar w:fldCharType="end"/>
      </w:r>
      <w:bookmarkStart w:id="86" w:name="_Toc184745061"/>
      <w:r w:rsidRPr="0008720B">
        <w:rPr>
          <w:rFonts w:ascii="Simplified Arabic" w:eastAsia="Calibri" w:hAnsi="Simplified Arabic" w:cs="Simplified Arabic"/>
          <w:sz w:val="28"/>
          <w:szCs w:val="28"/>
          <w:rtl/>
        </w:rPr>
        <w:t xml:space="preserve"> توضح البيانات أن المؤسسات تُظهر التزامًا قويًا بحماية البيانات الشخصية، حيث حققت جميع العبارات متوسطات حسابية مرتفعة، مما يدل على اتفاق المشاركين على وجود سياسات وإجراءات لحماية البيانات. سجلت عبارة ضمان الحصول على موافقة الأفراد قبل جمع بياناتهم أعلى متوسط حسابي (4.54) مع أقل انحراف معياري (0.659)، مما يعكس تجانسًا كبيرًا في الآراء حول هذا الالتزام. كما أظهرت البيانات أن هناك سياسات واضحة لحماية البيانات داخل المؤسسات (4.39) وإجراءات لمعالجة تسريبات البيانات (4.36)، ولكن مع انحرافات معيارية أعلى نسبيًا، مما يشير إلى تفاوت في التطبيق بين المؤسسات. في المقابل، رغم أن تدريب الموظفين على حماية البيانات الشخصية (4.23) وتعيين مسؤول لحماية البيانات (4.14) يعدان من الممارسات المتبعة، فإن الانحرافات المعيارية الأعلى نسبيًا (0.950 و0.918) تعكس اختلافًا في التنفيذ أو الوعي بهذه الإجراءات. بشكل عام، تعكس النتائج مستوى جيدًا من الامتثال لنظام حماية البيانات الشخصية، إلا أن التفاوت في بعض الممارسات يشير إلى الحاجة إلى تعزيز التوعية والتدريب لضمان تطبيق أكثر اتساقًا بين جميع المؤسسات.</w:t>
      </w:r>
    </w:p>
    <w:p w14:paraId="5158A982" w14:textId="77777777" w:rsidR="0008720B" w:rsidRDefault="0008720B" w:rsidP="0008720B">
      <w:pPr>
        <w:bidi/>
        <w:spacing w:line="360" w:lineRule="auto"/>
        <w:jc w:val="both"/>
        <w:rPr>
          <w:rFonts w:ascii="Simplified Arabic" w:eastAsia="Calibri" w:hAnsi="Simplified Arabic" w:cs="Simplified Arabic"/>
          <w:sz w:val="28"/>
          <w:szCs w:val="28"/>
          <w:rtl/>
        </w:rPr>
      </w:pPr>
    </w:p>
    <w:p w14:paraId="6C0D1A86" w14:textId="77777777" w:rsidR="00090863" w:rsidRDefault="00090863" w:rsidP="00090863">
      <w:pPr>
        <w:bidi/>
        <w:spacing w:line="360" w:lineRule="auto"/>
        <w:jc w:val="both"/>
        <w:rPr>
          <w:rFonts w:ascii="Simplified Arabic" w:eastAsia="Calibri" w:hAnsi="Simplified Arabic" w:cs="Simplified Arabic"/>
          <w:sz w:val="28"/>
          <w:szCs w:val="28"/>
          <w:rtl/>
        </w:rPr>
      </w:pPr>
    </w:p>
    <w:p w14:paraId="43568F82" w14:textId="77777777" w:rsidR="00090863" w:rsidRPr="0008720B" w:rsidRDefault="00090863" w:rsidP="00090863">
      <w:pPr>
        <w:bidi/>
        <w:spacing w:line="360" w:lineRule="auto"/>
        <w:jc w:val="both"/>
        <w:rPr>
          <w:rFonts w:ascii="Simplified Arabic" w:eastAsia="Calibri" w:hAnsi="Simplified Arabic" w:cs="Simplified Arabic"/>
          <w:sz w:val="28"/>
          <w:szCs w:val="28"/>
          <w:rtl/>
        </w:rPr>
      </w:pPr>
    </w:p>
    <w:p w14:paraId="30B922B7" w14:textId="6ACC582C" w:rsidR="0008720B" w:rsidRPr="00090863" w:rsidRDefault="0008720B" w:rsidP="00090863">
      <w:pPr>
        <w:bidi/>
        <w:spacing w:line="360" w:lineRule="auto"/>
        <w:jc w:val="both"/>
        <w:rPr>
          <w:rFonts w:ascii="Simplified Arabic" w:eastAsia="Calibri" w:hAnsi="Simplified Arabic" w:cs="Simplified Arabic"/>
          <w:bCs/>
          <w:sz w:val="28"/>
          <w:szCs w:val="28"/>
          <w:rtl/>
        </w:rPr>
      </w:pPr>
      <w:r w:rsidRPr="0008720B">
        <w:rPr>
          <w:rFonts w:ascii="Simplified Arabic" w:eastAsia="Calibri" w:hAnsi="Simplified Arabic" w:cs="Simplified Arabic"/>
          <w:bCs/>
          <w:sz w:val="28"/>
          <w:szCs w:val="28"/>
          <w:rtl/>
          <w:lang w:bidi="ar-EG"/>
        </w:rPr>
        <w:lastRenderedPageBreak/>
        <w:t>الإحصاء الوصفي لعبارات لمحور</w:t>
      </w:r>
      <w:r w:rsidRPr="0008720B">
        <w:rPr>
          <w:rFonts w:ascii="Simplified Arabic" w:eastAsia="Calibri" w:hAnsi="Simplified Arabic" w:cs="Simplified Arabic"/>
          <w:bCs/>
          <w:sz w:val="28"/>
          <w:szCs w:val="28"/>
          <w:rtl/>
        </w:rPr>
        <w:t xml:space="preserve"> </w:t>
      </w:r>
      <w:bookmarkEnd w:id="86"/>
      <w:r w:rsidRPr="0008720B">
        <w:rPr>
          <w:rFonts w:ascii="Simplified Arabic" w:eastAsia="Times New Roman" w:hAnsi="Simplified Arabic" w:cs="Simplified Arabic"/>
          <w:b/>
          <w:bCs/>
          <w:kern w:val="0"/>
          <w:sz w:val="28"/>
          <w:szCs w:val="28"/>
          <w:rtl/>
          <w14:ligatures w14:val="none"/>
        </w:rPr>
        <w:t>التحديات التي تواجه القطاعات الخاصة في الامتثال للنظام</w:t>
      </w:r>
    </w:p>
    <w:p w14:paraId="49758D10" w14:textId="3CA4D645" w:rsidR="0008720B" w:rsidRPr="00090863" w:rsidRDefault="00090863" w:rsidP="00090863">
      <w:pPr>
        <w:pStyle w:val="Caption"/>
        <w:bidi/>
        <w:rPr>
          <w:rFonts w:ascii="Simplified Arabic" w:eastAsia="Calibri" w:hAnsi="Simplified Arabic" w:cs="Simplified Arabic"/>
          <w:b/>
          <w:bCs/>
          <w:sz w:val="24"/>
          <w:szCs w:val="24"/>
          <w:rtl/>
        </w:rPr>
      </w:pPr>
      <w:bookmarkStart w:id="87" w:name="_Toc193119464"/>
      <w:r w:rsidRPr="00090863">
        <w:rPr>
          <w:rFonts w:hint="eastAsia"/>
          <w:b/>
          <w:bCs/>
          <w:sz w:val="24"/>
          <w:szCs w:val="24"/>
          <w:rtl/>
        </w:rPr>
        <w:t>جدول</w:t>
      </w:r>
      <w:r w:rsidRPr="00090863">
        <w:rPr>
          <w:b/>
          <w:bCs/>
          <w:sz w:val="24"/>
          <w:szCs w:val="24"/>
          <w:rtl/>
        </w:rPr>
        <w:t xml:space="preserve"> </w:t>
      </w:r>
      <w:r w:rsidRPr="00090863">
        <w:rPr>
          <w:b/>
          <w:bCs/>
          <w:sz w:val="24"/>
          <w:szCs w:val="24"/>
          <w:rtl/>
        </w:rPr>
        <w:fldChar w:fldCharType="begin"/>
      </w:r>
      <w:r w:rsidRPr="00090863">
        <w:rPr>
          <w:b/>
          <w:bCs/>
          <w:sz w:val="24"/>
          <w:szCs w:val="24"/>
          <w:rtl/>
        </w:rPr>
        <w:instrText xml:space="preserve"> </w:instrText>
      </w:r>
      <w:r w:rsidRPr="00090863">
        <w:rPr>
          <w:b/>
          <w:bCs/>
          <w:sz w:val="24"/>
          <w:szCs w:val="24"/>
        </w:rPr>
        <w:instrText>SEQ</w:instrText>
      </w:r>
      <w:r w:rsidRPr="00090863">
        <w:rPr>
          <w:b/>
          <w:bCs/>
          <w:sz w:val="24"/>
          <w:szCs w:val="24"/>
          <w:rtl/>
        </w:rPr>
        <w:instrText xml:space="preserve"> جدول \* </w:instrText>
      </w:r>
      <w:r w:rsidRPr="00090863">
        <w:rPr>
          <w:b/>
          <w:bCs/>
          <w:sz w:val="24"/>
          <w:szCs w:val="24"/>
        </w:rPr>
        <w:instrText>ARABIC</w:instrText>
      </w:r>
      <w:r w:rsidRPr="00090863">
        <w:rPr>
          <w:b/>
          <w:bCs/>
          <w:sz w:val="24"/>
          <w:szCs w:val="24"/>
          <w:rtl/>
        </w:rPr>
        <w:instrText xml:space="preserve"> </w:instrText>
      </w:r>
      <w:r w:rsidRPr="00090863">
        <w:rPr>
          <w:b/>
          <w:bCs/>
          <w:sz w:val="24"/>
          <w:szCs w:val="24"/>
          <w:rtl/>
        </w:rPr>
        <w:fldChar w:fldCharType="separate"/>
      </w:r>
      <w:r w:rsidR="004060DD">
        <w:rPr>
          <w:b/>
          <w:bCs/>
          <w:noProof/>
          <w:sz w:val="24"/>
          <w:szCs w:val="24"/>
          <w:rtl/>
        </w:rPr>
        <w:t>5</w:t>
      </w:r>
      <w:r w:rsidRPr="00090863">
        <w:rPr>
          <w:b/>
          <w:bCs/>
          <w:sz w:val="24"/>
          <w:szCs w:val="24"/>
          <w:rtl/>
        </w:rPr>
        <w:fldChar w:fldCharType="end"/>
      </w:r>
      <w:r w:rsidR="0008720B" w:rsidRPr="00090863">
        <w:rPr>
          <w:rFonts w:ascii="Simplified Arabic" w:eastAsia="Calibri" w:hAnsi="Simplified Arabic" w:cs="Simplified Arabic"/>
          <w:b/>
          <w:bCs/>
          <w:sz w:val="24"/>
          <w:szCs w:val="24"/>
          <w:rtl/>
          <w:lang w:bidi="ar-EG"/>
        </w:rPr>
        <w:t>المتوسطات الحسابية والانحرافات المعيارية لمحور</w:t>
      </w:r>
      <w:r w:rsidR="0008720B" w:rsidRPr="00090863">
        <w:rPr>
          <w:rFonts w:ascii="Simplified Arabic" w:eastAsia="Calibri" w:hAnsi="Simplified Arabic" w:cs="Simplified Arabic"/>
          <w:b/>
          <w:bCs/>
          <w:sz w:val="24"/>
          <w:szCs w:val="24"/>
          <w:rtl/>
        </w:rPr>
        <w:t xml:space="preserve"> </w:t>
      </w:r>
      <w:r w:rsidR="0008720B" w:rsidRPr="00090863">
        <w:rPr>
          <w:rFonts w:ascii="Simplified Arabic" w:eastAsia="Times New Roman" w:hAnsi="Simplified Arabic" w:cs="Simplified Arabic"/>
          <w:b/>
          <w:bCs/>
          <w:kern w:val="0"/>
          <w:sz w:val="24"/>
          <w:szCs w:val="24"/>
          <w:rtl/>
          <w14:ligatures w14:val="none"/>
        </w:rPr>
        <w:t>التحديات التي تواجه القطاعات الخاصة في الامتثال للنظام</w:t>
      </w:r>
      <w:bookmarkEnd w:id="87"/>
    </w:p>
    <w:tbl>
      <w:tblPr>
        <w:tblStyle w:val="GridTable4-Accent11"/>
        <w:bidiVisual/>
        <w:tblW w:w="0" w:type="auto"/>
        <w:tblInd w:w="10" w:type="dxa"/>
        <w:tblLook w:val="04A0" w:firstRow="1" w:lastRow="0" w:firstColumn="1" w:lastColumn="0" w:noHBand="0" w:noVBand="1"/>
      </w:tblPr>
      <w:tblGrid>
        <w:gridCol w:w="2337"/>
        <w:gridCol w:w="3161"/>
        <w:gridCol w:w="3135"/>
      </w:tblGrid>
      <w:tr w:rsidR="0008720B" w:rsidRPr="0008720B" w14:paraId="28A4F9D0" w14:textId="77777777" w:rsidTr="000908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DB17CB3"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 xml:space="preserve">العبارة </w:t>
            </w:r>
          </w:p>
        </w:tc>
        <w:tc>
          <w:tcPr>
            <w:tcW w:w="3161" w:type="dxa"/>
          </w:tcPr>
          <w:p w14:paraId="5D09A95B"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المتوسط الحسابي</w:t>
            </w:r>
          </w:p>
        </w:tc>
        <w:tc>
          <w:tcPr>
            <w:tcW w:w="3135" w:type="dxa"/>
          </w:tcPr>
          <w:p w14:paraId="56B2E917"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الانحراف المعياري</w:t>
            </w:r>
          </w:p>
        </w:tc>
      </w:tr>
      <w:tr w:rsidR="0008720B" w:rsidRPr="0008720B" w14:paraId="15891608"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C106DF6"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kern w:val="0"/>
                <w:sz w:val="28"/>
                <w:szCs w:val="28"/>
                <w:rtl/>
                <w14:ligatures w14:val="none"/>
              </w:rPr>
              <w:t>نقص الوعي لدى الموظفين حول نظام حماية البيانات الشخصية</w:t>
            </w:r>
            <w:r w:rsidRPr="004060DD">
              <w:rPr>
                <w:rFonts w:ascii="Simplified Arabic" w:eastAsia="Times New Roman" w:hAnsi="Simplified Arabic" w:cs="Simplified Arabic"/>
                <w:b w:val="0"/>
                <w:bCs w:val="0"/>
                <w:kern w:val="0"/>
                <w:sz w:val="28"/>
                <w:szCs w:val="28"/>
                <w14:ligatures w14:val="none"/>
              </w:rPr>
              <w:t>.</w:t>
            </w:r>
          </w:p>
        </w:tc>
        <w:tc>
          <w:tcPr>
            <w:tcW w:w="3161" w:type="dxa"/>
          </w:tcPr>
          <w:p w14:paraId="7D57688E"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4.06</w:t>
            </w:r>
          </w:p>
        </w:tc>
        <w:tc>
          <w:tcPr>
            <w:tcW w:w="3135" w:type="dxa"/>
          </w:tcPr>
          <w:p w14:paraId="1D5308E6"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1.000</w:t>
            </w:r>
          </w:p>
        </w:tc>
      </w:tr>
      <w:tr w:rsidR="0008720B" w:rsidRPr="0008720B" w14:paraId="0A06B6FE" w14:textId="77777777" w:rsidTr="00090863">
        <w:tc>
          <w:tcPr>
            <w:cnfStyle w:val="001000000000" w:firstRow="0" w:lastRow="0" w:firstColumn="1" w:lastColumn="0" w:oddVBand="0" w:evenVBand="0" w:oddHBand="0" w:evenHBand="0" w:firstRowFirstColumn="0" w:firstRowLastColumn="0" w:lastRowFirstColumn="0" w:lastRowLastColumn="0"/>
            <w:tcW w:w="2337" w:type="dxa"/>
          </w:tcPr>
          <w:p w14:paraId="471EE668"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kern w:val="0"/>
                <w:sz w:val="28"/>
                <w:szCs w:val="28"/>
                <w:rtl/>
                <w14:ligatures w14:val="none"/>
              </w:rPr>
              <w:t>ضعف الدعم التقني اللازم لتطبيق معايير الحماية</w:t>
            </w:r>
            <w:r w:rsidRPr="004060DD">
              <w:rPr>
                <w:rFonts w:ascii="Simplified Arabic" w:eastAsia="Times New Roman" w:hAnsi="Simplified Arabic" w:cs="Simplified Arabic"/>
                <w:b w:val="0"/>
                <w:bCs w:val="0"/>
                <w:kern w:val="0"/>
                <w:sz w:val="28"/>
                <w:szCs w:val="28"/>
                <w14:ligatures w14:val="none"/>
              </w:rPr>
              <w:t>.</w:t>
            </w:r>
          </w:p>
        </w:tc>
        <w:tc>
          <w:tcPr>
            <w:tcW w:w="3161" w:type="dxa"/>
          </w:tcPr>
          <w:p w14:paraId="0779F1C9"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3.96</w:t>
            </w:r>
          </w:p>
        </w:tc>
        <w:tc>
          <w:tcPr>
            <w:tcW w:w="3135" w:type="dxa"/>
          </w:tcPr>
          <w:p w14:paraId="6C3D62DD"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1.142</w:t>
            </w:r>
          </w:p>
        </w:tc>
      </w:tr>
      <w:tr w:rsidR="0008720B" w:rsidRPr="0008720B" w14:paraId="08E6B493"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EA6E7BE"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kern w:val="0"/>
                <w:sz w:val="28"/>
                <w:szCs w:val="28"/>
                <w:rtl/>
                <w14:ligatures w14:val="none"/>
              </w:rPr>
              <w:t>قلة الموارد المالية اللازمة لتنفيذ متطلبات الامتثال</w:t>
            </w:r>
            <w:r w:rsidRPr="004060DD">
              <w:rPr>
                <w:rFonts w:ascii="Simplified Arabic" w:eastAsia="Times New Roman" w:hAnsi="Simplified Arabic" w:cs="Simplified Arabic"/>
                <w:b w:val="0"/>
                <w:bCs w:val="0"/>
                <w:kern w:val="0"/>
                <w:sz w:val="28"/>
                <w:szCs w:val="28"/>
                <w14:ligatures w14:val="none"/>
              </w:rPr>
              <w:t>.</w:t>
            </w:r>
          </w:p>
        </w:tc>
        <w:tc>
          <w:tcPr>
            <w:tcW w:w="3161" w:type="dxa"/>
          </w:tcPr>
          <w:p w14:paraId="24154A14"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3.80</w:t>
            </w:r>
          </w:p>
        </w:tc>
        <w:tc>
          <w:tcPr>
            <w:tcW w:w="3135" w:type="dxa"/>
          </w:tcPr>
          <w:p w14:paraId="5FC7A3E0"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.981</w:t>
            </w:r>
          </w:p>
        </w:tc>
      </w:tr>
      <w:tr w:rsidR="0008720B" w:rsidRPr="0008720B" w14:paraId="1230FC02" w14:textId="77777777" w:rsidTr="00090863">
        <w:tc>
          <w:tcPr>
            <w:cnfStyle w:val="001000000000" w:firstRow="0" w:lastRow="0" w:firstColumn="1" w:lastColumn="0" w:oddVBand="0" w:evenVBand="0" w:oddHBand="0" w:evenHBand="0" w:firstRowFirstColumn="0" w:firstRowLastColumn="0" w:lastRowFirstColumn="0" w:lastRowLastColumn="0"/>
            <w:tcW w:w="2337" w:type="dxa"/>
          </w:tcPr>
          <w:p w14:paraId="15AA29F8"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kern w:val="0"/>
                <w:sz w:val="28"/>
                <w:szCs w:val="28"/>
                <w:rtl/>
                <w14:ligatures w14:val="none"/>
              </w:rPr>
              <w:t>تعقيد القوانين واللوائح المتعلقة بحماية البيانات</w:t>
            </w:r>
            <w:r w:rsidRPr="004060DD">
              <w:rPr>
                <w:rFonts w:ascii="Simplified Arabic" w:eastAsia="Times New Roman" w:hAnsi="Simplified Arabic" w:cs="Simplified Arabic"/>
                <w:b w:val="0"/>
                <w:bCs w:val="0"/>
                <w:kern w:val="0"/>
                <w:sz w:val="28"/>
                <w:szCs w:val="28"/>
                <w14:ligatures w14:val="none"/>
              </w:rPr>
              <w:t>.</w:t>
            </w:r>
          </w:p>
        </w:tc>
        <w:tc>
          <w:tcPr>
            <w:tcW w:w="3161" w:type="dxa"/>
          </w:tcPr>
          <w:p w14:paraId="3C18DC45"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3.82</w:t>
            </w:r>
          </w:p>
        </w:tc>
        <w:tc>
          <w:tcPr>
            <w:tcW w:w="3135" w:type="dxa"/>
          </w:tcPr>
          <w:p w14:paraId="20C7205B"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.985</w:t>
            </w:r>
          </w:p>
        </w:tc>
      </w:tr>
      <w:tr w:rsidR="0008720B" w:rsidRPr="0008720B" w14:paraId="7F01DD38" w14:textId="77777777" w:rsidTr="000908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C408DFF"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kern w:val="0"/>
                <w:sz w:val="28"/>
                <w:szCs w:val="28"/>
                <w:rtl/>
                <w14:ligatures w14:val="none"/>
              </w:rPr>
              <w:lastRenderedPageBreak/>
              <w:t>صعوبة تعيين مسؤول متخصص في حماية البيانات داخل المؤسسة</w:t>
            </w:r>
            <w:r w:rsidRPr="004060DD">
              <w:rPr>
                <w:rFonts w:ascii="Simplified Arabic" w:eastAsia="Times New Roman" w:hAnsi="Simplified Arabic" w:cs="Simplified Arabic"/>
                <w:b w:val="0"/>
                <w:bCs w:val="0"/>
                <w:kern w:val="0"/>
                <w:sz w:val="28"/>
                <w:szCs w:val="28"/>
                <w14:ligatures w14:val="none"/>
              </w:rPr>
              <w:t>.</w:t>
            </w:r>
          </w:p>
        </w:tc>
        <w:tc>
          <w:tcPr>
            <w:tcW w:w="3161" w:type="dxa"/>
          </w:tcPr>
          <w:p w14:paraId="53947575"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3.78</w:t>
            </w:r>
          </w:p>
        </w:tc>
        <w:tc>
          <w:tcPr>
            <w:tcW w:w="3135" w:type="dxa"/>
          </w:tcPr>
          <w:p w14:paraId="016AF33B"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color w:val="010205"/>
                <w:kern w:val="0"/>
                <w:sz w:val="28"/>
                <w:szCs w:val="28"/>
              </w:rPr>
              <w:t>1.174</w:t>
            </w:r>
          </w:p>
        </w:tc>
      </w:tr>
    </w:tbl>
    <w:p w14:paraId="0590B5CB" w14:textId="77777777" w:rsidR="0008720B" w:rsidRPr="0008720B" w:rsidRDefault="0008720B" w:rsidP="0008720B">
      <w:pPr>
        <w:bidi/>
        <w:spacing w:line="360" w:lineRule="auto"/>
        <w:jc w:val="center"/>
        <w:rPr>
          <w:rFonts w:ascii="Simplified Arabic" w:eastAsia="Calibri" w:hAnsi="Simplified Arabic" w:cs="Simplified Arabic"/>
          <w:sz w:val="28"/>
          <w:szCs w:val="28"/>
        </w:rPr>
      </w:pPr>
      <w:r w:rsidRPr="0008720B">
        <w:rPr>
          <w:rFonts w:ascii="Simplified Arabic" w:eastAsia="Calibri" w:hAnsi="Simplified Arabic" w:cs="Simplified Arabic"/>
          <w:b/>
          <w:kern w:val="0"/>
          <w:sz w:val="28"/>
          <w:szCs w:val="28"/>
          <w:rtl/>
          <w:lang w:bidi="ar-EG"/>
          <w14:ligatures w14:val="none"/>
        </w:rPr>
        <w:fldChar w:fldCharType="begin"/>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lang w:bidi="ar-EG"/>
          <w14:ligatures w14:val="none"/>
        </w:rPr>
        <w:instrText>LINK</w:instrText>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lang w:bidi="ar-EG"/>
          <w14:ligatures w14:val="none"/>
        </w:rPr>
        <w:instrText>Excel.Sheet.12 "C:\\Users\\ah92</w:instrText>
      </w:r>
      <w:r w:rsidRPr="0008720B">
        <w:rPr>
          <w:rFonts w:ascii="Simplified Arabic" w:eastAsia="Calibri" w:hAnsi="Simplified Arabic" w:cs="Simplified Arabic"/>
          <w:b/>
          <w:kern w:val="0"/>
          <w:sz w:val="28"/>
          <w:szCs w:val="28"/>
          <w:rtl/>
          <w:lang w:bidi="ar-EG"/>
          <w14:ligatures w14:val="none"/>
        </w:rPr>
        <w:instrText>0\\</w:instrText>
      </w:r>
      <w:r w:rsidRPr="0008720B">
        <w:rPr>
          <w:rFonts w:ascii="Simplified Arabic" w:eastAsia="Calibri" w:hAnsi="Simplified Arabic" w:cs="Simplified Arabic"/>
          <w:b/>
          <w:kern w:val="0"/>
          <w:sz w:val="28"/>
          <w:szCs w:val="28"/>
          <w:lang w:bidi="ar-EG"/>
          <w14:ligatures w14:val="none"/>
        </w:rPr>
        <w:instrText>OneDrive\\Desktop</w:instrText>
      </w:r>
      <w:r w:rsidRPr="0008720B">
        <w:rPr>
          <w:rFonts w:ascii="Simplified Arabic" w:eastAsia="Calibri" w:hAnsi="Simplified Arabic" w:cs="Simplified Arabic"/>
          <w:b/>
          <w:kern w:val="0"/>
          <w:sz w:val="28"/>
          <w:szCs w:val="28"/>
          <w:rtl/>
          <w:lang w:bidi="ar-EG"/>
          <w14:ligatures w14:val="none"/>
        </w:rPr>
        <w:instrText>\\هبة\\اثر ادارة المخاطر في تحقيق الميزة التنافسية لشركة امازون\\</w:instrText>
      </w:r>
      <w:r w:rsidRPr="0008720B">
        <w:rPr>
          <w:rFonts w:ascii="Simplified Arabic" w:eastAsia="Calibri" w:hAnsi="Simplified Arabic" w:cs="Simplified Arabic"/>
          <w:b/>
          <w:kern w:val="0"/>
          <w:sz w:val="28"/>
          <w:szCs w:val="28"/>
          <w:lang w:bidi="ar-EG"/>
          <w14:ligatures w14:val="none"/>
        </w:rPr>
        <w:instrText>Book1.xlsx" "Sheet3!R8C8:R13C11" \a \f 5 \h</w:instrText>
      </w:r>
      <w:r w:rsidRPr="0008720B">
        <w:rPr>
          <w:rFonts w:ascii="Simplified Arabic" w:eastAsia="Calibri" w:hAnsi="Simplified Arabic" w:cs="Simplified Arabic"/>
          <w:b/>
          <w:kern w:val="0"/>
          <w:sz w:val="28"/>
          <w:szCs w:val="28"/>
          <w:rtl/>
          <w:lang w:bidi="ar-EG"/>
          <w14:ligatures w14:val="none"/>
        </w:rPr>
        <w:instrText xml:space="preserve">  \* </w:instrText>
      </w:r>
      <w:r w:rsidRPr="0008720B">
        <w:rPr>
          <w:rFonts w:ascii="Simplified Arabic" w:eastAsia="Calibri" w:hAnsi="Simplified Arabic" w:cs="Simplified Arabic"/>
          <w:b/>
          <w:kern w:val="0"/>
          <w:sz w:val="28"/>
          <w:szCs w:val="28"/>
          <w:lang w:bidi="ar-EG"/>
          <w14:ligatures w14:val="none"/>
        </w:rPr>
        <w:instrText>MERGEFORMAT</w:instrText>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rtl/>
          <w:lang w:bidi="ar-EG"/>
          <w14:ligatures w14:val="none"/>
        </w:rPr>
        <w:fldChar w:fldCharType="separate"/>
      </w:r>
    </w:p>
    <w:p w14:paraId="1B9AE2EC" w14:textId="77777777" w:rsidR="0008720B" w:rsidRPr="0008720B" w:rsidRDefault="0008720B" w:rsidP="0008720B">
      <w:pPr>
        <w:bidi/>
        <w:spacing w:line="360" w:lineRule="auto"/>
        <w:jc w:val="both"/>
        <w:rPr>
          <w:rFonts w:ascii="Simplified Arabic" w:eastAsia="Calibri" w:hAnsi="Simplified Arabic" w:cs="Simplified Arabic"/>
          <w:sz w:val="28"/>
          <w:szCs w:val="28"/>
          <w:rtl/>
        </w:rPr>
      </w:pPr>
      <w:r w:rsidRPr="0008720B">
        <w:rPr>
          <w:rFonts w:ascii="Simplified Arabic" w:eastAsia="Calibri" w:hAnsi="Simplified Arabic" w:cs="Simplified Arabic"/>
          <w:sz w:val="28"/>
          <w:szCs w:val="28"/>
          <w:rtl/>
          <w:lang w:bidi="ar-EG"/>
        </w:rPr>
        <w:fldChar w:fldCharType="end"/>
      </w:r>
      <w:r w:rsidRPr="0008720B">
        <w:rPr>
          <w:rFonts w:ascii="Simplified Arabic" w:eastAsia="Calibri" w:hAnsi="Simplified Arabic" w:cs="Simplified Arabic"/>
          <w:sz w:val="28"/>
          <w:szCs w:val="28"/>
          <w:rtl/>
        </w:rPr>
        <w:t xml:space="preserve"> تشير البيانات إلى أن القطاعات الخاصة تواجه تحديات متعددة في الامتثال لنظام حماية البيانات الشخصية، حيث تعكس المتوسطات الحسابية المرتفعة نسبيًا إدراكًا واسعًا لهذه التحديات بين المشاركين. يعد نقص الوعي لدى الموظفين من أبرز العقبات، حيث حصل على أعلى متوسط حسابي (4.06) مع انحراف معياري قدره (1.000)، مما يشير إلى أن المشكلة منتشرة ولكن بدرجات متفاوتة بين المؤسسات. يلي ذلك ضعف الدعم التقني بمتوسط (3.96) وانحراف معياري (1.142)، مما يعكس تحديًا في توفير الأدوات اللازمة لحماية البيانات. كما أن قلة الموارد المالية (3.80) وتعقيد القوانين (3.82) يعتبران من العوامل التي قد تعيق الامتثال، إذ تتطلب اللوائح التزامًا قد يكون مكلفًا ومعقدًا للفهم والتطبيق. أما صعوبة تعيين مسؤول متخصص في حماية البيانات فقد سجلت أقل متوسط حسابي (3.78) مع أعلى انحراف معياري (1.174)، مما يشير إلى تفاوت كبير بين المؤسسات في مدى قدرتها على تعيين متخصصين لهذا الدور. تعكس هذه النتائج الحاجة إلى تعزيز الوعي، وتوفير الدعم التقني والمالي، وتبسيط اللوائح لمساعدة المؤسسات على تحقيق الامتثال الفعّال لنظام حماية البيانات.</w:t>
      </w:r>
    </w:p>
    <w:p w14:paraId="200037BA" w14:textId="77777777" w:rsidR="0008720B" w:rsidRPr="0008720B" w:rsidRDefault="0008720B" w:rsidP="0008720B">
      <w:pPr>
        <w:bidi/>
        <w:spacing w:line="360" w:lineRule="auto"/>
        <w:jc w:val="both"/>
        <w:rPr>
          <w:rFonts w:ascii="Simplified Arabic" w:eastAsia="Calibri" w:hAnsi="Simplified Arabic" w:cs="Simplified Arabic"/>
          <w:sz w:val="28"/>
          <w:szCs w:val="28"/>
          <w:rtl/>
        </w:rPr>
      </w:pPr>
    </w:p>
    <w:p w14:paraId="436692B1" w14:textId="77777777" w:rsidR="0008720B" w:rsidRPr="0008720B" w:rsidRDefault="0008720B" w:rsidP="0008720B">
      <w:pPr>
        <w:bidi/>
        <w:spacing w:line="360" w:lineRule="auto"/>
        <w:jc w:val="both"/>
        <w:rPr>
          <w:rFonts w:ascii="Simplified Arabic" w:eastAsia="Calibri" w:hAnsi="Simplified Arabic" w:cs="Simplified Arabic"/>
          <w:sz w:val="28"/>
          <w:szCs w:val="28"/>
        </w:rPr>
      </w:pPr>
    </w:p>
    <w:p w14:paraId="643A9584" w14:textId="72BD4C3F" w:rsidR="0008720B" w:rsidRPr="004060DD" w:rsidRDefault="0008720B" w:rsidP="004060DD">
      <w:pPr>
        <w:keepNext/>
        <w:keepLines/>
        <w:bidi/>
        <w:spacing w:before="240" w:after="0" w:line="360" w:lineRule="auto"/>
        <w:outlineLvl w:val="0"/>
        <w:rPr>
          <w:rFonts w:ascii="Simplified Arabic" w:eastAsia="Times New Roman" w:hAnsi="Simplified Arabic" w:cs="Simplified Arabic"/>
          <w:bCs/>
          <w:sz w:val="28"/>
          <w:szCs w:val="28"/>
          <w:rtl/>
        </w:rPr>
      </w:pPr>
      <w:bookmarkStart w:id="88" w:name="_Toc184745062"/>
      <w:bookmarkStart w:id="89" w:name="_Toc193119402"/>
      <w:r w:rsidRPr="0008720B">
        <w:rPr>
          <w:rFonts w:ascii="Simplified Arabic" w:eastAsia="Times New Roman" w:hAnsi="Simplified Arabic" w:cs="Simplified Arabic"/>
          <w:bCs/>
          <w:sz w:val="28"/>
          <w:szCs w:val="28"/>
          <w:rtl/>
          <w:lang w:bidi="ar-EG"/>
        </w:rPr>
        <w:lastRenderedPageBreak/>
        <w:t>الإحصاء الوصفي لعبارات لمحور</w:t>
      </w:r>
      <w:r w:rsidRPr="0008720B">
        <w:rPr>
          <w:rFonts w:ascii="Simplified Arabic" w:eastAsia="Times New Roman" w:hAnsi="Simplified Arabic" w:cs="Simplified Arabic"/>
          <w:bCs/>
          <w:sz w:val="28"/>
          <w:szCs w:val="28"/>
          <w:rtl/>
        </w:rPr>
        <w:t xml:space="preserve"> </w:t>
      </w:r>
      <w:bookmarkEnd w:id="88"/>
      <w:r w:rsidRPr="0008720B">
        <w:rPr>
          <w:rFonts w:ascii="Simplified Arabic" w:eastAsia="Times New Roman" w:hAnsi="Simplified Arabic" w:cs="Simplified Arabic"/>
          <w:b/>
          <w:bCs/>
          <w:kern w:val="0"/>
          <w:sz w:val="28"/>
          <w:szCs w:val="28"/>
          <w:rtl/>
          <w14:ligatures w14:val="none"/>
        </w:rPr>
        <w:t>دور الحكومة في دعم الامتثال</w:t>
      </w:r>
      <w:bookmarkEnd w:id="89"/>
    </w:p>
    <w:p w14:paraId="3686CE68" w14:textId="5DCD9DE9" w:rsidR="0008720B" w:rsidRPr="004060DD" w:rsidRDefault="004060DD" w:rsidP="004060DD">
      <w:pPr>
        <w:pStyle w:val="Caption"/>
        <w:bidi/>
        <w:rPr>
          <w:rFonts w:ascii="Simplified Arabic" w:eastAsia="Calibri" w:hAnsi="Simplified Arabic" w:cs="Simplified Arabic"/>
          <w:b/>
          <w:bCs/>
          <w:sz w:val="24"/>
          <w:szCs w:val="24"/>
          <w:rtl/>
        </w:rPr>
      </w:pPr>
      <w:bookmarkStart w:id="90" w:name="_Toc193119465"/>
      <w:r w:rsidRPr="004060DD">
        <w:rPr>
          <w:rFonts w:hint="eastAsia"/>
          <w:b/>
          <w:bCs/>
          <w:sz w:val="24"/>
          <w:szCs w:val="24"/>
          <w:rtl/>
        </w:rPr>
        <w:t>جدول</w:t>
      </w:r>
      <w:r w:rsidRPr="004060DD">
        <w:rPr>
          <w:b/>
          <w:bCs/>
          <w:sz w:val="24"/>
          <w:szCs w:val="24"/>
          <w:rtl/>
        </w:rPr>
        <w:t xml:space="preserve"> </w:t>
      </w:r>
      <w:r w:rsidRPr="004060DD">
        <w:rPr>
          <w:b/>
          <w:bCs/>
          <w:sz w:val="24"/>
          <w:szCs w:val="24"/>
          <w:rtl/>
        </w:rPr>
        <w:fldChar w:fldCharType="begin"/>
      </w:r>
      <w:r w:rsidRPr="004060DD">
        <w:rPr>
          <w:b/>
          <w:bCs/>
          <w:sz w:val="24"/>
          <w:szCs w:val="24"/>
          <w:rtl/>
        </w:rPr>
        <w:instrText xml:space="preserve"> </w:instrText>
      </w:r>
      <w:r w:rsidRPr="004060DD">
        <w:rPr>
          <w:b/>
          <w:bCs/>
          <w:sz w:val="24"/>
          <w:szCs w:val="24"/>
        </w:rPr>
        <w:instrText>SEQ</w:instrText>
      </w:r>
      <w:r w:rsidRPr="004060DD">
        <w:rPr>
          <w:b/>
          <w:bCs/>
          <w:sz w:val="24"/>
          <w:szCs w:val="24"/>
          <w:rtl/>
        </w:rPr>
        <w:instrText xml:space="preserve"> جدول \* </w:instrText>
      </w:r>
      <w:r w:rsidRPr="004060DD">
        <w:rPr>
          <w:b/>
          <w:bCs/>
          <w:sz w:val="24"/>
          <w:szCs w:val="24"/>
        </w:rPr>
        <w:instrText>ARABIC</w:instrText>
      </w:r>
      <w:r w:rsidRPr="004060DD">
        <w:rPr>
          <w:b/>
          <w:bCs/>
          <w:sz w:val="24"/>
          <w:szCs w:val="24"/>
          <w:rtl/>
        </w:rPr>
        <w:instrText xml:space="preserve"> </w:instrText>
      </w:r>
      <w:r w:rsidRPr="004060DD">
        <w:rPr>
          <w:b/>
          <w:bCs/>
          <w:sz w:val="24"/>
          <w:szCs w:val="24"/>
          <w:rtl/>
        </w:rPr>
        <w:fldChar w:fldCharType="separate"/>
      </w:r>
      <w:r w:rsidRPr="004060DD">
        <w:rPr>
          <w:b/>
          <w:bCs/>
          <w:noProof/>
          <w:sz w:val="24"/>
          <w:szCs w:val="24"/>
          <w:rtl/>
        </w:rPr>
        <w:t>6</w:t>
      </w:r>
      <w:r w:rsidRPr="004060DD">
        <w:rPr>
          <w:b/>
          <w:bCs/>
          <w:sz w:val="24"/>
          <w:szCs w:val="24"/>
          <w:rtl/>
        </w:rPr>
        <w:fldChar w:fldCharType="end"/>
      </w:r>
      <w:r w:rsidRPr="004060DD">
        <w:rPr>
          <w:rFonts w:hint="cs"/>
          <w:b/>
          <w:bCs/>
          <w:sz w:val="24"/>
          <w:szCs w:val="24"/>
          <w:rtl/>
        </w:rPr>
        <w:t xml:space="preserve"> </w:t>
      </w:r>
      <w:r w:rsidR="0008720B" w:rsidRPr="004060DD">
        <w:rPr>
          <w:rFonts w:ascii="Simplified Arabic" w:eastAsia="Calibri" w:hAnsi="Simplified Arabic" w:cs="Simplified Arabic"/>
          <w:b/>
          <w:bCs/>
          <w:sz w:val="24"/>
          <w:szCs w:val="24"/>
          <w:rtl/>
        </w:rPr>
        <w:t xml:space="preserve">المتوسطات الحسابية والانحرافات المعيارية لمحور </w:t>
      </w:r>
      <w:r w:rsidR="0008720B" w:rsidRPr="004060DD">
        <w:rPr>
          <w:rFonts w:ascii="Simplified Arabic" w:eastAsia="Times New Roman" w:hAnsi="Simplified Arabic" w:cs="Simplified Arabic"/>
          <w:b/>
          <w:bCs/>
          <w:kern w:val="0"/>
          <w:sz w:val="24"/>
          <w:szCs w:val="24"/>
          <w:rtl/>
          <w14:ligatures w14:val="none"/>
        </w:rPr>
        <w:t>دور الحكومة في دعم الامتثال</w:t>
      </w:r>
      <w:bookmarkEnd w:id="90"/>
    </w:p>
    <w:tbl>
      <w:tblPr>
        <w:tblStyle w:val="GridTable4-Accent11"/>
        <w:bidiVisual/>
        <w:tblW w:w="0" w:type="auto"/>
        <w:tblLook w:val="04A0" w:firstRow="1" w:lastRow="0" w:firstColumn="1" w:lastColumn="0" w:noHBand="0" w:noVBand="1"/>
      </w:tblPr>
      <w:tblGrid>
        <w:gridCol w:w="2337"/>
        <w:gridCol w:w="2337"/>
        <w:gridCol w:w="2338"/>
      </w:tblGrid>
      <w:tr w:rsidR="0008720B" w:rsidRPr="0008720B" w14:paraId="26FB69A0" w14:textId="77777777" w:rsidTr="0008720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6CA9435F" w14:textId="77777777" w:rsidR="0008720B" w:rsidRPr="0008720B" w:rsidRDefault="0008720B" w:rsidP="0008720B">
            <w:pPr>
              <w:bidi/>
              <w:spacing w:line="360" w:lineRule="auto"/>
              <w:jc w:val="center"/>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 xml:space="preserve">العبارة </w:t>
            </w:r>
          </w:p>
        </w:tc>
        <w:tc>
          <w:tcPr>
            <w:tcW w:w="2337" w:type="dxa"/>
          </w:tcPr>
          <w:p w14:paraId="348A7A50"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المتوسط الحسابي</w:t>
            </w:r>
          </w:p>
        </w:tc>
        <w:tc>
          <w:tcPr>
            <w:tcW w:w="2338" w:type="dxa"/>
          </w:tcPr>
          <w:p w14:paraId="3F8330FE" w14:textId="77777777" w:rsidR="0008720B" w:rsidRPr="0008720B" w:rsidRDefault="0008720B" w:rsidP="0008720B">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hAnsi="Simplified Arabic" w:cs="Simplified Arabic" w:hint="cs"/>
                <w:sz w:val="28"/>
                <w:szCs w:val="28"/>
                <w:rtl/>
                <w:lang w:bidi="ar-EG"/>
              </w:rPr>
              <w:t>الانحراف المعياري</w:t>
            </w:r>
          </w:p>
        </w:tc>
      </w:tr>
      <w:tr w:rsidR="0008720B" w:rsidRPr="0008720B" w14:paraId="7AF8B0D4" w14:textId="77777777" w:rsidTr="00087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60FE170"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color w:val="264A60"/>
                <w:kern w:val="0"/>
                <w:sz w:val="28"/>
                <w:szCs w:val="28"/>
                <w:rtl/>
              </w:rPr>
              <w:t>توفر الحكومة إرشادات واضحة حول كيفية الامتثال للنظام</w:t>
            </w:r>
            <w:r w:rsidRPr="004060DD">
              <w:rPr>
                <w:rFonts w:ascii="Simplified Arabic" w:eastAsia="Times New Roman" w:hAnsi="Simplified Arabic" w:cs="Simplified Arabic"/>
                <w:b w:val="0"/>
                <w:bCs w:val="0"/>
                <w:color w:val="264A60"/>
                <w:kern w:val="0"/>
                <w:sz w:val="28"/>
                <w:szCs w:val="28"/>
              </w:rPr>
              <w:t>.</w:t>
            </w:r>
          </w:p>
        </w:tc>
        <w:tc>
          <w:tcPr>
            <w:tcW w:w="2337" w:type="dxa"/>
          </w:tcPr>
          <w:p w14:paraId="7A485602"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4.63</w:t>
            </w:r>
          </w:p>
        </w:tc>
        <w:tc>
          <w:tcPr>
            <w:tcW w:w="2338" w:type="dxa"/>
          </w:tcPr>
          <w:p w14:paraId="44188024"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.483</w:t>
            </w:r>
          </w:p>
        </w:tc>
      </w:tr>
      <w:tr w:rsidR="0008720B" w:rsidRPr="0008720B" w14:paraId="738763F6" w14:textId="77777777" w:rsidTr="0008720B">
        <w:tc>
          <w:tcPr>
            <w:cnfStyle w:val="001000000000" w:firstRow="0" w:lastRow="0" w:firstColumn="1" w:lastColumn="0" w:oddVBand="0" w:evenVBand="0" w:oddHBand="0" w:evenHBand="0" w:firstRowFirstColumn="0" w:firstRowLastColumn="0" w:lastRowFirstColumn="0" w:lastRowLastColumn="0"/>
            <w:tcW w:w="2337" w:type="dxa"/>
          </w:tcPr>
          <w:p w14:paraId="31A4A75B"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color w:val="264A60"/>
                <w:kern w:val="0"/>
                <w:sz w:val="28"/>
                <w:szCs w:val="28"/>
                <w:rtl/>
              </w:rPr>
              <w:t>تقدم الحكومة ورش عمل وبرامج تدريبية لدعم الامتثال</w:t>
            </w:r>
          </w:p>
        </w:tc>
        <w:tc>
          <w:tcPr>
            <w:tcW w:w="2337" w:type="dxa"/>
          </w:tcPr>
          <w:p w14:paraId="14B52F18"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4.39</w:t>
            </w:r>
          </w:p>
        </w:tc>
        <w:tc>
          <w:tcPr>
            <w:tcW w:w="2338" w:type="dxa"/>
          </w:tcPr>
          <w:p w14:paraId="05DC67D1"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.692</w:t>
            </w:r>
          </w:p>
        </w:tc>
      </w:tr>
      <w:tr w:rsidR="0008720B" w:rsidRPr="0008720B" w14:paraId="0C34DC8A" w14:textId="77777777" w:rsidTr="00087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2C12C68F"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color w:val="264A60"/>
                <w:kern w:val="0"/>
                <w:sz w:val="28"/>
                <w:szCs w:val="28"/>
                <w:rtl/>
              </w:rPr>
              <w:t>هناك رقابة فعالة من الجهات المختصة لضمان الامتثال</w:t>
            </w:r>
            <w:r w:rsidRPr="004060DD">
              <w:rPr>
                <w:rFonts w:ascii="Simplified Arabic" w:eastAsia="Times New Roman" w:hAnsi="Simplified Arabic" w:cs="Simplified Arabic"/>
                <w:b w:val="0"/>
                <w:bCs w:val="0"/>
                <w:color w:val="264A60"/>
                <w:kern w:val="0"/>
                <w:sz w:val="28"/>
                <w:szCs w:val="28"/>
              </w:rPr>
              <w:t>.</w:t>
            </w:r>
          </w:p>
        </w:tc>
        <w:tc>
          <w:tcPr>
            <w:tcW w:w="2337" w:type="dxa"/>
          </w:tcPr>
          <w:p w14:paraId="67582EE5"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4.39</w:t>
            </w:r>
          </w:p>
        </w:tc>
        <w:tc>
          <w:tcPr>
            <w:tcW w:w="2338" w:type="dxa"/>
          </w:tcPr>
          <w:p w14:paraId="3D0BE3F4"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.692</w:t>
            </w:r>
          </w:p>
        </w:tc>
      </w:tr>
      <w:tr w:rsidR="0008720B" w:rsidRPr="0008720B" w14:paraId="1DA15AC4" w14:textId="77777777" w:rsidTr="0008720B">
        <w:tc>
          <w:tcPr>
            <w:cnfStyle w:val="001000000000" w:firstRow="0" w:lastRow="0" w:firstColumn="1" w:lastColumn="0" w:oddVBand="0" w:evenVBand="0" w:oddHBand="0" w:evenHBand="0" w:firstRowFirstColumn="0" w:firstRowLastColumn="0" w:lastRowFirstColumn="0" w:lastRowLastColumn="0"/>
            <w:tcW w:w="2337" w:type="dxa"/>
          </w:tcPr>
          <w:p w14:paraId="62FD45E4"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color w:val="264A60"/>
                <w:kern w:val="0"/>
                <w:sz w:val="28"/>
                <w:szCs w:val="28"/>
                <w:rtl/>
              </w:rPr>
              <w:t>توفر الحكومة دعمًا ماليًا أو تحفيزات للمؤسسات للامتثال للنظام</w:t>
            </w:r>
            <w:r w:rsidRPr="004060DD">
              <w:rPr>
                <w:rFonts w:ascii="Simplified Arabic" w:eastAsia="Times New Roman" w:hAnsi="Simplified Arabic" w:cs="Simplified Arabic"/>
                <w:b w:val="0"/>
                <w:bCs w:val="0"/>
                <w:color w:val="264A60"/>
                <w:kern w:val="0"/>
                <w:sz w:val="28"/>
                <w:szCs w:val="28"/>
              </w:rPr>
              <w:t>.</w:t>
            </w:r>
          </w:p>
        </w:tc>
        <w:tc>
          <w:tcPr>
            <w:tcW w:w="2337" w:type="dxa"/>
          </w:tcPr>
          <w:p w14:paraId="296F18AA"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3.93</w:t>
            </w:r>
          </w:p>
        </w:tc>
        <w:tc>
          <w:tcPr>
            <w:tcW w:w="2338" w:type="dxa"/>
          </w:tcPr>
          <w:p w14:paraId="26120D9F" w14:textId="77777777" w:rsidR="0008720B" w:rsidRPr="0008720B" w:rsidRDefault="0008720B" w:rsidP="0008720B">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.792</w:t>
            </w:r>
          </w:p>
        </w:tc>
      </w:tr>
      <w:tr w:rsidR="0008720B" w:rsidRPr="0008720B" w14:paraId="3A5C1C20" w14:textId="77777777" w:rsidTr="000872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223C80D" w14:textId="77777777" w:rsidR="0008720B" w:rsidRPr="004060DD" w:rsidRDefault="0008720B" w:rsidP="0008720B">
            <w:pPr>
              <w:bidi/>
              <w:spacing w:line="360" w:lineRule="auto"/>
              <w:jc w:val="center"/>
              <w:rPr>
                <w:rFonts w:ascii="Simplified Arabic" w:hAnsi="Simplified Arabic" w:cs="Simplified Arabic"/>
                <w:b w:val="0"/>
                <w:bCs w:val="0"/>
                <w:sz w:val="28"/>
                <w:szCs w:val="28"/>
                <w:rtl/>
                <w:lang w:bidi="ar-EG"/>
              </w:rPr>
            </w:pPr>
            <w:r w:rsidRPr="004060DD">
              <w:rPr>
                <w:rFonts w:ascii="Simplified Arabic" w:eastAsia="Times New Roman" w:hAnsi="Simplified Arabic" w:cs="Simplified Arabic"/>
                <w:b w:val="0"/>
                <w:bCs w:val="0"/>
                <w:color w:val="264A60"/>
                <w:kern w:val="0"/>
                <w:sz w:val="28"/>
                <w:szCs w:val="28"/>
                <w:rtl/>
              </w:rPr>
              <w:t>القوانين واللوائح الحكومية واضحة وسهلة التطبيق</w:t>
            </w:r>
            <w:r w:rsidRPr="004060DD">
              <w:rPr>
                <w:rFonts w:ascii="Simplified Arabic" w:eastAsia="Times New Roman" w:hAnsi="Simplified Arabic" w:cs="Simplified Arabic"/>
                <w:b w:val="0"/>
                <w:bCs w:val="0"/>
                <w:color w:val="264A60"/>
                <w:kern w:val="0"/>
                <w:sz w:val="28"/>
                <w:szCs w:val="28"/>
              </w:rPr>
              <w:t>.</w:t>
            </w:r>
          </w:p>
        </w:tc>
        <w:tc>
          <w:tcPr>
            <w:tcW w:w="2337" w:type="dxa"/>
          </w:tcPr>
          <w:p w14:paraId="41BE7310"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4.28</w:t>
            </w:r>
          </w:p>
        </w:tc>
        <w:tc>
          <w:tcPr>
            <w:tcW w:w="2338" w:type="dxa"/>
          </w:tcPr>
          <w:p w14:paraId="42510C92" w14:textId="77777777" w:rsidR="0008720B" w:rsidRPr="0008720B" w:rsidRDefault="0008720B" w:rsidP="0008720B">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lang w:bidi="ar-EG"/>
              </w:rPr>
            </w:pPr>
            <w:r w:rsidRPr="0008720B">
              <w:rPr>
                <w:rFonts w:ascii="Simplified Arabic" w:eastAsia="Times New Roman" w:hAnsi="Simplified Arabic" w:cs="Simplified Arabic"/>
                <w:color w:val="010205"/>
                <w:kern w:val="0"/>
                <w:sz w:val="28"/>
                <w:szCs w:val="28"/>
              </w:rPr>
              <w:t>.803</w:t>
            </w:r>
          </w:p>
        </w:tc>
      </w:tr>
    </w:tbl>
    <w:p w14:paraId="3A2A6444" w14:textId="77777777" w:rsidR="0008720B" w:rsidRPr="0008720B" w:rsidRDefault="0008720B" w:rsidP="0008720B">
      <w:pPr>
        <w:bidi/>
        <w:spacing w:before="120" w:after="120" w:line="360" w:lineRule="auto"/>
        <w:contextualSpacing/>
        <w:jc w:val="both"/>
        <w:rPr>
          <w:rFonts w:ascii="Simplified Arabic" w:eastAsia="Calibri" w:hAnsi="Simplified Arabic" w:cs="Simplified Arabic"/>
          <w:b/>
          <w:kern w:val="0"/>
          <w:sz w:val="28"/>
          <w:szCs w:val="28"/>
          <w:lang w:bidi="ar-EG"/>
          <w14:ligatures w14:val="none"/>
        </w:rPr>
      </w:pPr>
      <w:r w:rsidRPr="0008720B">
        <w:rPr>
          <w:rFonts w:ascii="Simplified Arabic" w:eastAsia="Calibri" w:hAnsi="Simplified Arabic" w:cs="Simplified Arabic"/>
          <w:b/>
          <w:kern w:val="0"/>
          <w:sz w:val="28"/>
          <w:szCs w:val="28"/>
          <w:rtl/>
          <w:lang w:bidi="ar-EG"/>
          <w14:ligatures w14:val="none"/>
        </w:rPr>
        <w:lastRenderedPageBreak/>
        <w:fldChar w:fldCharType="begin"/>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lang w:bidi="ar-EG"/>
          <w14:ligatures w14:val="none"/>
        </w:rPr>
        <w:instrText>LINK</w:instrText>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lang w:bidi="ar-EG"/>
          <w14:ligatures w14:val="none"/>
        </w:rPr>
        <w:instrText>Excel.Sheet.12 "C:\\Users\\ah920</w:instrText>
      </w:r>
      <w:r w:rsidRPr="0008720B">
        <w:rPr>
          <w:rFonts w:ascii="Simplified Arabic" w:eastAsia="Calibri" w:hAnsi="Simplified Arabic" w:cs="Simplified Arabic"/>
          <w:b/>
          <w:kern w:val="0"/>
          <w:sz w:val="28"/>
          <w:szCs w:val="28"/>
          <w:rtl/>
          <w:lang w:bidi="ar-EG"/>
          <w14:ligatures w14:val="none"/>
        </w:rPr>
        <w:instrText>\\</w:instrText>
      </w:r>
      <w:r w:rsidRPr="0008720B">
        <w:rPr>
          <w:rFonts w:ascii="Simplified Arabic" w:eastAsia="Calibri" w:hAnsi="Simplified Arabic" w:cs="Simplified Arabic"/>
          <w:b/>
          <w:kern w:val="0"/>
          <w:sz w:val="28"/>
          <w:szCs w:val="28"/>
          <w:lang w:bidi="ar-EG"/>
          <w14:ligatures w14:val="none"/>
        </w:rPr>
        <w:instrText>OneDrive\\Desktop</w:instrText>
      </w:r>
      <w:r w:rsidRPr="0008720B">
        <w:rPr>
          <w:rFonts w:ascii="Simplified Arabic" w:eastAsia="Calibri" w:hAnsi="Simplified Arabic" w:cs="Simplified Arabic"/>
          <w:b/>
          <w:kern w:val="0"/>
          <w:sz w:val="28"/>
          <w:szCs w:val="28"/>
          <w:rtl/>
          <w:lang w:bidi="ar-EG"/>
          <w14:ligatures w14:val="none"/>
        </w:rPr>
        <w:instrText>\\هبة\\اثر ادارة المخاطر في تحقيق الميزة التنافسية لشركة امازون\\</w:instrText>
      </w:r>
      <w:r w:rsidRPr="0008720B">
        <w:rPr>
          <w:rFonts w:ascii="Simplified Arabic" w:eastAsia="Calibri" w:hAnsi="Simplified Arabic" w:cs="Simplified Arabic"/>
          <w:b/>
          <w:kern w:val="0"/>
          <w:sz w:val="28"/>
          <w:szCs w:val="28"/>
          <w:lang w:bidi="ar-EG"/>
          <w14:ligatures w14:val="none"/>
        </w:rPr>
        <w:instrText>Book1.xlsx" "Sheet3!R14C8:R19C11" \a \f 5 \h</w:instrText>
      </w:r>
      <w:r w:rsidRPr="0008720B">
        <w:rPr>
          <w:rFonts w:ascii="Simplified Arabic" w:eastAsia="Calibri" w:hAnsi="Simplified Arabic" w:cs="Simplified Arabic"/>
          <w:b/>
          <w:kern w:val="0"/>
          <w:sz w:val="28"/>
          <w:szCs w:val="28"/>
          <w:rtl/>
          <w:lang w:bidi="ar-EG"/>
          <w14:ligatures w14:val="none"/>
        </w:rPr>
        <w:instrText xml:space="preserve">  \* </w:instrText>
      </w:r>
      <w:r w:rsidRPr="0008720B">
        <w:rPr>
          <w:rFonts w:ascii="Simplified Arabic" w:eastAsia="Calibri" w:hAnsi="Simplified Arabic" w:cs="Simplified Arabic"/>
          <w:b/>
          <w:kern w:val="0"/>
          <w:sz w:val="28"/>
          <w:szCs w:val="28"/>
          <w:lang w:bidi="ar-EG"/>
          <w14:ligatures w14:val="none"/>
        </w:rPr>
        <w:instrText>MERGEFORMAT</w:instrText>
      </w:r>
      <w:r w:rsidRPr="0008720B">
        <w:rPr>
          <w:rFonts w:ascii="Simplified Arabic" w:eastAsia="Calibri" w:hAnsi="Simplified Arabic" w:cs="Simplified Arabic"/>
          <w:b/>
          <w:kern w:val="0"/>
          <w:sz w:val="28"/>
          <w:szCs w:val="28"/>
          <w:rtl/>
          <w:lang w:bidi="ar-EG"/>
          <w14:ligatures w14:val="none"/>
        </w:rPr>
        <w:instrText xml:space="preserve"> </w:instrText>
      </w:r>
      <w:r w:rsidRPr="0008720B">
        <w:rPr>
          <w:rFonts w:ascii="Simplified Arabic" w:eastAsia="Calibri" w:hAnsi="Simplified Arabic" w:cs="Simplified Arabic"/>
          <w:b/>
          <w:kern w:val="0"/>
          <w:sz w:val="28"/>
          <w:szCs w:val="28"/>
          <w:rtl/>
          <w:lang w:bidi="ar-EG"/>
          <w14:ligatures w14:val="none"/>
        </w:rPr>
        <w:fldChar w:fldCharType="separate"/>
      </w:r>
    </w:p>
    <w:p w14:paraId="07554718" w14:textId="77777777" w:rsidR="0008720B" w:rsidRPr="0008720B" w:rsidRDefault="0008720B" w:rsidP="004060DD">
      <w:pPr>
        <w:bidi/>
        <w:spacing w:before="360" w:after="360" w:line="360" w:lineRule="auto"/>
        <w:contextualSpacing/>
        <w:rPr>
          <w:rFonts w:ascii="Simplified Arabic" w:eastAsia="Calibri" w:hAnsi="Simplified Arabic" w:cs="Simplified Arabic"/>
          <w:sz w:val="28"/>
          <w:szCs w:val="28"/>
          <w:rtl/>
        </w:rPr>
      </w:pPr>
      <w:r w:rsidRPr="0008720B">
        <w:rPr>
          <w:rFonts w:ascii="Simplified Arabic" w:eastAsia="Calibri" w:hAnsi="Simplified Arabic" w:cs="Simplified Arabic"/>
          <w:b/>
          <w:kern w:val="0"/>
          <w:sz w:val="28"/>
          <w:szCs w:val="28"/>
          <w:rtl/>
          <w:lang w:bidi="ar-EG"/>
          <w14:ligatures w14:val="none"/>
        </w:rPr>
        <w:fldChar w:fldCharType="end"/>
      </w:r>
      <w:r w:rsidRPr="0008720B">
        <w:rPr>
          <w:rFonts w:ascii="Simplified Arabic" w:eastAsia="Calibri" w:hAnsi="Simplified Arabic" w:cs="Simplified Arabic"/>
          <w:sz w:val="28"/>
          <w:szCs w:val="28"/>
          <w:rtl/>
        </w:rPr>
        <w:t xml:space="preserve"> تشير البيانات إلى أن دور الحكومة في دعم الامتثال لنظام حماية البيانات الشخصية يحظى بتقييم إيجابي بشكل عام، حيث تعكس المتوسطات الحسابية المرتفعة رضا المشاركين عن الجهود الحكومية في هذا المجال. حصلت عبارة "توفر الحكومة إرشادات واضحة حول كيفية الامتثال للنظام" على أعلى متوسط حسابي (4.63) مع أقل انحراف معياري (0.483)، مما يدل على إجماع كبير بين المشاركين حول وضوح الإرشادات الحكومية. كما أن تقديم ورش العمل والبرامج التدريبية ووجود رقابة فعالة لضمان الامتثال جاءا بتقييم متقارب (4.39) مع انحراف معياري (0.692)، مما يشير إلى إدراك واضح للدور الإشرافي والتوعوي الذي تقوم به الحكومة</w:t>
      </w:r>
      <w:r w:rsidRPr="0008720B">
        <w:rPr>
          <w:rFonts w:ascii="Simplified Arabic" w:eastAsia="Calibri" w:hAnsi="Simplified Arabic" w:cs="Simplified Arabic"/>
          <w:sz w:val="28"/>
          <w:szCs w:val="28"/>
        </w:rPr>
        <w:t>.</w:t>
      </w:r>
    </w:p>
    <w:p w14:paraId="0B45EF3D" w14:textId="77777777" w:rsidR="0008720B" w:rsidRDefault="0008720B" w:rsidP="004060DD">
      <w:pPr>
        <w:bidi/>
        <w:spacing w:before="360" w:after="360" w:line="360" w:lineRule="auto"/>
        <w:contextualSpacing/>
        <w:jc w:val="both"/>
        <w:rPr>
          <w:rFonts w:ascii="Simplified Arabic" w:eastAsia="Calibri" w:hAnsi="Simplified Arabic" w:cs="Simplified Arabic"/>
          <w:sz w:val="28"/>
          <w:szCs w:val="28"/>
          <w:rtl/>
        </w:rPr>
      </w:pPr>
      <w:r w:rsidRPr="0008720B">
        <w:rPr>
          <w:rFonts w:ascii="Simplified Arabic" w:eastAsia="Calibri" w:hAnsi="Simplified Arabic" w:cs="Simplified Arabic"/>
          <w:sz w:val="28"/>
          <w:szCs w:val="28"/>
          <w:rtl/>
        </w:rPr>
        <w:t>من ناحية أخرى، حصلت عبارة "توفر الحكومة دعمًا ماليًا أو تحفيزات للمؤسسات للامتثال للنظام" على أقل متوسط حسابي (3.93) مع انحراف معياري أعلى (0.792)، مما يعكس تفاوت الآراء حول مدى كفاية الدعم المالي والتحفيزات المقدمة. أما وضوح القوانين وسهولة تطبيقها فقد حصلت على متوسط (4.28) مع انحراف معياري (0.803)، مما يشير إلى أن القوانين تُعتبر واضحة إلى حد كبير، ولكن قد يواجه البعض صعوبة في تطبيقها بشكل سلس.</w:t>
      </w:r>
    </w:p>
    <w:p w14:paraId="618D8BAB" w14:textId="77777777" w:rsidR="004060DD" w:rsidRDefault="004060DD" w:rsidP="004060DD">
      <w:pPr>
        <w:bidi/>
        <w:spacing w:before="360" w:after="360" w:line="360" w:lineRule="auto"/>
        <w:contextualSpacing/>
        <w:jc w:val="both"/>
        <w:rPr>
          <w:rFonts w:ascii="Simplified Arabic" w:eastAsia="Calibri" w:hAnsi="Simplified Arabic" w:cs="Simplified Arabic"/>
          <w:sz w:val="28"/>
          <w:szCs w:val="28"/>
          <w:rtl/>
        </w:rPr>
      </w:pPr>
    </w:p>
    <w:p w14:paraId="7F8BB15E" w14:textId="77777777" w:rsidR="004060DD" w:rsidRDefault="004060DD" w:rsidP="004060DD">
      <w:pPr>
        <w:bidi/>
        <w:spacing w:before="360" w:after="360" w:line="360" w:lineRule="auto"/>
        <w:contextualSpacing/>
        <w:jc w:val="both"/>
        <w:rPr>
          <w:rFonts w:ascii="Simplified Arabic" w:eastAsia="Calibri" w:hAnsi="Simplified Arabic" w:cs="Simplified Arabic"/>
          <w:sz w:val="28"/>
          <w:szCs w:val="28"/>
          <w:rtl/>
        </w:rPr>
      </w:pPr>
    </w:p>
    <w:p w14:paraId="2F9FB85F" w14:textId="77777777" w:rsidR="004060DD" w:rsidRDefault="004060DD" w:rsidP="004060DD">
      <w:pPr>
        <w:bidi/>
        <w:spacing w:before="360" w:after="360" w:line="360" w:lineRule="auto"/>
        <w:contextualSpacing/>
        <w:jc w:val="both"/>
        <w:rPr>
          <w:rFonts w:ascii="Simplified Arabic" w:eastAsia="Calibri" w:hAnsi="Simplified Arabic" w:cs="Simplified Arabic"/>
          <w:sz w:val="28"/>
          <w:szCs w:val="28"/>
          <w:rtl/>
        </w:rPr>
      </w:pPr>
    </w:p>
    <w:p w14:paraId="53234392" w14:textId="77777777" w:rsidR="004060DD" w:rsidRPr="0008720B" w:rsidRDefault="004060DD" w:rsidP="004060DD">
      <w:pPr>
        <w:bidi/>
        <w:spacing w:before="360" w:after="360" w:line="360" w:lineRule="auto"/>
        <w:contextualSpacing/>
        <w:jc w:val="both"/>
        <w:rPr>
          <w:rFonts w:ascii="Simplified Arabic" w:eastAsia="Calibri" w:hAnsi="Simplified Arabic" w:cs="Simplified Arabic"/>
          <w:b/>
          <w:kern w:val="0"/>
          <w:sz w:val="28"/>
          <w:szCs w:val="28"/>
          <w:rtl/>
          <w14:ligatures w14:val="none"/>
        </w:rPr>
      </w:pPr>
    </w:p>
    <w:p w14:paraId="14F79CDA" w14:textId="77777777" w:rsidR="0008720B" w:rsidRPr="0008720B" w:rsidRDefault="0008720B" w:rsidP="004060DD">
      <w:pPr>
        <w:pStyle w:val="Heading1"/>
        <w:bidi/>
        <w:rPr>
          <w:rFonts w:eastAsia="Times New Roman"/>
          <w:rtl/>
        </w:rPr>
      </w:pPr>
      <w:bookmarkStart w:id="91" w:name="_Toc161666177"/>
      <w:bookmarkStart w:id="92" w:name="_Toc184745064"/>
      <w:bookmarkStart w:id="93" w:name="_Toc193119403"/>
      <w:r w:rsidRPr="0008720B">
        <w:rPr>
          <w:rFonts w:eastAsia="Times New Roman"/>
          <w:rtl/>
        </w:rPr>
        <w:lastRenderedPageBreak/>
        <w:t>اختبار الفرضيات</w:t>
      </w:r>
      <w:bookmarkEnd w:id="91"/>
      <w:bookmarkEnd w:id="92"/>
      <w:bookmarkEnd w:id="93"/>
    </w:p>
    <w:p w14:paraId="7A4918AE" w14:textId="77777777" w:rsidR="0008720B" w:rsidRPr="0008720B" w:rsidRDefault="0008720B" w:rsidP="0008720B">
      <w:pPr>
        <w:numPr>
          <w:ilvl w:val="0"/>
          <w:numId w:val="47"/>
        </w:numPr>
        <w:bidi/>
        <w:spacing w:before="120" w:after="120" w:line="360" w:lineRule="auto"/>
        <w:jc w:val="both"/>
        <w:rPr>
          <w:rFonts w:ascii="Simplified Arabic" w:eastAsia="Calibri" w:hAnsi="Simplified Arabic" w:cs="Simplified Arabic"/>
          <w:b/>
          <w:bCs/>
          <w:kern w:val="0"/>
          <w:sz w:val="28"/>
          <w:szCs w:val="28"/>
          <w14:ligatures w14:val="none"/>
        </w:rPr>
      </w:pPr>
      <w:r w:rsidRPr="0008720B">
        <w:rPr>
          <w:rFonts w:ascii="Simplified Arabic" w:eastAsia="Calibri" w:hAnsi="Simplified Arabic" w:cs="Simplified Arabic"/>
          <w:b/>
          <w:kern w:val="0"/>
          <w:sz w:val="28"/>
          <w:szCs w:val="28"/>
          <w:rtl/>
          <w14:ligatures w14:val="none"/>
        </w:rPr>
        <w:t xml:space="preserve">الفرضية الأولى: </w:t>
      </w:r>
    </w:p>
    <w:p w14:paraId="7FC6074B" w14:textId="6F53B32D" w:rsidR="0008720B" w:rsidRPr="004060DD" w:rsidRDefault="0008720B" w:rsidP="004060DD">
      <w:pPr>
        <w:numPr>
          <w:ilvl w:val="0"/>
          <w:numId w:val="47"/>
        </w:numPr>
        <w:bidi/>
        <w:spacing w:before="120" w:after="120" w:line="360" w:lineRule="auto"/>
        <w:jc w:val="both"/>
        <w:rPr>
          <w:rFonts w:ascii="Simplified Arabic" w:eastAsia="Calibri" w:hAnsi="Simplified Arabic" w:cs="Simplified Arabic"/>
          <w:kern w:val="0"/>
          <w:sz w:val="28"/>
          <w:szCs w:val="28"/>
          <w14:ligatures w14:val="none"/>
        </w:rPr>
      </w:pPr>
      <w:r w:rsidRPr="0008720B">
        <w:rPr>
          <w:rFonts w:ascii="Simplified Arabic" w:eastAsia="Calibri" w:hAnsi="Simplified Arabic" w:cs="Simplified Arabic"/>
          <w:kern w:val="0"/>
          <w:sz w:val="28"/>
          <w:szCs w:val="28"/>
          <w:rtl/>
          <w14:ligatures w14:val="none"/>
        </w:rPr>
        <w:t>توجد علاقة إيجابية بين جهود الحكومة السعودية، المتمثلة في التشريعات والرقابة والدعم، ومستوى امتثال القطاعات الخاصة لقانون حماية البيانات الشخصية</w:t>
      </w:r>
      <w:r w:rsidRPr="0008720B">
        <w:rPr>
          <w:rFonts w:ascii="Simplified Arabic" w:eastAsia="Calibri" w:hAnsi="Simplified Arabic" w:cs="Simplified Arabic"/>
          <w:kern w:val="0"/>
          <w:sz w:val="28"/>
          <w:szCs w:val="28"/>
          <w14:ligatures w14:val="none"/>
        </w:rPr>
        <w:t>.</w:t>
      </w:r>
    </w:p>
    <w:tbl>
      <w:tblPr>
        <w:tblW w:w="8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87"/>
        <w:gridCol w:w="1025"/>
      </w:tblGrid>
      <w:tr w:rsidR="0008720B" w:rsidRPr="0008720B" w14:paraId="47B836F2" w14:textId="77777777" w:rsidTr="0008720B">
        <w:trPr>
          <w:cantSplit/>
        </w:trPr>
        <w:tc>
          <w:tcPr>
            <w:tcW w:w="8031" w:type="dxa"/>
            <w:gridSpan w:val="7"/>
            <w:tcBorders>
              <w:top w:val="nil"/>
              <w:left w:val="nil"/>
              <w:bottom w:val="nil"/>
              <w:right w:val="nil"/>
            </w:tcBorders>
            <w:shd w:val="clear" w:color="auto" w:fill="FFFFFF"/>
            <w:vAlign w:val="center"/>
          </w:tcPr>
          <w:p w14:paraId="6B12B50A"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ANOVA</w:t>
            </w:r>
            <w:r w:rsidRPr="0008720B">
              <w:rPr>
                <w:rFonts w:ascii="Simplified Arabic" w:eastAsia="Calibri" w:hAnsi="Simplified Arabic" w:cs="Simplified Arabic"/>
                <w:b/>
                <w:color w:val="000000"/>
                <w:kern w:val="0"/>
                <w:sz w:val="28"/>
                <w:szCs w:val="28"/>
                <w:vertAlign w:val="superscript"/>
                <w14:ligatures w14:val="none"/>
              </w:rPr>
              <w:t>a</w:t>
            </w:r>
            <w:proofErr w:type="spellEnd"/>
          </w:p>
        </w:tc>
      </w:tr>
      <w:tr w:rsidR="0008720B" w:rsidRPr="0008720B" w14:paraId="08AB0E4B" w14:textId="77777777" w:rsidTr="0008720B">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14:paraId="0120B490"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Model</w:t>
            </w:r>
          </w:p>
        </w:tc>
        <w:tc>
          <w:tcPr>
            <w:tcW w:w="1469" w:type="dxa"/>
            <w:tcBorders>
              <w:top w:val="single" w:sz="16" w:space="0" w:color="000000"/>
              <w:left w:val="single" w:sz="16" w:space="0" w:color="000000"/>
              <w:bottom w:val="single" w:sz="16" w:space="0" w:color="000000"/>
            </w:tcBorders>
            <w:shd w:val="clear" w:color="auto" w:fill="FFFFFF"/>
            <w:vAlign w:val="bottom"/>
          </w:tcPr>
          <w:p w14:paraId="5EBBB93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Sum of Squares</w:t>
            </w:r>
          </w:p>
        </w:tc>
        <w:tc>
          <w:tcPr>
            <w:tcW w:w="1025" w:type="dxa"/>
            <w:tcBorders>
              <w:top w:val="single" w:sz="16" w:space="0" w:color="000000"/>
              <w:bottom w:val="single" w:sz="16" w:space="0" w:color="000000"/>
            </w:tcBorders>
            <w:shd w:val="clear" w:color="auto" w:fill="FFFFFF"/>
            <w:vAlign w:val="bottom"/>
          </w:tcPr>
          <w:p w14:paraId="62BCBEE8"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df</w:t>
            </w:r>
            <w:proofErr w:type="spellEnd"/>
          </w:p>
        </w:tc>
        <w:tc>
          <w:tcPr>
            <w:tcW w:w="1408" w:type="dxa"/>
            <w:tcBorders>
              <w:top w:val="single" w:sz="16" w:space="0" w:color="000000"/>
              <w:bottom w:val="single" w:sz="16" w:space="0" w:color="000000"/>
            </w:tcBorders>
            <w:shd w:val="clear" w:color="auto" w:fill="FFFFFF"/>
            <w:vAlign w:val="bottom"/>
          </w:tcPr>
          <w:p w14:paraId="7DF4A65D"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Mean Square</w:t>
            </w:r>
          </w:p>
        </w:tc>
        <w:tc>
          <w:tcPr>
            <w:tcW w:w="1087" w:type="dxa"/>
            <w:tcBorders>
              <w:top w:val="single" w:sz="16" w:space="0" w:color="000000"/>
              <w:bottom w:val="single" w:sz="16" w:space="0" w:color="000000"/>
            </w:tcBorders>
            <w:shd w:val="clear" w:color="auto" w:fill="FFFFFF"/>
            <w:vAlign w:val="bottom"/>
          </w:tcPr>
          <w:p w14:paraId="2D9F470E"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5275B4EF"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Sig.</w:t>
            </w:r>
          </w:p>
        </w:tc>
      </w:tr>
      <w:tr w:rsidR="0008720B" w:rsidRPr="0008720B" w14:paraId="598E5A3D" w14:textId="77777777" w:rsidTr="0008720B">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25500214"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1</w:t>
            </w:r>
          </w:p>
        </w:tc>
        <w:tc>
          <w:tcPr>
            <w:tcW w:w="1284" w:type="dxa"/>
            <w:tcBorders>
              <w:top w:val="single" w:sz="16" w:space="0" w:color="000000"/>
              <w:left w:val="nil"/>
              <w:bottom w:val="nil"/>
              <w:right w:val="single" w:sz="16" w:space="0" w:color="000000"/>
            </w:tcBorders>
            <w:shd w:val="clear" w:color="auto" w:fill="FFFFFF"/>
          </w:tcPr>
          <w:p w14:paraId="096C80E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Regression</w:t>
            </w:r>
          </w:p>
        </w:tc>
        <w:tc>
          <w:tcPr>
            <w:tcW w:w="1469" w:type="dxa"/>
          </w:tcPr>
          <w:p w14:paraId="2299C3E9"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630.576</w:t>
            </w:r>
          </w:p>
        </w:tc>
        <w:tc>
          <w:tcPr>
            <w:tcW w:w="1025" w:type="dxa"/>
          </w:tcPr>
          <w:p w14:paraId="7FFD78A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1</w:t>
            </w:r>
          </w:p>
        </w:tc>
        <w:tc>
          <w:tcPr>
            <w:tcW w:w="1408" w:type="dxa"/>
          </w:tcPr>
          <w:p w14:paraId="3A0A11DB"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630.576</w:t>
            </w:r>
          </w:p>
        </w:tc>
        <w:tc>
          <w:tcPr>
            <w:tcW w:w="1087" w:type="dxa"/>
            <w:tcBorders>
              <w:top w:val="single" w:sz="16" w:space="0" w:color="000000"/>
              <w:bottom w:val="nil"/>
            </w:tcBorders>
            <w:shd w:val="clear" w:color="auto" w:fill="FFFFFF"/>
            <w:vAlign w:val="center"/>
          </w:tcPr>
          <w:p w14:paraId="2F5BD62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Cs/>
                <w:color w:val="000000"/>
                <w:kern w:val="0"/>
                <w:sz w:val="28"/>
                <w:szCs w:val="28"/>
                <w14:ligatures w14:val="none"/>
              </w:rPr>
            </w:pPr>
            <w:r w:rsidRPr="0008720B">
              <w:rPr>
                <w:rFonts w:ascii="Simplified Arabic" w:eastAsia="Calibri" w:hAnsi="Simplified Arabic" w:cs="Simplified Arabic"/>
                <w:b/>
                <w:bCs/>
                <w:color w:val="000000"/>
                <w:kern w:val="0"/>
                <w:sz w:val="28"/>
                <w:szCs w:val="28"/>
                <w14:ligatures w14:val="none"/>
              </w:rPr>
              <w:t>9785.21</w:t>
            </w:r>
          </w:p>
        </w:tc>
        <w:tc>
          <w:tcPr>
            <w:tcW w:w="1025" w:type="dxa"/>
            <w:tcBorders>
              <w:top w:val="single" w:sz="16" w:space="0" w:color="000000"/>
              <w:bottom w:val="nil"/>
              <w:right w:val="single" w:sz="16" w:space="0" w:color="000000"/>
            </w:tcBorders>
            <w:shd w:val="clear" w:color="auto" w:fill="FFFFFF"/>
            <w:vAlign w:val="center"/>
          </w:tcPr>
          <w:p w14:paraId="7133569B"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.000</w:t>
            </w:r>
            <w:r w:rsidRPr="0008720B">
              <w:rPr>
                <w:rFonts w:ascii="Simplified Arabic" w:eastAsia="Calibri" w:hAnsi="Simplified Arabic" w:cs="Simplified Arabic"/>
                <w:b/>
                <w:color w:val="000000"/>
                <w:kern w:val="0"/>
                <w:sz w:val="28"/>
                <w:szCs w:val="28"/>
                <w:vertAlign w:val="superscript"/>
                <w14:ligatures w14:val="none"/>
              </w:rPr>
              <w:t>b</w:t>
            </w:r>
          </w:p>
        </w:tc>
      </w:tr>
      <w:tr w:rsidR="0008720B" w:rsidRPr="0008720B" w14:paraId="11531D6A"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4528BF96"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color w:val="000000"/>
                <w:kern w:val="0"/>
                <w:sz w:val="28"/>
                <w:szCs w:val="28"/>
                <w14:ligatures w14:val="none"/>
              </w:rPr>
            </w:pPr>
          </w:p>
        </w:tc>
        <w:tc>
          <w:tcPr>
            <w:tcW w:w="1284" w:type="dxa"/>
            <w:tcBorders>
              <w:top w:val="nil"/>
              <w:left w:val="nil"/>
              <w:bottom w:val="nil"/>
              <w:right w:val="single" w:sz="16" w:space="0" w:color="000000"/>
            </w:tcBorders>
            <w:shd w:val="clear" w:color="auto" w:fill="FFFFFF"/>
          </w:tcPr>
          <w:p w14:paraId="474AA6C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Residual</w:t>
            </w:r>
          </w:p>
        </w:tc>
        <w:tc>
          <w:tcPr>
            <w:tcW w:w="1469" w:type="dxa"/>
          </w:tcPr>
          <w:p w14:paraId="15ECC622"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22.181</w:t>
            </w:r>
          </w:p>
        </w:tc>
        <w:tc>
          <w:tcPr>
            <w:tcW w:w="1025" w:type="dxa"/>
          </w:tcPr>
          <w:p w14:paraId="3779D5C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355</w:t>
            </w:r>
          </w:p>
        </w:tc>
        <w:tc>
          <w:tcPr>
            <w:tcW w:w="1408" w:type="dxa"/>
          </w:tcPr>
          <w:p w14:paraId="580AFB7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0.062</w:t>
            </w:r>
          </w:p>
        </w:tc>
        <w:tc>
          <w:tcPr>
            <w:tcW w:w="1087" w:type="dxa"/>
            <w:tcBorders>
              <w:top w:val="nil"/>
              <w:bottom w:val="nil"/>
            </w:tcBorders>
            <w:shd w:val="clear" w:color="auto" w:fill="FFFFFF"/>
            <w:vAlign w:val="center"/>
          </w:tcPr>
          <w:p w14:paraId="385D418C"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nil"/>
              <w:right w:val="single" w:sz="16" w:space="0" w:color="000000"/>
            </w:tcBorders>
            <w:shd w:val="clear" w:color="auto" w:fill="FFFFFF"/>
            <w:vAlign w:val="center"/>
          </w:tcPr>
          <w:p w14:paraId="6CA8585F"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r w:rsidR="0008720B" w:rsidRPr="0008720B" w14:paraId="6B9D2863"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3C9C2A60"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284" w:type="dxa"/>
            <w:tcBorders>
              <w:top w:val="nil"/>
              <w:left w:val="nil"/>
              <w:bottom w:val="single" w:sz="16" w:space="0" w:color="000000"/>
              <w:right w:val="single" w:sz="16" w:space="0" w:color="000000"/>
            </w:tcBorders>
            <w:shd w:val="clear" w:color="auto" w:fill="FFFFFF"/>
          </w:tcPr>
          <w:p w14:paraId="4E126790"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Total</w:t>
            </w:r>
          </w:p>
        </w:tc>
        <w:tc>
          <w:tcPr>
            <w:tcW w:w="1469" w:type="dxa"/>
          </w:tcPr>
          <w:p w14:paraId="331BCC1D"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652.757</w:t>
            </w:r>
          </w:p>
        </w:tc>
        <w:tc>
          <w:tcPr>
            <w:tcW w:w="1025" w:type="dxa"/>
          </w:tcPr>
          <w:p w14:paraId="4C725558"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356</w:t>
            </w:r>
          </w:p>
        </w:tc>
        <w:tc>
          <w:tcPr>
            <w:tcW w:w="1408" w:type="dxa"/>
            <w:tcBorders>
              <w:top w:val="nil"/>
              <w:bottom w:val="single" w:sz="16" w:space="0" w:color="000000"/>
            </w:tcBorders>
            <w:shd w:val="clear" w:color="auto" w:fill="FFFFFF"/>
            <w:vAlign w:val="center"/>
          </w:tcPr>
          <w:p w14:paraId="5940DE85"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87" w:type="dxa"/>
            <w:tcBorders>
              <w:top w:val="nil"/>
              <w:bottom w:val="single" w:sz="16" w:space="0" w:color="000000"/>
            </w:tcBorders>
            <w:shd w:val="clear" w:color="auto" w:fill="FFFFFF"/>
            <w:vAlign w:val="center"/>
          </w:tcPr>
          <w:p w14:paraId="28A56E15"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single" w:sz="16" w:space="0" w:color="000000"/>
              <w:right w:val="single" w:sz="16" w:space="0" w:color="000000"/>
            </w:tcBorders>
            <w:shd w:val="clear" w:color="auto" w:fill="FFFFFF"/>
            <w:vAlign w:val="center"/>
          </w:tcPr>
          <w:p w14:paraId="6D7CE654"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bl>
    <w:p w14:paraId="0723522F"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1B74F40A" w14:textId="7F6EBFC5" w:rsidR="0008720B" w:rsidRPr="004060DD" w:rsidRDefault="0008720B" w:rsidP="004060DD">
      <w:pPr>
        <w:numPr>
          <w:ilvl w:val="0"/>
          <w:numId w:val="47"/>
        </w:numPr>
        <w:bidi/>
        <w:spacing w:before="120" w:after="120" w:line="360" w:lineRule="auto"/>
        <w:jc w:val="both"/>
        <w:rPr>
          <w:rFonts w:ascii="Simplified Arabic" w:eastAsia="Calibri" w:hAnsi="Simplified Arabic" w:cs="Simplified Arabic"/>
          <w:b/>
          <w:bCs/>
          <w:kern w:val="0"/>
          <w:sz w:val="28"/>
          <w:szCs w:val="28"/>
          <w14:ligatures w14:val="none"/>
        </w:rPr>
      </w:pPr>
      <w:r w:rsidRPr="0008720B">
        <w:rPr>
          <w:rFonts w:ascii="Simplified Arabic" w:eastAsia="Calibri" w:hAnsi="Simplified Arabic" w:cs="Simplified Arabic"/>
          <w:b/>
          <w:kern w:val="0"/>
          <w:sz w:val="28"/>
          <w:szCs w:val="28"/>
          <w:rtl/>
          <w14:ligatures w14:val="none"/>
        </w:rPr>
        <w:t xml:space="preserve">يوضح الجدول نتائج اختبار </w:t>
      </w:r>
      <w:r w:rsidRPr="0008720B">
        <w:rPr>
          <w:rFonts w:ascii="Simplified Arabic" w:eastAsia="Calibri" w:hAnsi="Simplified Arabic" w:cs="Simplified Arabic"/>
          <w:b/>
          <w:kern w:val="0"/>
          <w:sz w:val="28"/>
          <w:szCs w:val="28"/>
          <w14:ligatures w14:val="none"/>
        </w:rPr>
        <w:t>ANOVA</w:t>
      </w:r>
      <w:r w:rsidRPr="0008720B">
        <w:rPr>
          <w:rFonts w:ascii="Simplified Arabic" w:eastAsia="Calibri" w:hAnsi="Simplified Arabic" w:cs="Simplified Arabic"/>
          <w:b/>
          <w:kern w:val="0"/>
          <w:sz w:val="28"/>
          <w:szCs w:val="28"/>
          <w:rtl/>
          <w14:ligatures w14:val="none"/>
        </w:rPr>
        <w:t xml:space="preserve"> الذي يهدف إلى تحليل العلاقة بين جهود الحكومة السعودية ومستوى امتثال القطاعات الخاصة لقانون حماية البيانات الشخصية، وذلك بعد تعديل القيم لتتناسب مع العينة الكلية البالغة 357 مشاركًا. تشير النتائج إلى أن مجموع المربعات التفسيرية بلغ 630.576، وهو أعلى بكثير من مجموع المربعات المتبقية البالغ 22.181، مما يعكس أن النموذج يفسر نسبة كبيرة من التباين في الامتثال. كما أن قيمة (</w:t>
      </w:r>
      <w:r w:rsidRPr="0008720B">
        <w:rPr>
          <w:rFonts w:ascii="Simplified Arabic" w:eastAsia="Calibri" w:hAnsi="Simplified Arabic" w:cs="Simplified Arabic"/>
          <w:b/>
          <w:kern w:val="0"/>
          <w:sz w:val="28"/>
          <w:szCs w:val="28"/>
          <w14:ligatures w14:val="none"/>
        </w:rPr>
        <w:t>F = 9785.21</w:t>
      </w:r>
      <w:r w:rsidRPr="0008720B">
        <w:rPr>
          <w:rFonts w:ascii="Simplified Arabic" w:eastAsia="Calibri" w:hAnsi="Simplified Arabic" w:cs="Simplified Arabic"/>
          <w:b/>
          <w:kern w:val="0"/>
          <w:sz w:val="28"/>
          <w:szCs w:val="28"/>
          <w:rtl/>
          <w14:ligatures w14:val="none"/>
        </w:rPr>
        <w:t xml:space="preserve">) المرتفعة جدًا تدل على وجود تأثير </w:t>
      </w:r>
      <w:r w:rsidRPr="0008720B">
        <w:rPr>
          <w:rFonts w:ascii="Simplified Arabic" w:eastAsia="Calibri" w:hAnsi="Simplified Arabic" w:cs="Simplified Arabic"/>
          <w:b/>
          <w:kern w:val="0"/>
          <w:sz w:val="28"/>
          <w:szCs w:val="28"/>
          <w:rtl/>
          <w14:ligatures w14:val="none"/>
        </w:rPr>
        <w:lastRenderedPageBreak/>
        <w:t xml:space="preserve">قوي وذو دلالة إحصائية لجهود الحكومة على مستوى الامتثال، وهو ما تؤكده قيمة مستوى الدلالة </w:t>
      </w:r>
      <w:r w:rsidRPr="0008720B">
        <w:rPr>
          <w:rFonts w:ascii="Simplified Arabic" w:eastAsia="Calibri" w:hAnsi="Simplified Arabic" w:cs="Simplified Arabic"/>
          <w:b/>
          <w:kern w:val="0"/>
          <w:sz w:val="28"/>
          <w:szCs w:val="28"/>
          <w14:ligatures w14:val="none"/>
        </w:rPr>
        <w:t>(Sig.) = 0.000</w:t>
      </w:r>
      <w:r w:rsidRPr="0008720B">
        <w:rPr>
          <w:rFonts w:ascii="Simplified Arabic" w:eastAsia="Calibri" w:hAnsi="Simplified Arabic" w:cs="Simplified Arabic"/>
          <w:b/>
          <w:kern w:val="0"/>
          <w:sz w:val="28"/>
          <w:szCs w:val="28"/>
          <w:rtl/>
          <w14:ligatures w14:val="none"/>
        </w:rPr>
        <w:t>، التي تقل عن 0.05، مما يشير إلى أن العلاقة بين المتغيرات معنوية إحصائيًا. بناءً على هذه النتائج، يمكن القول إن جهود الحكومة السعودية، من خلال التشريعات والرقابة والدعم، تلعب دورًا أساسيًا في تعزيز التزام القطاعات الخاصة بحماية البيانات الشخصية، وهو ما يعزز فاعلية القوانين ويزيد من الامتثال لها.</w:t>
      </w:r>
    </w:p>
    <w:p w14:paraId="70C2F1B5" w14:textId="77777777" w:rsidR="0008720B" w:rsidRPr="0008720B" w:rsidRDefault="0008720B" w:rsidP="0008720B">
      <w:pPr>
        <w:bidi/>
        <w:spacing w:before="120" w:after="120" w:line="360" w:lineRule="auto"/>
        <w:ind w:left="360"/>
        <w:jc w:val="both"/>
        <w:rPr>
          <w:rFonts w:ascii="Simplified Arabic" w:eastAsia="Calibri" w:hAnsi="Simplified Arabic" w:cs="Simplified Arabic"/>
          <w:b/>
          <w:bCs/>
          <w:kern w:val="0"/>
          <w:sz w:val="28"/>
          <w:szCs w:val="28"/>
          <w14:ligatures w14:val="none"/>
        </w:rPr>
      </w:pPr>
      <w:r w:rsidRPr="0008720B">
        <w:rPr>
          <w:rFonts w:ascii="Simplified Arabic" w:eastAsia="Calibri" w:hAnsi="Simplified Arabic" w:cs="Simplified Arabic"/>
          <w:bCs/>
          <w:kern w:val="0"/>
          <w:sz w:val="28"/>
          <w:szCs w:val="28"/>
          <w:rtl/>
          <w14:ligatures w14:val="none"/>
        </w:rPr>
        <w:t>الفرضية الثانية :</w:t>
      </w:r>
      <w:r w:rsidRPr="0008720B">
        <w:rPr>
          <w:rFonts w:ascii="Simplified Arabic" w:eastAsia="Calibri" w:hAnsi="Simplified Arabic" w:cs="Simplified Arabic"/>
          <w:b/>
          <w:bCs/>
          <w:kern w:val="0"/>
          <w:sz w:val="28"/>
          <w:szCs w:val="28"/>
          <w:rtl/>
          <w14:ligatures w14:val="none"/>
        </w:rPr>
        <w:t xml:space="preserve"> </w:t>
      </w:r>
    </w:p>
    <w:p w14:paraId="01BF90F0" w14:textId="77777777" w:rsidR="0008720B" w:rsidRPr="0008720B" w:rsidRDefault="0008720B" w:rsidP="0008720B">
      <w:pPr>
        <w:numPr>
          <w:ilvl w:val="0"/>
          <w:numId w:val="47"/>
        </w:numPr>
        <w:bidi/>
        <w:spacing w:before="120" w:after="120" w:line="360" w:lineRule="auto"/>
        <w:jc w:val="both"/>
        <w:rPr>
          <w:rFonts w:ascii="Simplified Arabic" w:eastAsia="Calibri" w:hAnsi="Simplified Arabic" w:cs="Simplified Arabic"/>
          <w:b/>
          <w:kern w:val="0"/>
          <w:sz w:val="28"/>
          <w:szCs w:val="28"/>
          <w14:ligatures w14:val="none"/>
        </w:rPr>
      </w:pPr>
      <w:r w:rsidRPr="0008720B">
        <w:rPr>
          <w:rFonts w:ascii="Simplified Arabic" w:eastAsia="Calibri" w:hAnsi="Simplified Arabic" w:cs="Simplified Arabic"/>
          <w:b/>
          <w:bCs/>
          <w:kern w:val="0"/>
          <w:sz w:val="28"/>
          <w:szCs w:val="28"/>
          <w:rtl/>
          <w14:ligatures w14:val="none"/>
        </w:rPr>
        <w:t>توجد علاقة بين التحديات التي تواجه القطاعات الخاصة، مثل نقص الوعي وضعف الدعم التقني، ومستوى امتثالها لقانون حماية البيانات الشخصية في المملكة العربية السعودية</w:t>
      </w:r>
      <w:r w:rsidRPr="0008720B">
        <w:rPr>
          <w:rFonts w:ascii="Simplified Arabic" w:eastAsia="Calibri" w:hAnsi="Simplified Arabic" w:cs="Simplified Arabic"/>
          <w:b/>
          <w:bCs/>
          <w:kern w:val="0"/>
          <w:sz w:val="28"/>
          <w:szCs w:val="28"/>
          <w14:ligatures w14:val="none"/>
        </w:rPr>
        <w:t>.</w:t>
      </w:r>
    </w:p>
    <w:p w14:paraId="2D27F51F" w14:textId="77777777" w:rsidR="0008720B" w:rsidRPr="0008720B" w:rsidRDefault="0008720B" w:rsidP="0008720B">
      <w:pPr>
        <w:bidi/>
        <w:spacing w:before="120" w:after="120" w:line="360" w:lineRule="auto"/>
        <w:jc w:val="both"/>
        <w:rPr>
          <w:rFonts w:ascii="Simplified Arabic" w:eastAsia="Calibri" w:hAnsi="Simplified Arabic" w:cs="Simplified Arabic"/>
          <w:b/>
          <w:sz w:val="28"/>
          <w:szCs w:val="28"/>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8720B" w:rsidRPr="0008720B" w14:paraId="44C35972" w14:textId="77777777" w:rsidTr="0008720B">
        <w:trPr>
          <w:cantSplit/>
        </w:trPr>
        <w:tc>
          <w:tcPr>
            <w:tcW w:w="7969" w:type="dxa"/>
            <w:gridSpan w:val="7"/>
            <w:tcBorders>
              <w:top w:val="nil"/>
              <w:left w:val="nil"/>
              <w:bottom w:val="nil"/>
              <w:right w:val="nil"/>
            </w:tcBorders>
            <w:shd w:val="clear" w:color="auto" w:fill="FFFFFF"/>
            <w:vAlign w:val="center"/>
          </w:tcPr>
          <w:p w14:paraId="70F36700"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ANOVA</w:t>
            </w:r>
            <w:r w:rsidRPr="0008720B">
              <w:rPr>
                <w:rFonts w:ascii="Simplified Arabic" w:eastAsia="Calibri" w:hAnsi="Simplified Arabic" w:cs="Simplified Arabic"/>
                <w:b/>
                <w:color w:val="000000"/>
                <w:kern w:val="0"/>
                <w:sz w:val="28"/>
                <w:szCs w:val="28"/>
                <w:vertAlign w:val="superscript"/>
                <w14:ligatures w14:val="none"/>
              </w:rPr>
              <w:t>a</w:t>
            </w:r>
            <w:proofErr w:type="spellEnd"/>
          </w:p>
        </w:tc>
      </w:tr>
      <w:tr w:rsidR="0008720B" w:rsidRPr="0008720B" w14:paraId="5F6AD487" w14:textId="77777777" w:rsidTr="0008720B">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14:paraId="154B3A5E"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Model</w:t>
            </w:r>
          </w:p>
        </w:tc>
        <w:tc>
          <w:tcPr>
            <w:tcW w:w="1469" w:type="dxa"/>
            <w:tcBorders>
              <w:top w:val="single" w:sz="16" w:space="0" w:color="000000"/>
              <w:left w:val="single" w:sz="16" w:space="0" w:color="000000"/>
              <w:bottom w:val="single" w:sz="16" w:space="0" w:color="000000"/>
            </w:tcBorders>
            <w:shd w:val="clear" w:color="auto" w:fill="FFFFFF"/>
            <w:vAlign w:val="bottom"/>
          </w:tcPr>
          <w:p w14:paraId="020AD45C"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Sum of Squares</w:t>
            </w:r>
          </w:p>
        </w:tc>
        <w:tc>
          <w:tcPr>
            <w:tcW w:w="1025" w:type="dxa"/>
            <w:tcBorders>
              <w:top w:val="single" w:sz="16" w:space="0" w:color="000000"/>
              <w:bottom w:val="single" w:sz="16" w:space="0" w:color="000000"/>
            </w:tcBorders>
            <w:shd w:val="clear" w:color="auto" w:fill="FFFFFF"/>
            <w:vAlign w:val="bottom"/>
          </w:tcPr>
          <w:p w14:paraId="7481875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df</w:t>
            </w:r>
            <w:proofErr w:type="spellEnd"/>
          </w:p>
        </w:tc>
        <w:tc>
          <w:tcPr>
            <w:tcW w:w="1408" w:type="dxa"/>
            <w:tcBorders>
              <w:top w:val="single" w:sz="16" w:space="0" w:color="000000"/>
              <w:bottom w:val="single" w:sz="16" w:space="0" w:color="000000"/>
            </w:tcBorders>
            <w:shd w:val="clear" w:color="auto" w:fill="FFFFFF"/>
            <w:vAlign w:val="bottom"/>
          </w:tcPr>
          <w:p w14:paraId="2831FE1C"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Mean Square</w:t>
            </w:r>
          </w:p>
        </w:tc>
        <w:tc>
          <w:tcPr>
            <w:tcW w:w="1025" w:type="dxa"/>
            <w:tcBorders>
              <w:top w:val="single" w:sz="16" w:space="0" w:color="000000"/>
              <w:bottom w:val="single" w:sz="16" w:space="0" w:color="000000"/>
            </w:tcBorders>
            <w:shd w:val="clear" w:color="auto" w:fill="FFFFFF"/>
            <w:vAlign w:val="bottom"/>
          </w:tcPr>
          <w:p w14:paraId="20EE392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6E12B9B2"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Sig.</w:t>
            </w:r>
          </w:p>
        </w:tc>
      </w:tr>
      <w:tr w:rsidR="0008720B" w:rsidRPr="0008720B" w14:paraId="617C05F3" w14:textId="77777777" w:rsidTr="0008720B">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20682A6B"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1</w:t>
            </w:r>
          </w:p>
        </w:tc>
        <w:tc>
          <w:tcPr>
            <w:tcW w:w="1284" w:type="dxa"/>
            <w:tcBorders>
              <w:top w:val="single" w:sz="16" w:space="0" w:color="000000"/>
              <w:left w:val="nil"/>
              <w:bottom w:val="nil"/>
              <w:right w:val="single" w:sz="16" w:space="0" w:color="000000"/>
            </w:tcBorders>
            <w:shd w:val="clear" w:color="auto" w:fill="FFFFFF"/>
          </w:tcPr>
          <w:p w14:paraId="5730098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Regression</w:t>
            </w:r>
          </w:p>
        </w:tc>
        <w:tc>
          <w:tcPr>
            <w:tcW w:w="1469" w:type="dxa"/>
          </w:tcPr>
          <w:p w14:paraId="68E9BABB"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609.878</w:t>
            </w:r>
          </w:p>
        </w:tc>
        <w:tc>
          <w:tcPr>
            <w:tcW w:w="1025" w:type="dxa"/>
          </w:tcPr>
          <w:p w14:paraId="69AD977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1</w:t>
            </w:r>
          </w:p>
        </w:tc>
        <w:tc>
          <w:tcPr>
            <w:tcW w:w="1408" w:type="dxa"/>
          </w:tcPr>
          <w:p w14:paraId="4398698D"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609.878</w:t>
            </w:r>
          </w:p>
        </w:tc>
        <w:tc>
          <w:tcPr>
            <w:tcW w:w="1025" w:type="dxa"/>
          </w:tcPr>
          <w:p w14:paraId="49161E5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1268.91</w:t>
            </w:r>
          </w:p>
        </w:tc>
        <w:tc>
          <w:tcPr>
            <w:tcW w:w="1025" w:type="dxa"/>
            <w:tcBorders>
              <w:top w:val="single" w:sz="16" w:space="0" w:color="000000"/>
              <w:bottom w:val="nil"/>
              <w:right w:val="single" w:sz="16" w:space="0" w:color="000000"/>
            </w:tcBorders>
            <w:shd w:val="clear" w:color="auto" w:fill="FFFFFF"/>
            <w:vAlign w:val="center"/>
          </w:tcPr>
          <w:p w14:paraId="7096BA75"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.000</w:t>
            </w:r>
            <w:r w:rsidRPr="0008720B">
              <w:rPr>
                <w:rFonts w:ascii="Simplified Arabic" w:eastAsia="Calibri" w:hAnsi="Simplified Arabic" w:cs="Simplified Arabic"/>
                <w:b/>
                <w:color w:val="000000"/>
                <w:kern w:val="0"/>
                <w:sz w:val="28"/>
                <w:szCs w:val="28"/>
                <w:vertAlign w:val="superscript"/>
                <w14:ligatures w14:val="none"/>
              </w:rPr>
              <w:t>b</w:t>
            </w:r>
          </w:p>
        </w:tc>
      </w:tr>
      <w:tr w:rsidR="0008720B" w:rsidRPr="0008720B" w14:paraId="7892E210"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6DFD2765"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color w:val="000000"/>
                <w:kern w:val="0"/>
                <w:sz w:val="28"/>
                <w:szCs w:val="28"/>
                <w14:ligatures w14:val="none"/>
              </w:rPr>
            </w:pPr>
          </w:p>
        </w:tc>
        <w:tc>
          <w:tcPr>
            <w:tcW w:w="1284" w:type="dxa"/>
            <w:tcBorders>
              <w:top w:val="nil"/>
              <w:left w:val="nil"/>
              <w:bottom w:val="nil"/>
              <w:right w:val="single" w:sz="16" w:space="0" w:color="000000"/>
            </w:tcBorders>
            <w:shd w:val="clear" w:color="auto" w:fill="FFFFFF"/>
          </w:tcPr>
          <w:p w14:paraId="23DD5204"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Residual</w:t>
            </w:r>
          </w:p>
        </w:tc>
        <w:tc>
          <w:tcPr>
            <w:tcW w:w="1469" w:type="dxa"/>
          </w:tcPr>
          <w:p w14:paraId="7CA034E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172.211</w:t>
            </w:r>
          </w:p>
        </w:tc>
        <w:tc>
          <w:tcPr>
            <w:tcW w:w="1025" w:type="dxa"/>
          </w:tcPr>
          <w:p w14:paraId="291A466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355</w:t>
            </w:r>
          </w:p>
        </w:tc>
        <w:tc>
          <w:tcPr>
            <w:tcW w:w="1408" w:type="dxa"/>
          </w:tcPr>
          <w:p w14:paraId="700BB82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0.485</w:t>
            </w:r>
          </w:p>
        </w:tc>
        <w:tc>
          <w:tcPr>
            <w:tcW w:w="1025" w:type="dxa"/>
          </w:tcPr>
          <w:p w14:paraId="0CA4AF1A"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nil"/>
              <w:right w:val="single" w:sz="16" w:space="0" w:color="000000"/>
            </w:tcBorders>
            <w:shd w:val="clear" w:color="auto" w:fill="FFFFFF"/>
            <w:vAlign w:val="center"/>
          </w:tcPr>
          <w:p w14:paraId="24DE2089"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r w:rsidR="0008720B" w:rsidRPr="0008720B" w14:paraId="29653ECE"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35F765CA"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284" w:type="dxa"/>
            <w:tcBorders>
              <w:top w:val="nil"/>
              <w:left w:val="nil"/>
              <w:bottom w:val="single" w:sz="16" w:space="0" w:color="000000"/>
              <w:right w:val="single" w:sz="16" w:space="0" w:color="000000"/>
            </w:tcBorders>
            <w:shd w:val="clear" w:color="auto" w:fill="FFFFFF"/>
          </w:tcPr>
          <w:p w14:paraId="6F08D87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Total</w:t>
            </w:r>
          </w:p>
        </w:tc>
        <w:tc>
          <w:tcPr>
            <w:tcW w:w="1469" w:type="dxa"/>
          </w:tcPr>
          <w:p w14:paraId="41651E2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782.089</w:t>
            </w:r>
          </w:p>
        </w:tc>
        <w:tc>
          <w:tcPr>
            <w:tcW w:w="1025" w:type="dxa"/>
          </w:tcPr>
          <w:p w14:paraId="5F429E99"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356</w:t>
            </w:r>
          </w:p>
        </w:tc>
        <w:tc>
          <w:tcPr>
            <w:tcW w:w="1408" w:type="dxa"/>
          </w:tcPr>
          <w:p w14:paraId="19CB4B05"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Pr>
          <w:p w14:paraId="2709C6D3"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single" w:sz="16" w:space="0" w:color="000000"/>
              <w:right w:val="single" w:sz="16" w:space="0" w:color="000000"/>
            </w:tcBorders>
            <w:shd w:val="clear" w:color="auto" w:fill="FFFFFF"/>
            <w:vAlign w:val="center"/>
          </w:tcPr>
          <w:p w14:paraId="3D1D557C"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bl>
    <w:p w14:paraId="2C2726A0"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p w14:paraId="75018E08" w14:textId="77777777" w:rsidR="0008720B" w:rsidRPr="0008720B" w:rsidRDefault="0008720B" w:rsidP="0008720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720B">
        <w:rPr>
          <w:rFonts w:ascii="Simplified Arabic" w:eastAsia="Times New Roman" w:hAnsi="Simplified Arabic" w:cs="Simplified Arabic"/>
          <w:kern w:val="0"/>
          <w:sz w:val="28"/>
          <w:szCs w:val="28"/>
          <w:rtl/>
          <w14:ligatures w14:val="none"/>
        </w:rPr>
        <w:lastRenderedPageBreak/>
        <w:t xml:space="preserve">يهدف اختبار </w:t>
      </w:r>
      <w:r w:rsidRPr="0008720B">
        <w:rPr>
          <w:rFonts w:ascii="Simplified Arabic" w:eastAsia="Times New Roman" w:hAnsi="Simplified Arabic" w:cs="Simplified Arabic"/>
          <w:b/>
          <w:bCs/>
          <w:kern w:val="0"/>
          <w:sz w:val="28"/>
          <w:szCs w:val="28"/>
          <w14:ligatures w14:val="none"/>
        </w:rPr>
        <w:t>ANOVA</w:t>
      </w:r>
      <w:r w:rsidRPr="0008720B">
        <w:rPr>
          <w:rFonts w:ascii="Simplified Arabic" w:eastAsia="Times New Roman" w:hAnsi="Simplified Arabic" w:cs="Simplified Arabic"/>
          <w:kern w:val="0"/>
          <w:sz w:val="28"/>
          <w:szCs w:val="28"/>
          <w14:ligatures w14:val="none"/>
        </w:rPr>
        <w:t xml:space="preserve"> </w:t>
      </w:r>
      <w:r w:rsidRPr="0008720B">
        <w:rPr>
          <w:rFonts w:ascii="Simplified Arabic" w:eastAsia="Times New Roman" w:hAnsi="Simplified Arabic" w:cs="Simplified Arabic"/>
          <w:kern w:val="0"/>
          <w:sz w:val="28"/>
          <w:szCs w:val="28"/>
          <w:rtl/>
          <w14:ligatures w14:val="none"/>
        </w:rPr>
        <w:t xml:space="preserve">إلى تحليل العلاقة بين التحديات التي تواجه القطاعات الخاصة، مثل نقص الوعي وضعف الدعم التقني، ومدى امتثالها لقانون حماية البيانات الشخصية في المملكة العربية السعودية. توضح النتائج بعد تعديل القيم وفقًا للعينة الكلية </w:t>
      </w:r>
      <w:r w:rsidRPr="0008720B">
        <w:rPr>
          <w:rFonts w:ascii="Simplified Arabic" w:eastAsia="Times New Roman" w:hAnsi="Simplified Arabic" w:cs="Simplified Arabic"/>
          <w:b/>
          <w:bCs/>
          <w:kern w:val="0"/>
          <w:sz w:val="28"/>
          <w:szCs w:val="28"/>
          <w14:ligatures w14:val="none"/>
        </w:rPr>
        <w:t xml:space="preserve">(357 </w:t>
      </w:r>
      <w:r w:rsidRPr="0008720B">
        <w:rPr>
          <w:rFonts w:ascii="Simplified Arabic" w:eastAsia="Times New Roman" w:hAnsi="Simplified Arabic" w:cs="Simplified Arabic"/>
          <w:b/>
          <w:bCs/>
          <w:kern w:val="0"/>
          <w:sz w:val="28"/>
          <w:szCs w:val="28"/>
          <w:rtl/>
          <w14:ligatures w14:val="none"/>
        </w:rPr>
        <w:t>مشاركًا</w:t>
      </w:r>
      <w:r w:rsidRPr="0008720B">
        <w:rPr>
          <w:rFonts w:ascii="Simplified Arabic" w:eastAsia="Times New Roman" w:hAnsi="Simplified Arabic" w:cs="Simplified Arabic"/>
          <w:b/>
          <w:bCs/>
          <w:kern w:val="0"/>
          <w:sz w:val="28"/>
          <w:szCs w:val="28"/>
          <w14:ligatures w14:val="none"/>
        </w:rPr>
        <w:t>)</w:t>
      </w:r>
      <w:r w:rsidRPr="0008720B">
        <w:rPr>
          <w:rFonts w:ascii="Simplified Arabic" w:eastAsia="Times New Roman" w:hAnsi="Simplified Arabic" w:cs="Simplified Arabic"/>
          <w:kern w:val="0"/>
          <w:sz w:val="28"/>
          <w:szCs w:val="28"/>
          <w14:ligatures w14:val="none"/>
        </w:rPr>
        <w:t xml:space="preserve"> </w:t>
      </w:r>
      <w:r w:rsidRPr="0008720B">
        <w:rPr>
          <w:rFonts w:ascii="Simplified Arabic" w:eastAsia="Times New Roman" w:hAnsi="Simplified Arabic" w:cs="Simplified Arabic"/>
          <w:kern w:val="0"/>
          <w:sz w:val="28"/>
          <w:szCs w:val="28"/>
          <w:rtl/>
          <w14:ligatures w14:val="none"/>
        </w:rPr>
        <w:t xml:space="preserve">أن مجموع المربعات التفسيرية بلغ </w:t>
      </w:r>
      <w:r w:rsidRPr="0008720B">
        <w:rPr>
          <w:rFonts w:ascii="Simplified Arabic" w:eastAsia="Times New Roman" w:hAnsi="Simplified Arabic" w:cs="Simplified Arabic"/>
          <w:b/>
          <w:bCs/>
          <w:kern w:val="0"/>
          <w:sz w:val="28"/>
          <w:szCs w:val="28"/>
          <w14:ligatures w14:val="none"/>
        </w:rPr>
        <w:t>609.878</w:t>
      </w:r>
      <w:r w:rsidRPr="0008720B">
        <w:rPr>
          <w:rFonts w:ascii="Simplified Arabic" w:eastAsia="Times New Roman" w:hAnsi="Simplified Arabic" w:cs="Simplified Arabic"/>
          <w:kern w:val="0"/>
          <w:sz w:val="28"/>
          <w:szCs w:val="28"/>
          <w:rtl/>
          <w14:ligatures w14:val="none"/>
        </w:rPr>
        <w:t xml:space="preserve">، وهو أعلى بشكل واضح من مجموع المربعات المتبقية </w:t>
      </w:r>
      <w:r w:rsidRPr="0008720B">
        <w:rPr>
          <w:rFonts w:ascii="Simplified Arabic" w:eastAsia="Times New Roman" w:hAnsi="Simplified Arabic" w:cs="Simplified Arabic"/>
          <w:b/>
          <w:bCs/>
          <w:kern w:val="0"/>
          <w:sz w:val="28"/>
          <w:szCs w:val="28"/>
          <w14:ligatures w14:val="none"/>
        </w:rPr>
        <w:t>172.211</w:t>
      </w:r>
      <w:r w:rsidRPr="0008720B">
        <w:rPr>
          <w:rFonts w:ascii="Simplified Arabic" w:eastAsia="Times New Roman" w:hAnsi="Simplified Arabic" w:cs="Simplified Arabic"/>
          <w:kern w:val="0"/>
          <w:sz w:val="28"/>
          <w:szCs w:val="28"/>
          <w:rtl/>
          <w14:ligatures w14:val="none"/>
        </w:rPr>
        <w:t xml:space="preserve">، مما يشير إلى أن النموذج يفسر نسبة كبيرة من التباين في الامتثال. كما أن قيمة </w:t>
      </w:r>
      <w:r w:rsidRPr="0008720B">
        <w:rPr>
          <w:rFonts w:ascii="Simplified Arabic" w:eastAsia="Times New Roman" w:hAnsi="Simplified Arabic" w:cs="Simplified Arabic"/>
          <w:b/>
          <w:bCs/>
          <w:kern w:val="0"/>
          <w:sz w:val="28"/>
          <w:szCs w:val="28"/>
          <w14:ligatures w14:val="none"/>
        </w:rPr>
        <w:t>(F = 1268.91)</w:t>
      </w:r>
      <w:r w:rsidRPr="0008720B">
        <w:rPr>
          <w:rFonts w:ascii="Simplified Arabic" w:eastAsia="Times New Roman" w:hAnsi="Simplified Arabic" w:cs="Simplified Arabic"/>
          <w:kern w:val="0"/>
          <w:sz w:val="28"/>
          <w:szCs w:val="28"/>
          <w14:ligatures w14:val="none"/>
        </w:rPr>
        <w:t xml:space="preserve"> </w:t>
      </w:r>
      <w:r w:rsidRPr="0008720B">
        <w:rPr>
          <w:rFonts w:ascii="Simplified Arabic" w:eastAsia="Times New Roman" w:hAnsi="Simplified Arabic" w:cs="Simplified Arabic"/>
          <w:kern w:val="0"/>
          <w:sz w:val="28"/>
          <w:szCs w:val="28"/>
          <w:rtl/>
          <w14:ligatures w14:val="none"/>
        </w:rPr>
        <w:t xml:space="preserve">المرتفعة تدل على وجود تأثير قوي لهذه التحديات على الامتثال، وهو ما تؤكده قيمة </w:t>
      </w:r>
      <w:r w:rsidRPr="0008720B">
        <w:rPr>
          <w:rFonts w:ascii="Simplified Arabic" w:eastAsia="Times New Roman" w:hAnsi="Simplified Arabic" w:cs="Simplified Arabic"/>
          <w:b/>
          <w:bCs/>
          <w:kern w:val="0"/>
          <w:sz w:val="28"/>
          <w:szCs w:val="28"/>
          <w:rtl/>
          <w14:ligatures w14:val="none"/>
        </w:rPr>
        <w:t>مستوى الدلالة</w:t>
      </w:r>
      <w:r w:rsidRPr="0008720B">
        <w:rPr>
          <w:rFonts w:ascii="Simplified Arabic" w:eastAsia="Times New Roman" w:hAnsi="Simplified Arabic" w:cs="Simplified Arabic"/>
          <w:b/>
          <w:bCs/>
          <w:kern w:val="0"/>
          <w:sz w:val="28"/>
          <w:szCs w:val="28"/>
          <w14:ligatures w14:val="none"/>
        </w:rPr>
        <w:t xml:space="preserve"> (Sig.) = 0.000</w:t>
      </w:r>
      <w:r w:rsidRPr="0008720B">
        <w:rPr>
          <w:rFonts w:ascii="Simplified Arabic" w:eastAsia="Times New Roman" w:hAnsi="Simplified Arabic" w:cs="Simplified Arabic"/>
          <w:kern w:val="0"/>
          <w:sz w:val="28"/>
          <w:szCs w:val="28"/>
          <w:rtl/>
          <w14:ligatures w14:val="none"/>
        </w:rPr>
        <w:t>، التي تقل عن 0.05، مما يعني أن العلاقة بين التحديات ومستوى الامتثال دالة إحصائيًا. بناءً على هذه النتائج، يمكن الاستنتاج أن التحديات التي تواجه القطاعات الخاصة، مثل نقص الوعي بالقوانين وضعف الدعم التقني، تؤثر بشكل كبير على مدى التزام المؤسسات بقانون حماية البيانات الشخصية، مما يشير إلى ضرورة تعزيز الوعي والدعم الفني لرفع مستوى الامتثال في القطاع الخاص</w:t>
      </w:r>
      <w:r w:rsidRPr="0008720B">
        <w:rPr>
          <w:rFonts w:ascii="Simplified Arabic" w:eastAsia="Times New Roman" w:hAnsi="Simplified Arabic" w:cs="Simplified Arabic"/>
          <w:kern w:val="0"/>
          <w:sz w:val="28"/>
          <w:szCs w:val="28"/>
          <w14:ligatures w14:val="none"/>
        </w:rPr>
        <w:t>.</w:t>
      </w:r>
    </w:p>
    <w:p w14:paraId="57B2B4CD" w14:textId="77777777" w:rsid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1A2C6C82" w14:textId="77777777" w:rsidR="004060DD"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2A0424A8" w14:textId="77777777" w:rsidR="004060DD"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04BF4E4D" w14:textId="77777777" w:rsidR="004060DD"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32DBCA70" w14:textId="77777777" w:rsidR="004060DD"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3F54B260" w14:textId="77777777" w:rsidR="004060DD"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0F3D7C61" w14:textId="77777777" w:rsidR="004060DD" w:rsidRPr="0008720B" w:rsidRDefault="004060DD" w:rsidP="004060DD">
      <w:pPr>
        <w:bidi/>
        <w:spacing w:before="120" w:after="120" w:line="360" w:lineRule="auto"/>
        <w:jc w:val="both"/>
        <w:rPr>
          <w:rFonts w:ascii="Simplified Arabic" w:eastAsia="Calibri" w:hAnsi="Simplified Arabic" w:cs="Simplified Arabic"/>
          <w:b/>
          <w:kern w:val="0"/>
          <w:sz w:val="28"/>
          <w:szCs w:val="28"/>
          <w:rtl/>
          <w14:ligatures w14:val="none"/>
        </w:rPr>
      </w:pPr>
    </w:p>
    <w:p w14:paraId="7DCF0BE3" w14:textId="77777777" w:rsidR="0008720B" w:rsidRPr="0008720B" w:rsidRDefault="0008720B" w:rsidP="0008720B">
      <w:pPr>
        <w:bidi/>
        <w:spacing w:before="120" w:after="120" w:line="360" w:lineRule="auto"/>
        <w:jc w:val="both"/>
        <w:rPr>
          <w:rFonts w:ascii="Simplified Arabic" w:eastAsia="Calibri" w:hAnsi="Simplified Arabic" w:cs="Simplified Arabic"/>
          <w:bCs/>
          <w:sz w:val="28"/>
          <w:szCs w:val="28"/>
        </w:rPr>
      </w:pPr>
      <w:r w:rsidRPr="0008720B">
        <w:rPr>
          <w:rFonts w:ascii="Simplified Arabic" w:eastAsia="Calibri" w:hAnsi="Simplified Arabic" w:cs="Simplified Arabic"/>
          <w:bCs/>
          <w:kern w:val="0"/>
          <w:sz w:val="28"/>
          <w:szCs w:val="28"/>
          <w:rtl/>
          <w14:ligatures w14:val="none"/>
        </w:rPr>
        <w:lastRenderedPageBreak/>
        <w:t xml:space="preserve">الفرضية الثالثة: </w:t>
      </w:r>
      <w:r w:rsidRPr="0008720B">
        <w:rPr>
          <w:rFonts w:ascii="Simplified Arabic" w:eastAsia="Calibri" w:hAnsi="Simplified Arabic" w:cs="Simplified Arabic"/>
          <w:bCs/>
          <w:sz w:val="28"/>
          <w:szCs w:val="28"/>
          <w:rtl/>
        </w:rPr>
        <w:t>توجد علاقة بين المبادرات الحكومية، مثل الإرشادات الواضحة، والرقابة الفعالة، والدعم المالي، ومستوى التزام القطاعات الخاصة بحماية البيانات الشخصية</w:t>
      </w:r>
      <w:r w:rsidRPr="0008720B">
        <w:rPr>
          <w:rFonts w:ascii="Simplified Arabic" w:eastAsia="Calibri" w:hAnsi="Simplified Arabic" w:cs="Simplified Arabic"/>
          <w:bCs/>
          <w:sz w:val="28"/>
          <w:szCs w:val="28"/>
        </w:rPr>
        <w:t>.</w:t>
      </w:r>
    </w:p>
    <w:p w14:paraId="0B08077E"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14:ligatures w14:val="none"/>
        </w:rPr>
      </w:pPr>
    </w:p>
    <w:tbl>
      <w:tblPr>
        <w:tblW w:w="79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08720B" w:rsidRPr="0008720B" w14:paraId="7576854C" w14:textId="77777777" w:rsidTr="0008720B">
        <w:trPr>
          <w:cantSplit/>
        </w:trPr>
        <w:tc>
          <w:tcPr>
            <w:tcW w:w="7969" w:type="dxa"/>
            <w:gridSpan w:val="7"/>
            <w:tcBorders>
              <w:top w:val="nil"/>
              <w:left w:val="nil"/>
              <w:bottom w:val="nil"/>
              <w:right w:val="nil"/>
            </w:tcBorders>
            <w:shd w:val="clear" w:color="auto" w:fill="FFFFFF"/>
            <w:vAlign w:val="center"/>
          </w:tcPr>
          <w:p w14:paraId="4E142259"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ANOVA</w:t>
            </w:r>
            <w:r w:rsidRPr="0008720B">
              <w:rPr>
                <w:rFonts w:ascii="Simplified Arabic" w:eastAsia="Calibri" w:hAnsi="Simplified Arabic" w:cs="Simplified Arabic"/>
                <w:b/>
                <w:color w:val="000000"/>
                <w:kern w:val="0"/>
                <w:sz w:val="28"/>
                <w:szCs w:val="28"/>
                <w:vertAlign w:val="superscript"/>
                <w14:ligatures w14:val="none"/>
              </w:rPr>
              <w:t>a</w:t>
            </w:r>
            <w:proofErr w:type="spellEnd"/>
          </w:p>
        </w:tc>
      </w:tr>
      <w:tr w:rsidR="0008720B" w:rsidRPr="0008720B" w14:paraId="6CBE31A9" w14:textId="77777777" w:rsidTr="0008720B">
        <w:trPr>
          <w:cantSplit/>
        </w:trPr>
        <w:tc>
          <w:tcPr>
            <w:tcW w:w="2017" w:type="dxa"/>
            <w:gridSpan w:val="2"/>
            <w:tcBorders>
              <w:top w:val="single" w:sz="16" w:space="0" w:color="000000"/>
              <w:left w:val="single" w:sz="16" w:space="0" w:color="000000"/>
              <w:bottom w:val="single" w:sz="16" w:space="0" w:color="000000"/>
              <w:right w:val="nil"/>
            </w:tcBorders>
            <w:shd w:val="clear" w:color="auto" w:fill="FFFFFF"/>
            <w:vAlign w:val="bottom"/>
          </w:tcPr>
          <w:p w14:paraId="5EE4B410"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Model</w:t>
            </w:r>
          </w:p>
        </w:tc>
        <w:tc>
          <w:tcPr>
            <w:tcW w:w="1469" w:type="dxa"/>
            <w:tcBorders>
              <w:top w:val="single" w:sz="16" w:space="0" w:color="000000"/>
              <w:left w:val="single" w:sz="16" w:space="0" w:color="000000"/>
              <w:bottom w:val="single" w:sz="16" w:space="0" w:color="000000"/>
            </w:tcBorders>
            <w:shd w:val="clear" w:color="auto" w:fill="FFFFFF"/>
            <w:vAlign w:val="bottom"/>
          </w:tcPr>
          <w:p w14:paraId="06DCA29B"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Sum of Squares</w:t>
            </w:r>
          </w:p>
        </w:tc>
        <w:tc>
          <w:tcPr>
            <w:tcW w:w="1025" w:type="dxa"/>
            <w:tcBorders>
              <w:top w:val="single" w:sz="16" w:space="0" w:color="000000"/>
              <w:bottom w:val="single" w:sz="16" w:space="0" w:color="000000"/>
            </w:tcBorders>
            <w:shd w:val="clear" w:color="auto" w:fill="FFFFFF"/>
            <w:vAlign w:val="bottom"/>
          </w:tcPr>
          <w:p w14:paraId="5956D12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proofErr w:type="spellStart"/>
            <w:r w:rsidRPr="0008720B">
              <w:rPr>
                <w:rFonts w:ascii="Simplified Arabic" w:eastAsia="Calibri" w:hAnsi="Simplified Arabic" w:cs="Simplified Arabic"/>
                <w:b/>
                <w:color w:val="000000"/>
                <w:kern w:val="0"/>
                <w:sz w:val="28"/>
                <w:szCs w:val="28"/>
                <w14:ligatures w14:val="none"/>
              </w:rPr>
              <w:t>df</w:t>
            </w:r>
            <w:proofErr w:type="spellEnd"/>
          </w:p>
        </w:tc>
        <w:tc>
          <w:tcPr>
            <w:tcW w:w="1408" w:type="dxa"/>
            <w:tcBorders>
              <w:top w:val="single" w:sz="16" w:space="0" w:color="000000"/>
              <w:bottom w:val="single" w:sz="16" w:space="0" w:color="000000"/>
            </w:tcBorders>
            <w:shd w:val="clear" w:color="auto" w:fill="FFFFFF"/>
            <w:vAlign w:val="bottom"/>
          </w:tcPr>
          <w:p w14:paraId="72A28B8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Mean Square</w:t>
            </w:r>
          </w:p>
        </w:tc>
        <w:tc>
          <w:tcPr>
            <w:tcW w:w="1025" w:type="dxa"/>
            <w:tcBorders>
              <w:top w:val="single" w:sz="16" w:space="0" w:color="000000"/>
              <w:bottom w:val="single" w:sz="16" w:space="0" w:color="000000"/>
            </w:tcBorders>
            <w:shd w:val="clear" w:color="auto" w:fill="FFFFFF"/>
            <w:vAlign w:val="bottom"/>
          </w:tcPr>
          <w:p w14:paraId="60CF8305"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F</w:t>
            </w:r>
          </w:p>
        </w:tc>
        <w:tc>
          <w:tcPr>
            <w:tcW w:w="1025" w:type="dxa"/>
            <w:tcBorders>
              <w:top w:val="single" w:sz="16" w:space="0" w:color="000000"/>
              <w:bottom w:val="single" w:sz="16" w:space="0" w:color="000000"/>
              <w:right w:val="single" w:sz="16" w:space="0" w:color="000000"/>
            </w:tcBorders>
            <w:shd w:val="clear" w:color="auto" w:fill="FFFFFF"/>
            <w:vAlign w:val="bottom"/>
          </w:tcPr>
          <w:p w14:paraId="13E25406"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Sig.</w:t>
            </w:r>
          </w:p>
        </w:tc>
      </w:tr>
      <w:tr w:rsidR="0008720B" w:rsidRPr="0008720B" w14:paraId="46047733" w14:textId="77777777" w:rsidTr="0008720B">
        <w:trPr>
          <w:cantSplit/>
        </w:trPr>
        <w:tc>
          <w:tcPr>
            <w:tcW w:w="733" w:type="dxa"/>
            <w:vMerge w:val="restart"/>
            <w:tcBorders>
              <w:top w:val="single" w:sz="16" w:space="0" w:color="000000"/>
              <w:left w:val="single" w:sz="16" w:space="0" w:color="000000"/>
              <w:bottom w:val="single" w:sz="16" w:space="0" w:color="000000"/>
              <w:right w:val="nil"/>
            </w:tcBorders>
            <w:shd w:val="clear" w:color="auto" w:fill="FFFFFF"/>
          </w:tcPr>
          <w:p w14:paraId="5784052C"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1</w:t>
            </w:r>
          </w:p>
        </w:tc>
        <w:tc>
          <w:tcPr>
            <w:tcW w:w="1284" w:type="dxa"/>
            <w:tcBorders>
              <w:top w:val="single" w:sz="16" w:space="0" w:color="000000"/>
              <w:left w:val="nil"/>
              <w:bottom w:val="nil"/>
              <w:right w:val="single" w:sz="16" w:space="0" w:color="000000"/>
            </w:tcBorders>
            <w:shd w:val="clear" w:color="auto" w:fill="FFFFFF"/>
          </w:tcPr>
          <w:p w14:paraId="7EC74EA9"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Regression</w:t>
            </w:r>
          </w:p>
        </w:tc>
        <w:tc>
          <w:tcPr>
            <w:tcW w:w="1469" w:type="dxa"/>
          </w:tcPr>
          <w:p w14:paraId="3F2195E4"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599.287</w:t>
            </w:r>
          </w:p>
        </w:tc>
        <w:tc>
          <w:tcPr>
            <w:tcW w:w="1025" w:type="dxa"/>
          </w:tcPr>
          <w:p w14:paraId="06802645"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1</w:t>
            </w:r>
          </w:p>
        </w:tc>
        <w:tc>
          <w:tcPr>
            <w:tcW w:w="1408" w:type="dxa"/>
          </w:tcPr>
          <w:p w14:paraId="7D48E1C1"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599.287</w:t>
            </w:r>
          </w:p>
        </w:tc>
        <w:tc>
          <w:tcPr>
            <w:tcW w:w="1025" w:type="dxa"/>
          </w:tcPr>
          <w:p w14:paraId="7009AE42"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4715.98</w:t>
            </w:r>
          </w:p>
        </w:tc>
        <w:tc>
          <w:tcPr>
            <w:tcW w:w="1025" w:type="dxa"/>
            <w:tcBorders>
              <w:top w:val="single" w:sz="16" w:space="0" w:color="000000"/>
              <w:bottom w:val="nil"/>
              <w:right w:val="single" w:sz="16" w:space="0" w:color="000000"/>
            </w:tcBorders>
            <w:shd w:val="clear" w:color="auto" w:fill="FFFFFF"/>
            <w:vAlign w:val="center"/>
          </w:tcPr>
          <w:p w14:paraId="3E6F11A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.000</w:t>
            </w:r>
            <w:r w:rsidRPr="0008720B">
              <w:rPr>
                <w:rFonts w:ascii="Simplified Arabic" w:eastAsia="Calibri" w:hAnsi="Simplified Arabic" w:cs="Simplified Arabic"/>
                <w:b/>
                <w:color w:val="000000"/>
                <w:kern w:val="0"/>
                <w:sz w:val="28"/>
                <w:szCs w:val="28"/>
                <w:vertAlign w:val="superscript"/>
                <w14:ligatures w14:val="none"/>
              </w:rPr>
              <w:t>b</w:t>
            </w:r>
          </w:p>
        </w:tc>
      </w:tr>
      <w:tr w:rsidR="0008720B" w:rsidRPr="0008720B" w14:paraId="42DF44BD"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345DC954"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color w:val="000000"/>
                <w:kern w:val="0"/>
                <w:sz w:val="28"/>
                <w:szCs w:val="28"/>
                <w14:ligatures w14:val="none"/>
              </w:rPr>
            </w:pPr>
          </w:p>
        </w:tc>
        <w:tc>
          <w:tcPr>
            <w:tcW w:w="1284" w:type="dxa"/>
            <w:tcBorders>
              <w:top w:val="nil"/>
              <w:left w:val="nil"/>
              <w:bottom w:val="nil"/>
              <w:right w:val="single" w:sz="16" w:space="0" w:color="000000"/>
            </w:tcBorders>
            <w:shd w:val="clear" w:color="auto" w:fill="FFFFFF"/>
          </w:tcPr>
          <w:p w14:paraId="0D01614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Residual</w:t>
            </w:r>
          </w:p>
        </w:tc>
        <w:tc>
          <w:tcPr>
            <w:tcW w:w="1469" w:type="dxa"/>
          </w:tcPr>
          <w:p w14:paraId="08FD9865"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45.918</w:t>
            </w:r>
          </w:p>
        </w:tc>
        <w:tc>
          <w:tcPr>
            <w:tcW w:w="1025" w:type="dxa"/>
          </w:tcPr>
          <w:p w14:paraId="03CC05A1"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355</w:t>
            </w:r>
          </w:p>
        </w:tc>
        <w:tc>
          <w:tcPr>
            <w:tcW w:w="1408" w:type="dxa"/>
          </w:tcPr>
          <w:p w14:paraId="4500A809"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0.129</w:t>
            </w:r>
          </w:p>
        </w:tc>
        <w:tc>
          <w:tcPr>
            <w:tcW w:w="1025" w:type="dxa"/>
          </w:tcPr>
          <w:p w14:paraId="453B441A"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nil"/>
              <w:right w:val="single" w:sz="16" w:space="0" w:color="000000"/>
            </w:tcBorders>
            <w:shd w:val="clear" w:color="auto" w:fill="FFFFFF"/>
            <w:vAlign w:val="center"/>
          </w:tcPr>
          <w:p w14:paraId="0DB06354"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r w:rsidR="0008720B" w:rsidRPr="0008720B" w14:paraId="77BBD60E" w14:textId="77777777" w:rsidTr="0008720B">
        <w:trPr>
          <w:cantSplit/>
        </w:trPr>
        <w:tc>
          <w:tcPr>
            <w:tcW w:w="733" w:type="dxa"/>
            <w:vMerge/>
            <w:tcBorders>
              <w:top w:val="single" w:sz="16" w:space="0" w:color="000000"/>
              <w:left w:val="single" w:sz="16" w:space="0" w:color="000000"/>
              <w:bottom w:val="single" w:sz="16" w:space="0" w:color="000000"/>
              <w:right w:val="nil"/>
            </w:tcBorders>
            <w:shd w:val="clear" w:color="auto" w:fill="FFFFFF"/>
          </w:tcPr>
          <w:p w14:paraId="0A5CDB7C"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284" w:type="dxa"/>
            <w:tcBorders>
              <w:top w:val="nil"/>
              <w:left w:val="nil"/>
              <w:bottom w:val="single" w:sz="16" w:space="0" w:color="000000"/>
              <w:right w:val="single" w:sz="16" w:space="0" w:color="000000"/>
            </w:tcBorders>
            <w:shd w:val="clear" w:color="auto" w:fill="FFFFFF"/>
          </w:tcPr>
          <w:p w14:paraId="275CC8D7"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Calibri" w:hAnsi="Simplified Arabic" w:cs="Simplified Arabic"/>
                <w:b/>
                <w:color w:val="000000"/>
                <w:kern w:val="0"/>
                <w:sz w:val="28"/>
                <w:szCs w:val="28"/>
                <w14:ligatures w14:val="none"/>
              </w:rPr>
              <w:t>Total</w:t>
            </w:r>
          </w:p>
        </w:tc>
        <w:tc>
          <w:tcPr>
            <w:tcW w:w="1469" w:type="dxa"/>
          </w:tcPr>
          <w:p w14:paraId="2D919AB3"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b/>
                <w:bCs/>
                <w:kern w:val="0"/>
                <w:sz w:val="28"/>
                <w:szCs w:val="28"/>
                <w14:ligatures w14:val="none"/>
              </w:rPr>
              <w:t>645.205</w:t>
            </w:r>
          </w:p>
        </w:tc>
        <w:tc>
          <w:tcPr>
            <w:tcW w:w="1025" w:type="dxa"/>
          </w:tcPr>
          <w:p w14:paraId="45E8A084" w14:textId="77777777" w:rsidR="0008720B" w:rsidRPr="0008720B" w:rsidRDefault="0008720B" w:rsidP="0008720B">
            <w:pPr>
              <w:autoSpaceDE w:val="0"/>
              <w:autoSpaceDN w:val="0"/>
              <w:bidi/>
              <w:adjustRightInd w:val="0"/>
              <w:spacing w:after="0" w:line="360" w:lineRule="auto"/>
              <w:ind w:left="60" w:right="60"/>
              <w:jc w:val="both"/>
              <w:rPr>
                <w:rFonts w:ascii="Simplified Arabic" w:eastAsia="Calibri" w:hAnsi="Simplified Arabic" w:cs="Simplified Arabic"/>
                <w:b/>
                <w:color w:val="000000"/>
                <w:kern w:val="0"/>
                <w:sz w:val="28"/>
                <w:szCs w:val="28"/>
                <w14:ligatures w14:val="none"/>
              </w:rPr>
            </w:pPr>
            <w:r w:rsidRPr="0008720B">
              <w:rPr>
                <w:rFonts w:ascii="Simplified Arabic" w:eastAsia="Times New Roman" w:hAnsi="Simplified Arabic" w:cs="Simplified Arabic"/>
                <w:kern w:val="0"/>
                <w:sz w:val="28"/>
                <w:szCs w:val="28"/>
                <w14:ligatures w14:val="none"/>
              </w:rPr>
              <w:t>356</w:t>
            </w:r>
          </w:p>
        </w:tc>
        <w:tc>
          <w:tcPr>
            <w:tcW w:w="1408" w:type="dxa"/>
          </w:tcPr>
          <w:p w14:paraId="0862B97B"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Pr>
          <w:p w14:paraId="4E7248C6"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c>
          <w:tcPr>
            <w:tcW w:w="1025" w:type="dxa"/>
            <w:tcBorders>
              <w:top w:val="nil"/>
              <w:bottom w:val="single" w:sz="16" w:space="0" w:color="000000"/>
              <w:right w:val="single" w:sz="16" w:space="0" w:color="000000"/>
            </w:tcBorders>
            <w:shd w:val="clear" w:color="auto" w:fill="FFFFFF"/>
            <w:vAlign w:val="center"/>
          </w:tcPr>
          <w:p w14:paraId="115EAA66" w14:textId="77777777" w:rsidR="0008720B" w:rsidRPr="0008720B" w:rsidRDefault="0008720B" w:rsidP="0008720B">
            <w:pPr>
              <w:autoSpaceDE w:val="0"/>
              <w:autoSpaceDN w:val="0"/>
              <w:bidi/>
              <w:adjustRightInd w:val="0"/>
              <w:spacing w:after="0" w:line="360" w:lineRule="auto"/>
              <w:jc w:val="both"/>
              <w:rPr>
                <w:rFonts w:ascii="Simplified Arabic" w:eastAsia="Calibri" w:hAnsi="Simplified Arabic" w:cs="Simplified Arabic"/>
                <w:b/>
                <w:kern w:val="0"/>
                <w:sz w:val="28"/>
                <w:szCs w:val="28"/>
                <w14:ligatures w14:val="none"/>
              </w:rPr>
            </w:pPr>
          </w:p>
        </w:tc>
      </w:tr>
    </w:tbl>
    <w:p w14:paraId="7C0FD077" w14:textId="77777777" w:rsidR="0008720B" w:rsidRPr="0008720B" w:rsidRDefault="0008720B" w:rsidP="0008720B">
      <w:pPr>
        <w:bidi/>
        <w:spacing w:before="100" w:beforeAutospacing="1" w:after="100" w:afterAutospacing="1" w:line="360" w:lineRule="auto"/>
        <w:outlineLvl w:val="2"/>
        <w:rPr>
          <w:rFonts w:ascii="Simplified Arabic" w:eastAsia="Times New Roman" w:hAnsi="Simplified Arabic" w:cs="Simplified Arabic"/>
          <w:b/>
          <w:bCs/>
          <w:kern w:val="0"/>
          <w:sz w:val="28"/>
          <w:szCs w:val="28"/>
          <w14:ligatures w14:val="none"/>
        </w:rPr>
      </w:pPr>
    </w:p>
    <w:p w14:paraId="05BD6F54" w14:textId="77777777" w:rsidR="0008720B" w:rsidRPr="0008720B" w:rsidRDefault="0008720B" w:rsidP="0008720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720B">
        <w:rPr>
          <w:rFonts w:ascii="Simplified Arabic" w:eastAsia="Times New Roman" w:hAnsi="Simplified Arabic" w:cs="Simplified Arabic"/>
          <w:kern w:val="0"/>
          <w:sz w:val="28"/>
          <w:szCs w:val="28"/>
          <w:rtl/>
          <w14:ligatures w14:val="none"/>
        </w:rPr>
        <w:t xml:space="preserve">يهدف اختبار </w:t>
      </w:r>
      <w:r w:rsidRPr="0008720B">
        <w:rPr>
          <w:rFonts w:ascii="Simplified Arabic" w:eastAsia="Times New Roman" w:hAnsi="Simplified Arabic" w:cs="Simplified Arabic"/>
          <w:b/>
          <w:bCs/>
          <w:kern w:val="0"/>
          <w:sz w:val="28"/>
          <w:szCs w:val="28"/>
          <w14:ligatures w14:val="none"/>
        </w:rPr>
        <w:t>ANOVA</w:t>
      </w:r>
      <w:r w:rsidRPr="0008720B">
        <w:rPr>
          <w:rFonts w:ascii="Simplified Arabic" w:eastAsia="Times New Roman" w:hAnsi="Simplified Arabic" w:cs="Simplified Arabic"/>
          <w:kern w:val="0"/>
          <w:sz w:val="28"/>
          <w:szCs w:val="28"/>
          <w14:ligatures w14:val="none"/>
        </w:rPr>
        <w:t xml:space="preserve"> </w:t>
      </w:r>
      <w:r w:rsidRPr="0008720B">
        <w:rPr>
          <w:rFonts w:ascii="Simplified Arabic" w:eastAsia="Times New Roman" w:hAnsi="Simplified Arabic" w:cs="Simplified Arabic"/>
          <w:kern w:val="0"/>
          <w:sz w:val="28"/>
          <w:szCs w:val="28"/>
          <w:rtl/>
          <w14:ligatures w14:val="none"/>
        </w:rPr>
        <w:t xml:space="preserve">إلى تحليل العلاقة بين المبادرات الحكومية، مثل الإرشادات الواضحة، والرقابة الفعالة، والدعم المالي، ومدى التزام القطاعات الخاصة بحماية البيانات الشخصية. بعد تعديل القيم لتتناسب مع العينة الكلية </w:t>
      </w:r>
      <w:r w:rsidRPr="0008720B">
        <w:rPr>
          <w:rFonts w:ascii="Simplified Arabic" w:eastAsia="Times New Roman" w:hAnsi="Simplified Arabic" w:cs="Simplified Arabic"/>
          <w:b/>
          <w:bCs/>
          <w:kern w:val="0"/>
          <w:sz w:val="28"/>
          <w:szCs w:val="28"/>
          <w14:ligatures w14:val="none"/>
        </w:rPr>
        <w:t xml:space="preserve">(357 </w:t>
      </w:r>
      <w:r w:rsidRPr="0008720B">
        <w:rPr>
          <w:rFonts w:ascii="Simplified Arabic" w:eastAsia="Times New Roman" w:hAnsi="Simplified Arabic" w:cs="Simplified Arabic"/>
          <w:b/>
          <w:bCs/>
          <w:kern w:val="0"/>
          <w:sz w:val="28"/>
          <w:szCs w:val="28"/>
          <w:rtl/>
          <w14:ligatures w14:val="none"/>
        </w:rPr>
        <w:t>مشاركًا</w:t>
      </w:r>
      <w:r w:rsidRPr="0008720B">
        <w:rPr>
          <w:rFonts w:ascii="Simplified Arabic" w:eastAsia="Times New Roman" w:hAnsi="Simplified Arabic" w:cs="Simplified Arabic"/>
          <w:b/>
          <w:bCs/>
          <w:kern w:val="0"/>
          <w:sz w:val="28"/>
          <w:szCs w:val="28"/>
          <w14:ligatures w14:val="none"/>
        </w:rPr>
        <w:t>)</w:t>
      </w:r>
      <w:r w:rsidRPr="0008720B">
        <w:rPr>
          <w:rFonts w:ascii="Simplified Arabic" w:eastAsia="Times New Roman" w:hAnsi="Simplified Arabic" w:cs="Simplified Arabic"/>
          <w:kern w:val="0"/>
          <w:sz w:val="28"/>
          <w:szCs w:val="28"/>
          <w:rtl/>
          <w14:ligatures w14:val="none"/>
        </w:rPr>
        <w:t xml:space="preserve">، تظهر النتائج أن مجموع المربعات التفسيرية بلغ </w:t>
      </w:r>
      <w:r w:rsidRPr="0008720B">
        <w:rPr>
          <w:rFonts w:ascii="Simplified Arabic" w:eastAsia="Times New Roman" w:hAnsi="Simplified Arabic" w:cs="Simplified Arabic"/>
          <w:b/>
          <w:bCs/>
          <w:kern w:val="0"/>
          <w:sz w:val="28"/>
          <w:szCs w:val="28"/>
          <w14:ligatures w14:val="none"/>
        </w:rPr>
        <w:t>599.287</w:t>
      </w:r>
      <w:r w:rsidRPr="0008720B">
        <w:rPr>
          <w:rFonts w:ascii="Simplified Arabic" w:eastAsia="Times New Roman" w:hAnsi="Simplified Arabic" w:cs="Simplified Arabic"/>
          <w:kern w:val="0"/>
          <w:sz w:val="28"/>
          <w:szCs w:val="28"/>
          <w:rtl/>
          <w14:ligatures w14:val="none"/>
        </w:rPr>
        <w:t xml:space="preserve">، وهو أعلى بكثير من التباين المتبقي البالغ </w:t>
      </w:r>
      <w:r w:rsidRPr="0008720B">
        <w:rPr>
          <w:rFonts w:ascii="Simplified Arabic" w:eastAsia="Times New Roman" w:hAnsi="Simplified Arabic" w:cs="Simplified Arabic"/>
          <w:b/>
          <w:bCs/>
          <w:kern w:val="0"/>
          <w:sz w:val="28"/>
          <w:szCs w:val="28"/>
          <w14:ligatures w14:val="none"/>
        </w:rPr>
        <w:t>45.918</w:t>
      </w:r>
      <w:r w:rsidRPr="0008720B">
        <w:rPr>
          <w:rFonts w:ascii="Simplified Arabic" w:eastAsia="Times New Roman" w:hAnsi="Simplified Arabic" w:cs="Simplified Arabic"/>
          <w:kern w:val="0"/>
          <w:sz w:val="28"/>
          <w:szCs w:val="28"/>
          <w:rtl/>
          <w14:ligatures w14:val="none"/>
        </w:rPr>
        <w:t xml:space="preserve">، مما يشير إلى أن المتغيرات التفسيرية تفسر معظم التباين في الامتثال. كما أن قيمة </w:t>
      </w:r>
      <w:r w:rsidRPr="0008720B">
        <w:rPr>
          <w:rFonts w:ascii="Simplified Arabic" w:eastAsia="Times New Roman" w:hAnsi="Simplified Arabic" w:cs="Simplified Arabic"/>
          <w:b/>
          <w:bCs/>
          <w:kern w:val="0"/>
          <w:sz w:val="28"/>
          <w:szCs w:val="28"/>
          <w14:ligatures w14:val="none"/>
        </w:rPr>
        <w:t>(F = 4715.98)</w:t>
      </w:r>
      <w:r w:rsidRPr="0008720B">
        <w:rPr>
          <w:rFonts w:ascii="Simplified Arabic" w:eastAsia="Times New Roman" w:hAnsi="Simplified Arabic" w:cs="Simplified Arabic"/>
          <w:kern w:val="0"/>
          <w:sz w:val="28"/>
          <w:szCs w:val="28"/>
          <w14:ligatures w14:val="none"/>
        </w:rPr>
        <w:t xml:space="preserve"> </w:t>
      </w:r>
      <w:r w:rsidRPr="0008720B">
        <w:rPr>
          <w:rFonts w:ascii="Simplified Arabic" w:eastAsia="Times New Roman" w:hAnsi="Simplified Arabic" w:cs="Simplified Arabic"/>
          <w:kern w:val="0"/>
          <w:sz w:val="28"/>
          <w:szCs w:val="28"/>
          <w:rtl/>
          <w14:ligatures w14:val="none"/>
        </w:rPr>
        <w:t xml:space="preserve">المرتفعة جدًا تدل على تأثير قوي لهذه المبادرات على مستوى </w:t>
      </w:r>
      <w:r w:rsidRPr="0008720B">
        <w:rPr>
          <w:rFonts w:ascii="Simplified Arabic" w:eastAsia="Times New Roman" w:hAnsi="Simplified Arabic" w:cs="Simplified Arabic"/>
          <w:kern w:val="0"/>
          <w:sz w:val="28"/>
          <w:szCs w:val="28"/>
          <w:rtl/>
          <w14:ligatures w14:val="none"/>
        </w:rPr>
        <w:lastRenderedPageBreak/>
        <w:t xml:space="preserve">الالتزام، وهو ما تؤكده قيمة </w:t>
      </w:r>
      <w:r w:rsidRPr="0008720B">
        <w:rPr>
          <w:rFonts w:ascii="Simplified Arabic" w:eastAsia="Times New Roman" w:hAnsi="Simplified Arabic" w:cs="Simplified Arabic"/>
          <w:b/>
          <w:bCs/>
          <w:kern w:val="0"/>
          <w:sz w:val="28"/>
          <w:szCs w:val="28"/>
          <w:rtl/>
          <w14:ligatures w14:val="none"/>
        </w:rPr>
        <w:t>مستوى الدلالة</w:t>
      </w:r>
      <w:r w:rsidRPr="0008720B">
        <w:rPr>
          <w:rFonts w:ascii="Simplified Arabic" w:eastAsia="Times New Roman" w:hAnsi="Simplified Arabic" w:cs="Simplified Arabic"/>
          <w:b/>
          <w:bCs/>
          <w:kern w:val="0"/>
          <w:sz w:val="28"/>
          <w:szCs w:val="28"/>
          <w14:ligatures w14:val="none"/>
        </w:rPr>
        <w:t xml:space="preserve"> (Sig.) = 0.000</w:t>
      </w:r>
      <w:r w:rsidRPr="0008720B">
        <w:rPr>
          <w:rFonts w:ascii="Simplified Arabic" w:eastAsia="Times New Roman" w:hAnsi="Simplified Arabic" w:cs="Simplified Arabic"/>
          <w:kern w:val="0"/>
          <w:sz w:val="28"/>
          <w:szCs w:val="28"/>
          <w:rtl/>
          <w14:ligatures w14:val="none"/>
        </w:rPr>
        <w:t>، التي تقل عن 0.05، مما يعني أن العلاقة بين المبادرات الحكومية ومستوى التزام القطاعات الخاصة بحماية البيانات الشخصية ذات دلالة إحصائية</w:t>
      </w:r>
      <w:r w:rsidRPr="0008720B">
        <w:rPr>
          <w:rFonts w:ascii="Simplified Arabic" w:eastAsia="Times New Roman" w:hAnsi="Simplified Arabic" w:cs="Simplified Arabic"/>
          <w:kern w:val="0"/>
          <w:sz w:val="28"/>
          <w:szCs w:val="28"/>
          <w14:ligatures w14:val="none"/>
        </w:rPr>
        <w:t>.</w:t>
      </w:r>
    </w:p>
    <w:p w14:paraId="4F649400" w14:textId="77777777" w:rsidR="0008720B" w:rsidRPr="0008720B" w:rsidRDefault="0008720B" w:rsidP="0008720B">
      <w:pPr>
        <w:bidi/>
        <w:spacing w:before="100" w:beforeAutospacing="1" w:after="100" w:afterAutospacing="1" w:line="360" w:lineRule="auto"/>
        <w:rPr>
          <w:rFonts w:ascii="Simplified Arabic" w:eastAsia="Times New Roman" w:hAnsi="Simplified Arabic" w:cs="Simplified Arabic"/>
          <w:kern w:val="0"/>
          <w:sz w:val="28"/>
          <w:szCs w:val="28"/>
          <w14:ligatures w14:val="none"/>
        </w:rPr>
      </w:pPr>
      <w:r w:rsidRPr="0008720B">
        <w:rPr>
          <w:rFonts w:ascii="Simplified Arabic" w:eastAsia="Times New Roman" w:hAnsi="Simplified Arabic" w:cs="Simplified Arabic"/>
          <w:kern w:val="0"/>
          <w:sz w:val="28"/>
          <w:szCs w:val="28"/>
          <w:rtl/>
          <w14:ligatures w14:val="none"/>
        </w:rPr>
        <w:t>بناءً على هذه النتائج، يمكن الاستنتاج بأن المبادرات الحكومية، مثل توفير الإرشادات الواضحة، وتعزيز الرقابة، وتقديم الدعم المالي، تلعب دورًا أساسيًا في رفع مستوى امتثال المؤسسات الخاصة لقانون حماية البيانات الشخصية. وهذا يشير إلى أهمية استمرار الحكومة في تطوير سياسات الدعم والتوجيه لتعزيز ثقافة الامتثال وضمان حماية البيانات الشخصية في القطاع الخاص</w:t>
      </w:r>
      <w:r w:rsidRPr="0008720B">
        <w:rPr>
          <w:rFonts w:ascii="Simplified Arabic" w:eastAsia="Times New Roman" w:hAnsi="Simplified Arabic" w:cs="Simplified Arabic"/>
          <w:kern w:val="0"/>
          <w:sz w:val="28"/>
          <w:szCs w:val="28"/>
          <w14:ligatures w14:val="none"/>
        </w:rPr>
        <w:t>.</w:t>
      </w:r>
    </w:p>
    <w:p w14:paraId="608E9D76" w14:textId="77777777" w:rsidR="0008720B" w:rsidRPr="0008720B" w:rsidRDefault="0008720B" w:rsidP="0008720B">
      <w:pPr>
        <w:bidi/>
        <w:spacing w:before="120" w:after="120" w:line="360" w:lineRule="auto"/>
        <w:ind w:left="720"/>
        <w:jc w:val="both"/>
        <w:rPr>
          <w:rFonts w:ascii="Simplified Arabic" w:eastAsia="Calibri" w:hAnsi="Simplified Arabic" w:cs="Simplified Arabic"/>
          <w:b/>
          <w:bCs/>
          <w:kern w:val="0"/>
          <w:sz w:val="28"/>
          <w:szCs w:val="28"/>
          <w:rtl/>
          <w14:ligatures w14:val="none"/>
        </w:rPr>
      </w:pPr>
    </w:p>
    <w:p w14:paraId="5A3BB36C"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8"/>
          <w:szCs w:val="28"/>
          <w:rtl/>
          <w14:ligatures w14:val="none"/>
        </w:rPr>
      </w:pPr>
    </w:p>
    <w:p w14:paraId="3F5F243B"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2"/>
          <w:szCs w:val="28"/>
          <w:rtl/>
          <w14:ligatures w14:val="none"/>
        </w:rPr>
      </w:pPr>
    </w:p>
    <w:p w14:paraId="3FFDB7C9" w14:textId="77777777" w:rsidR="0008720B" w:rsidRDefault="0008720B" w:rsidP="0008720B">
      <w:pPr>
        <w:bidi/>
        <w:spacing w:before="120" w:after="120" w:line="360" w:lineRule="auto"/>
        <w:jc w:val="both"/>
        <w:rPr>
          <w:rFonts w:ascii="Simplified Arabic" w:eastAsia="Calibri" w:hAnsi="Simplified Arabic" w:cs="Simplified Arabic"/>
          <w:b/>
          <w:kern w:val="0"/>
          <w:sz w:val="22"/>
          <w:szCs w:val="28"/>
          <w:rtl/>
          <w14:ligatures w14:val="none"/>
        </w:rPr>
      </w:pPr>
    </w:p>
    <w:p w14:paraId="5E1AEDE9"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2C2CD303"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1754FC0A"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20071609"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4FFC9182"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340C6BC4"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18E84EB5" w14:textId="77777777" w:rsidR="004060DD"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28471B27" w14:textId="77777777" w:rsidR="004060DD" w:rsidRPr="0008720B" w:rsidRDefault="004060DD" w:rsidP="004060DD">
      <w:pPr>
        <w:bidi/>
        <w:spacing w:before="120" w:after="120" w:line="360" w:lineRule="auto"/>
        <w:jc w:val="both"/>
        <w:rPr>
          <w:rFonts w:ascii="Simplified Arabic" w:eastAsia="Calibri" w:hAnsi="Simplified Arabic" w:cs="Simplified Arabic"/>
          <w:b/>
          <w:kern w:val="0"/>
          <w:sz w:val="22"/>
          <w:szCs w:val="28"/>
          <w:rtl/>
          <w14:ligatures w14:val="none"/>
        </w:rPr>
      </w:pPr>
    </w:p>
    <w:p w14:paraId="03807762" w14:textId="77777777" w:rsidR="0008720B" w:rsidRPr="0008720B" w:rsidRDefault="0008720B" w:rsidP="0008720B">
      <w:pPr>
        <w:bidi/>
        <w:spacing w:before="120" w:after="120" w:line="360" w:lineRule="auto"/>
        <w:jc w:val="both"/>
        <w:rPr>
          <w:rFonts w:ascii="Simplified Arabic" w:eastAsia="Calibri" w:hAnsi="Simplified Arabic" w:cs="Simplified Arabic"/>
          <w:b/>
          <w:kern w:val="0"/>
          <w:sz w:val="22"/>
          <w:szCs w:val="28"/>
          <w:rtl/>
          <w14:ligatures w14:val="none"/>
        </w:rPr>
      </w:pPr>
    </w:p>
    <w:p w14:paraId="7270AA83" w14:textId="77777777" w:rsidR="0008720B" w:rsidRPr="0008720B" w:rsidRDefault="0008720B" w:rsidP="004060DD">
      <w:pPr>
        <w:pStyle w:val="Heading1"/>
        <w:bidi/>
        <w:jc w:val="center"/>
        <w:rPr>
          <w:rFonts w:eastAsia="Times New Roman"/>
          <w:rtl/>
          <w:lang w:bidi="ar-EG"/>
        </w:rPr>
      </w:pPr>
      <w:bookmarkStart w:id="94" w:name="_Toc184745065"/>
      <w:bookmarkStart w:id="95" w:name="_Toc193119404"/>
      <w:r w:rsidRPr="0008720B">
        <w:rPr>
          <w:rFonts w:eastAsia="Times New Roman" w:hint="cs"/>
          <w:rtl/>
          <w:lang w:bidi="ar-EG"/>
        </w:rPr>
        <w:t>الفصل الخامس</w:t>
      </w:r>
      <w:bookmarkEnd w:id="94"/>
      <w:bookmarkEnd w:id="95"/>
    </w:p>
    <w:p w14:paraId="674A6178" w14:textId="77777777" w:rsidR="0008720B" w:rsidRPr="0008720B" w:rsidRDefault="0008720B" w:rsidP="004060DD">
      <w:pPr>
        <w:pStyle w:val="Heading1"/>
        <w:bidi/>
        <w:jc w:val="center"/>
        <w:rPr>
          <w:rFonts w:eastAsia="Times New Roman"/>
          <w:rtl/>
          <w:lang w:bidi="ar-EG"/>
        </w:rPr>
      </w:pPr>
      <w:bookmarkStart w:id="96" w:name="_Toc184745066"/>
      <w:bookmarkStart w:id="97" w:name="_Toc193119405"/>
      <w:r w:rsidRPr="0008720B">
        <w:rPr>
          <w:rFonts w:eastAsia="Times New Roman" w:hint="cs"/>
          <w:rtl/>
          <w:lang w:bidi="ar-EG"/>
        </w:rPr>
        <w:t>النتائج والتوصيات</w:t>
      </w:r>
      <w:bookmarkEnd w:id="96"/>
      <w:bookmarkEnd w:id="97"/>
    </w:p>
    <w:p w14:paraId="2B8A186E" w14:textId="77777777" w:rsidR="0008720B" w:rsidRPr="0008720B" w:rsidRDefault="0008720B" w:rsidP="0008720B">
      <w:pPr>
        <w:keepNext/>
        <w:keepLines/>
        <w:bidi/>
        <w:spacing w:before="240" w:after="0" w:line="360" w:lineRule="auto"/>
        <w:jc w:val="both"/>
        <w:outlineLvl w:val="0"/>
        <w:rPr>
          <w:rFonts w:ascii="Simplified Arabic" w:eastAsia="Times New Roman" w:hAnsi="Simplified Arabic" w:cs="Simplified Arabic"/>
          <w:bCs/>
          <w:color w:val="2F5496"/>
          <w:sz w:val="32"/>
          <w:szCs w:val="32"/>
          <w:rtl/>
          <w:lang w:bidi="ar-EG"/>
        </w:rPr>
      </w:pPr>
    </w:p>
    <w:p w14:paraId="6BD7F3A6" w14:textId="77777777" w:rsidR="0008720B" w:rsidRPr="0008720B" w:rsidRDefault="0008720B" w:rsidP="0008720B">
      <w:pPr>
        <w:bidi/>
        <w:spacing w:line="259" w:lineRule="auto"/>
        <w:rPr>
          <w:rFonts w:ascii="Calibri" w:eastAsia="Calibri" w:hAnsi="Calibri" w:cs="Arial"/>
          <w:sz w:val="22"/>
          <w:szCs w:val="22"/>
        </w:rPr>
      </w:pPr>
    </w:p>
    <w:p w14:paraId="21B914FD" w14:textId="77777777" w:rsidR="00DF7ED1" w:rsidRDefault="00DF7ED1" w:rsidP="006D3D94">
      <w:pPr>
        <w:pStyle w:val="NormalWeb"/>
        <w:bidi/>
        <w:spacing w:line="360" w:lineRule="auto"/>
        <w:jc w:val="both"/>
        <w:rPr>
          <w:rStyle w:val="Emphasis"/>
          <w:rFonts w:ascii="Simplified Arabic" w:hAnsi="Simplified Arabic" w:cs="Simplified Arabic"/>
          <w:i w:val="0"/>
          <w:iCs w:val="0"/>
          <w:sz w:val="28"/>
          <w:szCs w:val="28"/>
          <w:rtl/>
        </w:rPr>
      </w:pPr>
    </w:p>
    <w:p w14:paraId="1D1CF836" w14:textId="77777777" w:rsidR="00954841" w:rsidRDefault="00954841" w:rsidP="00954841">
      <w:pPr>
        <w:pStyle w:val="NormalWeb"/>
        <w:bidi/>
        <w:spacing w:line="360" w:lineRule="auto"/>
        <w:jc w:val="both"/>
        <w:rPr>
          <w:rStyle w:val="Emphasis"/>
          <w:rFonts w:ascii="Simplified Arabic" w:hAnsi="Simplified Arabic" w:cs="Simplified Arabic"/>
          <w:i w:val="0"/>
          <w:iCs w:val="0"/>
          <w:sz w:val="28"/>
          <w:szCs w:val="28"/>
          <w:rtl/>
        </w:rPr>
      </w:pPr>
    </w:p>
    <w:p w14:paraId="530C0E0C" w14:textId="77777777" w:rsidR="00954841" w:rsidRDefault="00954841" w:rsidP="00954841">
      <w:pPr>
        <w:pStyle w:val="NormalWeb"/>
        <w:bidi/>
        <w:spacing w:line="360" w:lineRule="auto"/>
        <w:jc w:val="both"/>
        <w:rPr>
          <w:rStyle w:val="Emphasis"/>
          <w:rFonts w:ascii="Simplified Arabic" w:hAnsi="Simplified Arabic" w:cs="Simplified Arabic"/>
          <w:i w:val="0"/>
          <w:iCs w:val="0"/>
          <w:sz w:val="28"/>
          <w:szCs w:val="28"/>
          <w:rtl/>
        </w:rPr>
      </w:pPr>
    </w:p>
    <w:p w14:paraId="130D8A48" w14:textId="77777777" w:rsidR="00954841" w:rsidRDefault="00954841" w:rsidP="00954841">
      <w:pPr>
        <w:pStyle w:val="NormalWeb"/>
        <w:bidi/>
        <w:spacing w:line="360" w:lineRule="auto"/>
        <w:jc w:val="both"/>
        <w:rPr>
          <w:rStyle w:val="Emphasis"/>
          <w:rFonts w:ascii="Simplified Arabic" w:hAnsi="Simplified Arabic" w:cs="Simplified Arabic"/>
          <w:i w:val="0"/>
          <w:iCs w:val="0"/>
          <w:sz w:val="28"/>
          <w:szCs w:val="28"/>
          <w:rtl/>
        </w:rPr>
      </w:pPr>
    </w:p>
    <w:p w14:paraId="34BD1540" w14:textId="77777777" w:rsidR="00954841" w:rsidRDefault="00954841" w:rsidP="00954841">
      <w:pPr>
        <w:pStyle w:val="NormalWeb"/>
        <w:bidi/>
        <w:spacing w:line="360" w:lineRule="auto"/>
        <w:jc w:val="both"/>
        <w:rPr>
          <w:rStyle w:val="Emphasis"/>
          <w:rFonts w:ascii="Simplified Arabic" w:hAnsi="Simplified Arabic" w:cs="Simplified Arabic"/>
          <w:i w:val="0"/>
          <w:iCs w:val="0"/>
          <w:sz w:val="28"/>
          <w:szCs w:val="28"/>
          <w:rtl/>
        </w:rPr>
      </w:pPr>
    </w:p>
    <w:p w14:paraId="5B6C44CB" w14:textId="77777777" w:rsidR="00954841" w:rsidRDefault="00954841" w:rsidP="00954841">
      <w:pPr>
        <w:pStyle w:val="NormalWeb"/>
        <w:bidi/>
        <w:spacing w:line="360" w:lineRule="auto"/>
        <w:jc w:val="both"/>
        <w:rPr>
          <w:rStyle w:val="Emphasis"/>
          <w:rFonts w:ascii="Simplified Arabic" w:hAnsi="Simplified Arabic" w:cs="Simplified Arabic"/>
          <w:i w:val="0"/>
          <w:iCs w:val="0"/>
          <w:sz w:val="28"/>
          <w:szCs w:val="28"/>
          <w:rtl/>
        </w:rPr>
      </w:pPr>
    </w:p>
    <w:p w14:paraId="63552539" w14:textId="77777777" w:rsidR="00954841" w:rsidRPr="00E16718" w:rsidRDefault="00954841" w:rsidP="00E16718">
      <w:pPr>
        <w:pStyle w:val="NormalWeb"/>
        <w:bidi/>
        <w:spacing w:line="360" w:lineRule="auto"/>
        <w:jc w:val="both"/>
        <w:rPr>
          <w:rStyle w:val="Emphasis"/>
          <w:rFonts w:ascii="Simplified Arabic" w:hAnsi="Simplified Arabic" w:cs="Simplified Arabic"/>
          <w:i w:val="0"/>
          <w:iCs w:val="0"/>
          <w:sz w:val="28"/>
          <w:szCs w:val="28"/>
          <w:rtl/>
        </w:rPr>
      </w:pPr>
    </w:p>
    <w:p w14:paraId="2D2FFFDE" w14:textId="77777777" w:rsidR="00E16718" w:rsidRPr="00E16718" w:rsidRDefault="00E16718" w:rsidP="00E16718">
      <w:pPr>
        <w:pStyle w:val="Heading1"/>
        <w:bidi/>
        <w:rPr>
          <w:rFonts w:eastAsia="Times New Roman"/>
        </w:rPr>
      </w:pPr>
      <w:bookmarkStart w:id="98" w:name="_Toc193119406"/>
      <w:r w:rsidRPr="00E16718">
        <w:rPr>
          <w:rFonts w:eastAsia="Times New Roman"/>
          <w:rtl/>
        </w:rPr>
        <w:lastRenderedPageBreak/>
        <w:t>خاتمة</w:t>
      </w:r>
      <w:bookmarkEnd w:id="98"/>
    </w:p>
    <w:p w14:paraId="2577A385" w14:textId="4A97AF2A"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تُعد حماية البيانات الشخصية من القضايا الأساسية التي تواجه القطاعات الخاصة في ظل التطورات الرقمية المتسارعة، حيث أصبح الامتثال لقوانين حماية البيانات الشخصية ضرورة حتمية لضمان أمن المعلومات والحفاظ على خصوصية الأفراد وقد أظهرت هذه الدراسة الدور الحيوي الذي تلعبه الحكومة السعودية في تعزيز مستوى الامتثال لقانون حماية البيانات الشخصية من خلال سن التشريعات، وتوفير الدعم اللازم، وتعزيز الرقابة الفعالة</w:t>
      </w:r>
      <w:r w:rsidRPr="00E16718">
        <w:rPr>
          <w:rFonts w:ascii="Simplified Arabic" w:eastAsia="Times New Roman" w:hAnsi="Simplified Arabic" w:cs="Simplified Arabic"/>
          <w:kern w:val="0"/>
          <w:sz w:val="28"/>
          <w:szCs w:val="28"/>
          <w14:ligatures w14:val="none"/>
        </w:rPr>
        <w:t>.</w:t>
      </w:r>
    </w:p>
    <w:p w14:paraId="79C8DDCF" w14:textId="47205899"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من خلال تحليل البيانات، تبيَّن أن هناك علاقة إيجابية بين جهود الحكومة، سواء من خلال إصدار القوانين أو تقديم المبادرات المختلفة، وبين مستوى امتثال القطاعات الخاصة لهذا القانون</w:t>
      </w:r>
      <w:r>
        <w:rPr>
          <w:rFonts w:ascii="Simplified Arabic" w:eastAsia="Times New Roman" w:hAnsi="Simplified Arabic" w:cs="Simplified Arabic" w:hint="cs"/>
          <w:kern w:val="0"/>
          <w:sz w:val="28"/>
          <w:szCs w:val="28"/>
          <w:rtl/>
          <w:lang w:bidi="ar-EG"/>
          <w14:ligatures w14:val="none"/>
        </w:rPr>
        <w:t>،</w:t>
      </w:r>
      <w:r w:rsidRPr="00E16718">
        <w:rPr>
          <w:rFonts w:ascii="Simplified Arabic" w:eastAsia="Times New Roman" w:hAnsi="Simplified Arabic" w:cs="Simplified Arabic"/>
          <w:kern w:val="0"/>
          <w:sz w:val="28"/>
          <w:szCs w:val="28"/>
          <w:rtl/>
          <w14:ligatures w14:val="none"/>
        </w:rPr>
        <w:t xml:space="preserve"> فقد ساهمت التشريعات الواضحة في خلق إطار قانوني يحدد المعايير والمتطلبات اللازمة لضمان حماية البيانات الشخصية، في حين أن الرقابة الحكومية المستمرة أدت إلى تعزيز الالتزام والتأكد من تطبيق السياسات بفعالية بالإضافة إلى ذلك، كان للدعم المالي والتقني دور هام في تمكين المؤسسات من توفير الأدوات اللازمة للامتثال وتطوير البنية التحتية الرقمية القادرة على مواجهة التحديات المتعلقة بأمن البيانات</w:t>
      </w:r>
      <w:r w:rsidRPr="00E16718">
        <w:rPr>
          <w:rFonts w:ascii="Simplified Arabic" w:eastAsia="Times New Roman" w:hAnsi="Simplified Arabic" w:cs="Simplified Arabic"/>
          <w:kern w:val="0"/>
          <w:sz w:val="28"/>
          <w:szCs w:val="28"/>
          <w14:ligatures w14:val="none"/>
        </w:rPr>
        <w:t>.</w:t>
      </w:r>
    </w:p>
    <w:p w14:paraId="29F24CC1" w14:textId="3EF3CEDB"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إلا أن الدراسة أظهرت أيضًا وجود عدد من التحديات التي تواجه القطاع الخاص في الامتثال للقانون، أبرزها نقص الوعي لدى الموظفين حول أهمية حماية البيانات الشخصية، وضعف الدعم التقني المتاح لبعض المؤسسات، إضافة إلى قلة الموارد المالية التي تعيق تنفيذ المتطلبات التقنية والإدارية اللازمة كما شكَّلت تعقيدات القوانين ولوائح الامتثال عقبة أمام بعض المؤسسات التي تعاني من قلة الكوادر المتخصصة في هذا المجال</w:t>
      </w:r>
      <w:r w:rsidRPr="00E16718">
        <w:rPr>
          <w:rFonts w:ascii="Simplified Arabic" w:eastAsia="Times New Roman" w:hAnsi="Simplified Arabic" w:cs="Simplified Arabic"/>
          <w:kern w:val="0"/>
          <w:sz w:val="28"/>
          <w:szCs w:val="28"/>
          <w14:ligatures w14:val="none"/>
        </w:rPr>
        <w:t>.</w:t>
      </w:r>
    </w:p>
    <w:p w14:paraId="4F775A02" w14:textId="2A538944"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lastRenderedPageBreak/>
        <w:t>وعليه، فإن تعزيز الامتثال لقانون حماية البيانات الشخصية يتطلب استمرار الجهود الحكومية في توفير الإرشادات التوجيهية الواضحة، بالإضافة إلى تنفيذ برامج توعوية تهدف إلى رفع مستوى الوعي داخل القطاعات الخاصة بأهمية حماية البيانات الشخصية ومتطلبات الامتثال كما أن توفير حوافز مالية ودعم تقني يمكن أن يسهم في تسهيل عملية الامتثال، خاصةً للمؤسسات الصغيرة والمتوسطة التي تواجه تحديات في هذا الجانب</w:t>
      </w:r>
      <w:r w:rsidRPr="00E16718">
        <w:rPr>
          <w:rFonts w:ascii="Simplified Arabic" w:eastAsia="Times New Roman" w:hAnsi="Simplified Arabic" w:cs="Simplified Arabic"/>
          <w:kern w:val="0"/>
          <w:sz w:val="28"/>
          <w:szCs w:val="28"/>
          <w14:ligatures w14:val="none"/>
        </w:rPr>
        <w:t>.</w:t>
      </w:r>
    </w:p>
    <w:p w14:paraId="30C4ED06" w14:textId="304557E2"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وفي ظل التطور التكنولوجي المتسارع، من الضروري أن تستمر الحكومة في تحديث التشريعات واللوائح المتعلقة بحماية البيانات الشخصية لضمان مواءمتها مع التغيرات المستمرة في المشهد الرقمي</w:t>
      </w:r>
      <w:r>
        <w:rPr>
          <w:rFonts w:ascii="Simplified Arabic" w:eastAsia="Times New Roman" w:hAnsi="Simplified Arabic" w:cs="Simplified Arabic" w:hint="cs"/>
          <w:kern w:val="0"/>
          <w:sz w:val="28"/>
          <w:szCs w:val="28"/>
          <w:rtl/>
          <w14:ligatures w14:val="none"/>
        </w:rPr>
        <w:t xml:space="preserve"> </w:t>
      </w:r>
      <w:r w:rsidRPr="00E16718">
        <w:rPr>
          <w:rFonts w:ascii="Simplified Arabic" w:eastAsia="Times New Roman" w:hAnsi="Simplified Arabic" w:cs="Simplified Arabic"/>
          <w:kern w:val="0"/>
          <w:sz w:val="28"/>
          <w:szCs w:val="28"/>
          <w:rtl/>
          <w14:ligatures w14:val="none"/>
        </w:rPr>
        <w:t>كما ينبغي تعزيز التعاون بين القطاعين العام والخاص لتبادل المعرفة والخبرات وتطوير حلول مبتكرة قادرة على مواجهة التحديات الأمنية والامتثال القانوني</w:t>
      </w:r>
      <w:r w:rsidRPr="00E16718">
        <w:rPr>
          <w:rFonts w:ascii="Simplified Arabic" w:eastAsia="Times New Roman" w:hAnsi="Simplified Arabic" w:cs="Simplified Arabic"/>
          <w:kern w:val="0"/>
          <w:sz w:val="28"/>
          <w:szCs w:val="28"/>
          <w14:ligatures w14:val="none"/>
        </w:rPr>
        <w:t>.</w:t>
      </w:r>
    </w:p>
    <w:p w14:paraId="0DC5C10C" w14:textId="6F4952CA"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ختامًا، تؤكد هذه الدراسة أن نجاح قانون حماية البيانات الشخصية يعتمد بشكل كبير على فعالية المبادرات الحكومية في تقديم الدعم والرقابة والتشريعات المناسبة، إلى جانب استعداد القطاعات الخاصة للالتزام وتطوير أنظمتها وفقًا للمعايير المطلوبة ومع استمرار الجهود الحكومية، يُتوقع أن يزداد مستوى الامتثال في القطاع الخاص، مما يسهم في تحقيق بيئة أكثر أمانًا لحماية البيانات الشخصية وتعزيز الثقة في الاقتصاد الرقمي بالمملكة العربية السعودية</w:t>
      </w:r>
      <w:r w:rsidRPr="00E16718">
        <w:rPr>
          <w:rFonts w:ascii="Simplified Arabic" w:eastAsia="Times New Roman" w:hAnsi="Simplified Arabic" w:cs="Simplified Arabic"/>
          <w:kern w:val="0"/>
          <w:sz w:val="28"/>
          <w:szCs w:val="28"/>
          <w14:ligatures w14:val="none"/>
        </w:rPr>
        <w:t>.</w:t>
      </w:r>
    </w:p>
    <w:p w14:paraId="39983711" w14:textId="77777777" w:rsidR="00954841" w:rsidRPr="00E16718" w:rsidRDefault="00954841" w:rsidP="00E16718">
      <w:pPr>
        <w:pStyle w:val="NormalWeb"/>
        <w:bidi/>
        <w:spacing w:line="360" w:lineRule="auto"/>
        <w:jc w:val="both"/>
        <w:rPr>
          <w:rStyle w:val="Emphasis"/>
          <w:rFonts w:ascii="Simplified Arabic" w:hAnsi="Simplified Arabic" w:cs="Simplified Arabic"/>
          <w:i w:val="0"/>
          <w:iCs w:val="0"/>
          <w:sz w:val="28"/>
          <w:szCs w:val="28"/>
          <w:rtl/>
        </w:rPr>
      </w:pPr>
    </w:p>
    <w:p w14:paraId="3E14B04C" w14:textId="77777777" w:rsidR="00954841" w:rsidRPr="00E16718" w:rsidRDefault="00954841" w:rsidP="00E16718">
      <w:pPr>
        <w:pStyle w:val="NormalWeb"/>
        <w:bidi/>
        <w:spacing w:line="360" w:lineRule="auto"/>
        <w:jc w:val="both"/>
        <w:rPr>
          <w:rStyle w:val="Emphasis"/>
          <w:rFonts w:ascii="Simplified Arabic" w:hAnsi="Simplified Arabic" w:cs="Simplified Arabic"/>
          <w:i w:val="0"/>
          <w:iCs w:val="0"/>
          <w:sz w:val="28"/>
          <w:szCs w:val="28"/>
          <w:rtl/>
        </w:rPr>
      </w:pPr>
    </w:p>
    <w:p w14:paraId="0C61FC1C" w14:textId="77777777" w:rsidR="00954841" w:rsidRPr="00E16718" w:rsidRDefault="00954841" w:rsidP="00E16718">
      <w:pPr>
        <w:pStyle w:val="NormalWeb"/>
        <w:bidi/>
        <w:spacing w:line="360" w:lineRule="auto"/>
        <w:jc w:val="both"/>
        <w:rPr>
          <w:rStyle w:val="Emphasis"/>
          <w:rFonts w:ascii="Simplified Arabic" w:hAnsi="Simplified Arabic" w:cs="Simplified Arabic"/>
          <w:i w:val="0"/>
          <w:iCs w:val="0"/>
          <w:sz w:val="28"/>
          <w:szCs w:val="28"/>
          <w:rtl/>
        </w:rPr>
      </w:pPr>
    </w:p>
    <w:p w14:paraId="70DDB3DC" w14:textId="77777777" w:rsidR="00954841" w:rsidRPr="00E16718" w:rsidRDefault="00954841" w:rsidP="00E16718">
      <w:pPr>
        <w:pStyle w:val="NormalWeb"/>
        <w:bidi/>
        <w:spacing w:line="360" w:lineRule="auto"/>
        <w:jc w:val="both"/>
        <w:rPr>
          <w:rStyle w:val="Emphasis"/>
          <w:rFonts w:ascii="Simplified Arabic" w:hAnsi="Simplified Arabic" w:cs="Simplified Arabic"/>
          <w:i w:val="0"/>
          <w:iCs w:val="0"/>
          <w:sz w:val="28"/>
          <w:szCs w:val="28"/>
          <w:rtl/>
        </w:rPr>
      </w:pPr>
    </w:p>
    <w:p w14:paraId="5806092F" w14:textId="77777777" w:rsidR="00E16718" w:rsidRPr="00E16718" w:rsidRDefault="00E16718" w:rsidP="00E16718">
      <w:pPr>
        <w:pStyle w:val="Heading1"/>
        <w:bidi/>
        <w:rPr>
          <w:rFonts w:eastAsia="Times New Roman"/>
        </w:rPr>
      </w:pPr>
      <w:bookmarkStart w:id="99" w:name="_Toc193119407"/>
      <w:r w:rsidRPr="00E16718">
        <w:rPr>
          <w:rFonts w:eastAsia="Times New Roman"/>
          <w:rtl/>
        </w:rPr>
        <w:t>النتائج</w:t>
      </w:r>
      <w:bookmarkEnd w:id="99"/>
    </w:p>
    <w:p w14:paraId="7A9B414A" w14:textId="77777777"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توصلت هذه الدراسة إلى مجموعة من النتائج المهمة التي تعكس مدى تأثير الدور الحكومي في تعزيز امتثال القطاعات الخاصة لقانون حماية البيانات الشخصية في المملكة العربية السعودية. ومن خلال تحليل البيانات واختبار الفرضيات، يمكن تلخيص أبرز النتائج فيما يلي</w:t>
      </w:r>
      <w:r w:rsidRPr="00E16718">
        <w:rPr>
          <w:rFonts w:ascii="Simplified Arabic" w:eastAsia="Times New Roman" w:hAnsi="Simplified Arabic" w:cs="Simplified Arabic"/>
          <w:kern w:val="0"/>
          <w:sz w:val="28"/>
          <w:szCs w:val="28"/>
          <w14:ligatures w14:val="none"/>
        </w:rPr>
        <w:t>:</w:t>
      </w:r>
    </w:p>
    <w:p w14:paraId="31249F55" w14:textId="77777777" w:rsidR="00E16718" w:rsidRPr="00E16718" w:rsidRDefault="00E16718" w:rsidP="00E16718">
      <w:pPr>
        <w:numPr>
          <w:ilvl w:val="0"/>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العلاقة بين جهود الحكومة والامتثال لقانون حماية البيانات الشخصية</w:t>
      </w:r>
      <w:r w:rsidRPr="00E16718">
        <w:rPr>
          <w:rFonts w:ascii="Simplified Arabic" w:eastAsia="Times New Roman" w:hAnsi="Simplified Arabic" w:cs="Simplified Arabic"/>
          <w:b/>
          <w:bCs/>
          <w:kern w:val="0"/>
          <w:sz w:val="28"/>
          <w:szCs w:val="28"/>
          <w14:ligatures w14:val="none"/>
        </w:rPr>
        <w:t>:</w:t>
      </w:r>
      <w:r w:rsidRPr="00E16718">
        <w:rPr>
          <w:rFonts w:ascii="Simplified Arabic" w:eastAsia="Times New Roman" w:hAnsi="Simplified Arabic" w:cs="Simplified Arabic"/>
          <w:kern w:val="0"/>
          <w:sz w:val="28"/>
          <w:szCs w:val="28"/>
          <w14:ligatures w14:val="none"/>
        </w:rPr>
        <w:br/>
      </w:r>
      <w:r w:rsidRPr="00E16718">
        <w:rPr>
          <w:rFonts w:ascii="Simplified Arabic" w:eastAsia="Times New Roman" w:hAnsi="Simplified Arabic" w:cs="Simplified Arabic"/>
          <w:kern w:val="0"/>
          <w:sz w:val="28"/>
          <w:szCs w:val="28"/>
          <w:rtl/>
          <w14:ligatures w14:val="none"/>
        </w:rPr>
        <w:t>أظهرت الدراسة وجود علاقة إيجابية قوية بين الجهود الحكومية، المتمثلة في التشريعات والرقابة والدعم، ومستوى امتثال القطاعات الخاصة لقانون حماية البيانات الشخصية. حيث تبين أن التشريعات الحكومية الواضحة ساهمت بشكل فعال في تحسين الامتثال من خلال وضع معايير ملزمة للمؤسسات</w:t>
      </w:r>
      <w:r w:rsidRPr="00E16718">
        <w:rPr>
          <w:rFonts w:ascii="Simplified Arabic" w:eastAsia="Times New Roman" w:hAnsi="Simplified Arabic" w:cs="Simplified Arabic"/>
          <w:kern w:val="0"/>
          <w:sz w:val="28"/>
          <w:szCs w:val="28"/>
          <w14:ligatures w14:val="none"/>
        </w:rPr>
        <w:t>.</w:t>
      </w:r>
    </w:p>
    <w:p w14:paraId="650145A3" w14:textId="77777777" w:rsidR="00E16718" w:rsidRPr="00E16718" w:rsidRDefault="00E16718" w:rsidP="00E16718">
      <w:pPr>
        <w:numPr>
          <w:ilvl w:val="0"/>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تأثير الرقابة الحكومية على التزام المؤسسات</w:t>
      </w:r>
      <w:r w:rsidRPr="00E16718">
        <w:rPr>
          <w:rFonts w:ascii="Simplified Arabic" w:eastAsia="Times New Roman" w:hAnsi="Simplified Arabic" w:cs="Simplified Arabic"/>
          <w:b/>
          <w:bCs/>
          <w:kern w:val="0"/>
          <w:sz w:val="28"/>
          <w:szCs w:val="28"/>
          <w14:ligatures w14:val="none"/>
        </w:rPr>
        <w:t>:</w:t>
      </w:r>
      <w:r w:rsidRPr="00E16718">
        <w:rPr>
          <w:rFonts w:ascii="Simplified Arabic" w:eastAsia="Times New Roman" w:hAnsi="Simplified Arabic" w:cs="Simplified Arabic"/>
          <w:kern w:val="0"/>
          <w:sz w:val="28"/>
          <w:szCs w:val="28"/>
          <w14:ligatures w14:val="none"/>
        </w:rPr>
        <w:br/>
      </w:r>
      <w:r w:rsidRPr="00E16718">
        <w:rPr>
          <w:rFonts w:ascii="Simplified Arabic" w:eastAsia="Times New Roman" w:hAnsi="Simplified Arabic" w:cs="Simplified Arabic"/>
          <w:kern w:val="0"/>
          <w:sz w:val="28"/>
          <w:szCs w:val="28"/>
          <w:rtl/>
          <w14:ligatures w14:val="none"/>
        </w:rPr>
        <w:t>أكدت النتائج أن الرقابة الفعالة التي تمارسها الجهات الحكومية المختصة تلعب دورًا محوريًا في ضمان تطبيق معايير حماية البيانات داخل المؤسسات الخاصة. حيث ارتفع مستوى الامتثال لدى المؤسسات التي تخضع لإشراف ورقابة دورية مقارنةً بالمؤسسات التي لا تتم مراقبتها بانتظام</w:t>
      </w:r>
      <w:r w:rsidRPr="00E16718">
        <w:rPr>
          <w:rFonts w:ascii="Simplified Arabic" w:eastAsia="Times New Roman" w:hAnsi="Simplified Arabic" w:cs="Simplified Arabic"/>
          <w:kern w:val="0"/>
          <w:sz w:val="28"/>
          <w:szCs w:val="28"/>
          <w14:ligatures w14:val="none"/>
        </w:rPr>
        <w:t>.</w:t>
      </w:r>
    </w:p>
    <w:p w14:paraId="7CD95C2C" w14:textId="77777777" w:rsidR="00E16718" w:rsidRPr="00E16718" w:rsidRDefault="00E16718" w:rsidP="00E16718">
      <w:pPr>
        <w:numPr>
          <w:ilvl w:val="0"/>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التحديات التي تواجه القطاعات الخاصة في الامتثال</w:t>
      </w:r>
      <w:r w:rsidRPr="00E16718">
        <w:rPr>
          <w:rFonts w:ascii="Simplified Arabic" w:eastAsia="Times New Roman" w:hAnsi="Simplified Arabic" w:cs="Simplified Arabic"/>
          <w:b/>
          <w:bCs/>
          <w:kern w:val="0"/>
          <w:sz w:val="28"/>
          <w:szCs w:val="28"/>
          <w14:ligatures w14:val="none"/>
        </w:rPr>
        <w:t>:</w:t>
      </w:r>
      <w:r w:rsidRPr="00E16718">
        <w:rPr>
          <w:rFonts w:ascii="Simplified Arabic" w:eastAsia="Times New Roman" w:hAnsi="Simplified Arabic" w:cs="Simplified Arabic"/>
          <w:kern w:val="0"/>
          <w:sz w:val="28"/>
          <w:szCs w:val="28"/>
          <w14:ligatures w14:val="none"/>
        </w:rPr>
        <w:br/>
      </w:r>
      <w:r w:rsidRPr="00E16718">
        <w:rPr>
          <w:rFonts w:ascii="Simplified Arabic" w:eastAsia="Times New Roman" w:hAnsi="Simplified Arabic" w:cs="Simplified Arabic"/>
          <w:kern w:val="0"/>
          <w:sz w:val="28"/>
          <w:szCs w:val="28"/>
          <w:rtl/>
          <w14:ligatures w14:val="none"/>
        </w:rPr>
        <w:t>أظهرت الدراسة أن هناك عددًا من التحديات التي تعيق امتثال المؤسسات لقانون حماية البيانات الشخصية، ومن أبرزها</w:t>
      </w:r>
      <w:r w:rsidRPr="00E16718">
        <w:rPr>
          <w:rFonts w:ascii="Simplified Arabic" w:eastAsia="Times New Roman" w:hAnsi="Simplified Arabic" w:cs="Simplified Arabic"/>
          <w:kern w:val="0"/>
          <w:sz w:val="28"/>
          <w:szCs w:val="28"/>
          <w14:ligatures w14:val="none"/>
        </w:rPr>
        <w:t>:</w:t>
      </w:r>
    </w:p>
    <w:p w14:paraId="39B1FBA5" w14:textId="77777777" w:rsidR="00E16718" w:rsidRPr="00E16718" w:rsidRDefault="00E16718" w:rsidP="00E16718">
      <w:pPr>
        <w:numPr>
          <w:ilvl w:val="1"/>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نقص الوعي لدى الموظفين حول متطلبات القانون وأهمية حماية البيانات</w:t>
      </w:r>
      <w:r w:rsidRPr="00E16718">
        <w:rPr>
          <w:rFonts w:ascii="Simplified Arabic" w:eastAsia="Times New Roman" w:hAnsi="Simplified Arabic" w:cs="Simplified Arabic"/>
          <w:kern w:val="0"/>
          <w:sz w:val="28"/>
          <w:szCs w:val="28"/>
          <w14:ligatures w14:val="none"/>
        </w:rPr>
        <w:t>.</w:t>
      </w:r>
    </w:p>
    <w:p w14:paraId="7C0FC5ED" w14:textId="77777777" w:rsidR="00E16718" w:rsidRPr="00E16718" w:rsidRDefault="00E16718" w:rsidP="00E16718">
      <w:pPr>
        <w:numPr>
          <w:ilvl w:val="1"/>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lastRenderedPageBreak/>
        <w:t>ضعف الدعم التقني في بعض المؤسسات، مما يصعب تطبيق معايير الحماية</w:t>
      </w:r>
      <w:r w:rsidRPr="00E16718">
        <w:rPr>
          <w:rFonts w:ascii="Simplified Arabic" w:eastAsia="Times New Roman" w:hAnsi="Simplified Arabic" w:cs="Simplified Arabic"/>
          <w:kern w:val="0"/>
          <w:sz w:val="28"/>
          <w:szCs w:val="28"/>
          <w14:ligatures w14:val="none"/>
        </w:rPr>
        <w:t>.</w:t>
      </w:r>
    </w:p>
    <w:p w14:paraId="0428FEE6" w14:textId="77777777" w:rsidR="00E16718" w:rsidRPr="00E16718" w:rsidRDefault="00E16718" w:rsidP="00E16718">
      <w:pPr>
        <w:numPr>
          <w:ilvl w:val="1"/>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قلة الموارد المالية، خاصةً لدى المؤسسات الصغيرة والمتوسطة، مما يحد من قدرتها على الاستثمار في أنظمة الامتثال وحماية البيانات</w:t>
      </w:r>
      <w:r w:rsidRPr="00E16718">
        <w:rPr>
          <w:rFonts w:ascii="Simplified Arabic" w:eastAsia="Times New Roman" w:hAnsi="Simplified Arabic" w:cs="Simplified Arabic"/>
          <w:kern w:val="0"/>
          <w:sz w:val="28"/>
          <w:szCs w:val="28"/>
          <w14:ligatures w14:val="none"/>
        </w:rPr>
        <w:t>.</w:t>
      </w:r>
    </w:p>
    <w:p w14:paraId="33C78350" w14:textId="77777777" w:rsidR="00E16718" w:rsidRPr="00E16718" w:rsidRDefault="00E16718" w:rsidP="00E16718">
      <w:pPr>
        <w:numPr>
          <w:ilvl w:val="1"/>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تعقيد القوانين واللوائح، حيث أشار بعض المشاركين إلى أن الالتزام بالمتطلبات القانونية يتطلب إجراءات مكلفة ومعقدة</w:t>
      </w:r>
      <w:r w:rsidRPr="00E16718">
        <w:rPr>
          <w:rFonts w:ascii="Simplified Arabic" w:eastAsia="Times New Roman" w:hAnsi="Simplified Arabic" w:cs="Simplified Arabic"/>
          <w:kern w:val="0"/>
          <w:sz w:val="28"/>
          <w:szCs w:val="28"/>
          <w14:ligatures w14:val="none"/>
        </w:rPr>
        <w:t>.</w:t>
      </w:r>
    </w:p>
    <w:p w14:paraId="08057207" w14:textId="77777777" w:rsidR="00E16718" w:rsidRPr="00E16718" w:rsidRDefault="00E16718" w:rsidP="00E16718">
      <w:pPr>
        <w:numPr>
          <w:ilvl w:val="0"/>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دور المبادرات الحكومية في تعزيز الامتثال</w:t>
      </w:r>
      <w:r w:rsidRPr="00E16718">
        <w:rPr>
          <w:rFonts w:ascii="Simplified Arabic" w:eastAsia="Times New Roman" w:hAnsi="Simplified Arabic" w:cs="Simplified Arabic"/>
          <w:b/>
          <w:bCs/>
          <w:kern w:val="0"/>
          <w:sz w:val="28"/>
          <w:szCs w:val="28"/>
          <w14:ligatures w14:val="none"/>
        </w:rPr>
        <w:t>:</w:t>
      </w:r>
      <w:r w:rsidRPr="00E16718">
        <w:rPr>
          <w:rFonts w:ascii="Simplified Arabic" w:eastAsia="Times New Roman" w:hAnsi="Simplified Arabic" w:cs="Simplified Arabic"/>
          <w:kern w:val="0"/>
          <w:sz w:val="28"/>
          <w:szCs w:val="28"/>
          <w14:ligatures w14:val="none"/>
        </w:rPr>
        <w:br/>
      </w:r>
      <w:r w:rsidRPr="00E16718">
        <w:rPr>
          <w:rFonts w:ascii="Simplified Arabic" w:eastAsia="Times New Roman" w:hAnsi="Simplified Arabic" w:cs="Simplified Arabic"/>
          <w:kern w:val="0"/>
          <w:sz w:val="28"/>
          <w:szCs w:val="28"/>
          <w:rtl/>
          <w14:ligatures w14:val="none"/>
        </w:rPr>
        <w:t>توصلت الدراسة إلى أن المبادرات الحكومية، مثل تقديم الإرشادات التوجيهية، وإجراء ورش العمل، وتقديم الدعم المالي والتقني، كان لها تأثير إيجابي على رفع مستوى امتثال المؤسسات الخاصة. حيث أظهرت النتائج أن المؤسسات التي استفادت من هذه المبادرات كان لديها معدل امتثال أعلى مقارنةً بالمؤسسات التي لم تحصل على هذا الدعم</w:t>
      </w:r>
      <w:r w:rsidRPr="00E16718">
        <w:rPr>
          <w:rFonts w:ascii="Simplified Arabic" w:eastAsia="Times New Roman" w:hAnsi="Simplified Arabic" w:cs="Simplified Arabic"/>
          <w:kern w:val="0"/>
          <w:sz w:val="28"/>
          <w:szCs w:val="28"/>
          <w14:ligatures w14:val="none"/>
        </w:rPr>
        <w:t>.</w:t>
      </w:r>
    </w:p>
    <w:p w14:paraId="53F4217A" w14:textId="77777777" w:rsidR="00E16718" w:rsidRDefault="00E16718" w:rsidP="00E16718">
      <w:pPr>
        <w:numPr>
          <w:ilvl w:val="0"/>
          <w:numId w:val="49"/>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ضرورة استمرار تحديث التشريعات</w:t>
      </w:r>
      <w:r w:rsidRPr="00E16718">
        <w:rPr>
          <w:rFonts w:ascii="Simplified Arabic" w:eastAsia="Times New Roman" w:hAnsi="Simplified Arabic" w:cs="Simplified Arabic"/>
          <w:b/>
          <w:bCs/>
          <w:kern w:val="0"/>
          <w:sz w:val="28"/>
          <w:szCs w:val="28"/>
          <w14:ligatures w14:val="none"/>
        </w:rPr>
        <w:t>:</w:t>
      </w:r>
      <w:r w:rsidRPr="00E16718">
        <w:rPr>
          <w:rFonts w:ascii="Simplified Arabic" w:eastAsia="Times New Roman" w:hAnsi="Simplified Arabic" w:cs="Simplified Arabic"/>
          <w:kern w:val="0"/>
          <w:sz w:val="28"/>
          <w:szCs w:val="28"/>
          <w14:ligatures w14:val="none"/>
        </w:rPr>
        <w:br/>
      </w:r>
      <w:r w:rsidRPr="00E16718">
        <w:rPr>
          <w:rFonts w:ascii="Simplified Arabic" w:eastAsia="Times New Roman" w:hAnsi="Simplified Arabic" w:cs="Simplified Arabic"/>
          <w:kern w:val="0"/>
          <w:sz w:val="28"/>
          <w:szCs w:val="28"/>
          <w:rtl/>
          <w14:ligatures w14:val="none"/>
        </w:rPr>
        <w:t>أكدت النتائج أهمية استمرار الحكومة في تحديث التشريعات المتعلقة بحماية البيانات الشخصية لمواكبة التطورات التقنية المستمرة والتغيرات في بيئة الأعمال، وذلك لضمان تعزيز الامتثال وتحقيق أقصى درجات الحماية للبيانات الشخصية</w:t>
      </w:r>
      <w:r w:rsidRPr="00E16718">
        <w:rPr>
          <w:rFonts w:ascii="Simplified Arabic" w:eastAsia="Times New Roman" w:hAnsi="Simplified Arabic" w:cs="Simplified Arabic"/>
          <w:kern w:val="0"/>
          <w:sz w:val="28"/>
          <w:szCs w:val="28"/>
          <w14:ligatures w14:val="none"/>
        </w:rPr>
        <w:t>.</w:t>
      </w:r>
    </w:p>
    <w:p w14:paraId="39803A7A" w14:textId="77777777" w:rsidR="00E16718" w:rsidRDefault="00E16718" w:rsidP="00E16718">
      <w:pPr>
        <w:bidi/>
        <w:spacing w:before="100" w:beforeAutospacing="1" w:after="100" w:afterAutospacing="1" w:line="360" w:lineRule="auto"/>
        <w:ind w:left="720"/>
        <w:jc w:val="both"/>
        <w:rPr>
          <w:rFonts w:ascii="Simplified Arabic" w:eastAsia="Times New Roman" w:hAnsi="Simplified Arabic" w:cs="Simplified Arabic"/>
          <w:b/>
          <w:bCs/>
          <w:kern w:val="0"/>
          <w:sz w:val="28"/>
          <w:szCs w:val="28"/>
          <w:rtl/>
          <w14:ligatures w14:val="none"/>
        </w:rPr>
      </w:pPr>
    </w:p>
    <w:p w14:paraId="2ACB5C1F" w14:textId="77777777" w:rsidR="00E16718" w:rsidRDefault="00E16718" w:rsidP="00E16718">
      <w:pPr>
        <w:bidi/>
        <w:spacing w:before="100" w:beforeAutospacing="1" w:after="100" w:afterAutospacing="1" w:line="360" w:lineRule="auto"/>
        <w:ind w:left="720"/>
        <w:jc w:val="both"/>
        <w:rPr>
          <w:rFonts w:ascii="Simplified Arabic" w:eastAsia="Times New Roman" w:hAnsi="Simplified Arabic" w:cs="Simplified Arabic"/>
          <w:b/>
          <w:bCs/>
          <w:kern w:val="0"/>
          <w:sz w:val="28"/>
          <w:szCs w:val="28"/>
          <w:rtl/>
          <w14:ligatures w14:val="none"/>
        </w:rPr>
      </w:pPr>
    </w:p>
    <w:p w14:paraId="65B585F7" w14:textId="77777777" w:rsidR="00E16718" w:rsidRPr="00E16718" w:rsidRDefault="00E16718" w:rsidP="00E16718">
      <w:pPr>
        <w:bidi/>
        <w:spacing w:before="100" w:beforeAutospacing="1" w:after="100" w:afterAutospacing="1" w:line="360" w:lineRule="auto"/>
        <w:ind w:left="720"/>
        <w:jc w:val="both"/>
        <w:rPr>
          <w:rFonts w:ascii="Simplified Arabic" w:eastAsia="Times New Roman" w:hAnsi="Simplified Arabic" w:cs="Simplified Arabic"/>
          <w:kern w:val="0"/>
          <w:sz w:val="28"/>
          <w:szCs w:val="28"/>
          <w14:ligatures w14:val="none"/>
        </w:rPr>
      </w:pPr>
    </w:p>
    <w:p w14:paraId="798EF30E" w14:textId="77777777" w:rsidR="00E16718" w:rsidRPr="00E16718" w:rsidRDefault="00E16718" w:rsidP="00E16718">
      <w:pPr>
        <w:pStyle w:val="Heading1"/>
        <w:bidi/>
        <w:rPr>
          <w:rFonts w:eastAsia="Times New Roman"/>
        </w:rPr>
      </w:pPr>
      <w:bookmarkStart w:id="100" w:name="_Toc193119408"/>
      <w:r w:rsidRPr="00E16718">
        <w:rPr>
          <w:rFonts w:eastAsia="Times New Roman"/>
          <w:rtl/>
        </w:rPr>
        <w:lastRenderedPageBreak/>
        <w:t>التوصيات</w:t>
      </w:r>
      <w:bookmarkEnd w:id="100"/>
    </w:p>
    <w:p w14:paraId="7C0F5B1D" w14:textId="77777777"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استنادًا إلى نتائج الدراسة، يمكن تقديم مجموعة من التوصيات التي تهدف إلى تعزيز امتثال القطاعات الخاصة لقانون حماية البيانات الشخصية في المملكة العربية السعودية، وتحسين آليات الامتثال من خلال التعاون بين الجهات الحكومية والقطاع الخاص. وفيما يلي أبرز التوصيات</w:t>
      </w:r>
      <w:r w:rsidRPr="00E16718">
        <w:rPr>
          <w:rFonts w:ascii="Simplified Arabic" w:eastAsia="Times New Roman" w:hAnsi="Simplified Arabic" w:cs="Simplified Arabic"/>
          <w:kern w:val="0"/>
          <w:sz w:val="28"/>
          <w:szCs w:val="28"/>
          <w14:ligatures w14:val="none"/>
        </w:rPr>
        <w:t>:</w:t>
      </w:r>
    </w:p>
    <w:p w14:paraId="742771A0"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تعزيز الوعي والتثقيف حول قانون حماية البيانات الشخصية</w:t>
      </w:r>
      <w:r w:rsidRPr="00E16718">
        <w:rPr>
          <w:rFonts w:ascii="Simplified Arabic" w:eastAsia="Times New Roman" w:hAnsi="Simplified Arabic" w:cs="Simplified Arabic"/>
          <w:b/>
          <w:bCs/>
          <w:kern w:val="0"/>
          <w:sz w:val="28"/>
          <w:szCs w:val="28"/>
          <w14:ligatures w14:val="none"/>
        </w:rPr>
        <w:t>:</w:t>
      </w:r>
    </w:p>
    <w:p w14:paraId="283EFE56"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ضرورة تنفيذ حملات توعوية مكثفة تستهدف المؤسسات الخاصة لزيادة فهمها بمتطلبات الامتثال وأهمية حماية البيانات الشخصية</w:t>
      </w:r>
      <w:r w:rsidRPr="00E16718">
        <w:rPr>
          <w:rFonts w:ascii="Simplified Arabic" w:eastAsia="Times New Roman" w:hAnsi="Simplified Arabic" w:cs="Simplified Arabic"/>
          <w:kern w:val="0"/>
          <w:sz w:val="28"/>
          <w:szCs w:val="28"/>
          <w14:ligatures w14:val="none"/>
        </w:rPr>
        <w:t>.</w:t>
      </w:r>
    </w:p>
    <w:p w14:paraId="13B002C9"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إدراج مواد تدريبية عن حماية البيانات الشخصية ضمن برامج التعليم والتدريب المهني لضمان تأهيل الموظفين والمختصين في هذا المجال</w:t>
      </w:r>
      <w:r w:rsidRPr="00E16718">
        <w:rPr>
          <w:rFonts w:ascii="Simplified Arabic" w:eastAsia="Times New Roman" w:hAnsi="Simplified Arabic" w:cs="Simplified Arabic"/>
          <w:kern w:val="0"/>
          <w:sz w:val="28"/>
          <w:szCs w:val="28"/>
          <w14:ligatures w14:val="none"/>
        </w:rPr>
        <w:t>.</w:t>
      </w:r>
    </w:p>
    <w:p w14:paraId="62678ED1"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تقديم دورات تدريبية وورش عمل دورية لموظفي القطاع الخاص لزيادة الوعي لديهم بالقوانين والإجراءات المطلوبة</w:t>
      </w:r>
      <w:r w:rsidRPr="00E16718">
        <w:rPr>
          <w:rFonts w:ascii="Simplified Arabic" w:eastAsia="Times New Roman" w:hAnsi="Simplified Arabic" w:cs="Simplified Arabic"/>
          <w:kern w:val="0"/>
          <w:sz w:val="28"/>
          <w:szCs w:val="28"/>
          <w14:ligatures w14:val="none"/>
        </w:rPr>
        <w:t>.</w:t>
      </w:r>
    </w:p>
    <w:p w14:paraId="39DED1CD"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تحسين الدعم التقني للمؤسسات الخاصة</w:t>
      </w:r>
      <w:r w:rsidRPr="00E16718">
        <w:rPr>
          <w:rFonts w:ascii="Simplified Arabic" w:eastAsia="Times New Roman" w:hAnsi="Simplified Arabic" w:cs="Simplified Arabic"/>
          <w:b/>
          <w:bCs/>
          <w:kern w:val="0"/>
          <w:sz w:val="28"/>
          <w:szCs w:val="28"/>
          <w14:ligatures w14:val="none"/>
        </w:rPr>
        <w:t>:</w:t>
      </w:r>
    </w:p>
    <w:p w14:paraId="34237233"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توفير منصات إلكترونية حكومية تقدم أدوات وتقنيات تساعد المؤسسات على الامتثال بفعالية، مثل أنظمة إدارة البيانات الآمنة والاستشارات الرقمية</w:t>
      </w:r>
      <w:r w:rsidRPr="00E16718">
        <w:rPr>
          <w:rFonts w:ascii="Simplified Arabic" w:eastAsia="Times New Roman" w:hAnsi="Simplified Arabic" w:cs="Simplified Arabic"/>
          <w:kern w:val="0"/>
          <w:sz w:val="28"/>
          <w:szCs w:val="28"/>
          <w14:ligatures w14:val="none"/>
        </w:rPr>
        <w:t>.</w:t>
      </w:r>
    </w:p>
    <w:p w14:paraId="4EE0E85E"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 xml:space="preserve">تقديم حوافز للمؤسسات لاعتماد حلول تقنية متقدمة لحماية البيانات، مثل دعم تكاليف تطبيق معايير الأمن </w:t>
      </w:r>
      <w:proofErr w:type="spellStart"/>
      <w:r w:rsidRPr="00E16718">
        <w:rPr>
          <w:rFonts w:ascii="Simplified Arabic" w:eastAsia="Times New Roman" w:hAnsi="Simplified Arabic" w:cs="Simplified Arabic"/>
          <w:kern w:val="0"/>
          <w:sz w:val="28"/>
          <w:szCs w:val="28"/>
          <w:rtl/>
          <w14:ligatures w14:val="none"/>
        </w:rPr>
        <w:t>السيبراني</w:t>
      </w:r>
      <w:proofErr w:type="spellEnd"/>
      <w:r w:rsidRPr="00E16718">
        <w:rPr>
          <w:rFonts w:ascii="Simplified Arabic" w:eastAsia="Times New Roman" w:hAnsi="Simplified Arabic" w:cs="Simplified Arabic"/>
          <w:kern w:val="0"/>
          <w:sz w:val="28"/>
          <w:szCs w:val="28"/>
          <w:rtl/>
          <w14:ligatures w14:val="none"/>
        </w:rPr>
        <w:t xml:space="preserve"> وبرامج التشفير</w:t>
      </w:r>
      <w:r w:rsidRPr="00E16718">
        <w:rPr>
          <w:rFonts w:ascii="Simplified Arabic" w:eastAsia="Times New Roman" w:hAnsi="Simplified Arabic" w:cs="Simplified Arabic"/>
          <w:kern w:val="0"/>
          <w:sz w:val="28"/>
          <w:szCs w:val="28"/>
          <w14:ligatures w14:val="none"/>
        </w:rPr>
        <w:t>.</w:t>
      </w:r>
    </w:p>
    <w:p w14:paraId="253F2FD2"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تشجيع تبادل المعرفة والتعاون بين المؤسسات الرائدة في مجال حماية البيانات والشركات الصغيرة والمتوسطة لرفع مستوى الامتثال في جميع القطاعات</w:t>
      </w:r>
      <w:r w:rsidRPr="00E16718">
        <w:rPr>
          <w:rFonts w:ascii="Simplified Arabic" w:eastAsia="Times New Roman" w:hAnsi="Simplified Arabic" w:cs="Simplified Arabic"/>
          <w:kern w:val="0"/>
          <w:sz w:val="28"/>
          <w:szCs w:val="28"/>
          <w14:ligatures w14:val="none"/>
        </w:rPr>
        <w:t>.</w:t>
      </w:r>
    </w:p>
    <w:p w14:paraId="041A64AF"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lastRenderedPageBreak/>
        <w:t>تعزيز الرقابة الحكومية على الامتثال</w:t>
      </w:r>
      <w:r w:rsidRPr="00E16718">
        <w:rPr>
          <w:rFonts w:ascii="Simplified Arabic" w:eastAsia="Times New Roman" w:hAnsi="Simplified Arabic" w:cs="Simplified Arabic"/>
          <w:b/>
          <w:bCs/>
          <w:kern w:val="0"/>
          <w:sz w:val="28"/>
          <w:szCs w:val="28"/>
          <w14:ligatures w14:val="none"/>
        </w:rPr>
        <w:t>:</w:t>
      </w:r>
    </w:p>
    <w:p w14:paraId="03953571"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تكثيف عمليات التفتيش والرقابة على المؤسسات الخاصة للتأكد من التزامها بتطبيق معايير حماية البيانات الشخصية</w:t>
      </w:r>
      <w:r w:rsidRPr="00E16718">
        <w:rPr>
          <w:rFonts w:ascii="Simplified Arabic" w:eastAsia="Times New Roman" w:hAnsi="Simplified Arabic" w:cs="Simplified Arabic"/>
          <w:kern w:val="0"/>
          <w:sz w:val="28"/>
          <w:szCs w:val="28"/>
          <w14:ligatures w14:val="none"/>
        </w:rPr>
        <w:t>.</w:t>
      </w:r>
    </w:p>
    <w:p w14:paraId="0E2FD572"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فرض عقوبات رادعة على المؤسسات غير الممتثلة لضمان تنفيذ القانون بصرامة، مع تقديم استشارات إصلاحية للمؤسسات المخالفة لتحسين الامتثال</w:t>
      </w:r>
      <w:r w:rsidRPr="00E16718">
        <w:rPr>
          <w:rFonts w:ascii="Simplified Arabic" w:eastAsia="Times New Roman" w:hAnsi="Simplified Arabic" w:cs="Simplified Arabic"/>
          <w:kern w:val="0"/>
          <w:sz w:val="28"/>
          <w:szCs w:val="28"/>
          <w14:ligatures w14:val="none"/>
        </w:rPr>
        <w:t>.</w:t>
      </w:r>
    </w:p>
    <w:p w14:paraId="5C1C1C07"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تشجيع المؤسسات على إجراء تدقيق داخلي دوري لضمان توافق سياساتها مع متطلبات الامتثال للقانون</w:t>
      </w:r>
      <w:r w:rsidRPr="00E16718">
        <w:rPr>
          <w:rFonts w:ascii="Simplified Arabic" w:eastAsia="Times New Roman" w:hAnsi="Simplified Arabic" w:cs="Simplified Arabic"/>
          <w:kern w:val="0"/>
          <w:sz w:val="28"/>
          <w:szCs w:val="28"/>
          <w14:ligatures w14:val="none"/>
        </w:rPr>
        <w:t>.</w:t>
      </w:r>
    </w:p>
    <w:p w14:paraId="3D6C196D"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تقديم حوافز مالية وتسهيلات للقطاع الخاص</w:t>
      </w:r>
      <w:r w:rsidRPr="00E16718">
        <w:rPr>
          <w:rFonts w:ascii="Simplified Arabic" w:eastAsia="Times New Roman" w:hAnsi="Simplified Arabic" w:cs="Simplified Arabic"/>
          <w:b/>
          <w:bCs/>
          <w:kern w:val="0"/>
          <w:sz w:val="28"/>
          <w:szCs w:val="28"/>
          <w14:ligatures w14:val="none"/>
        </w:rPr>
        <w:t>:</w:t>
      </w:r>
    </w:p>
    <w:p w14:paraId="77183F1D"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تخصيص برامج دعم مالي للشركات الصغيرة والمتوسطة لمساعدتها على تطبيق معايير الامتثال بكفاءة</w:t>
      </w:r>
      <w:r w:rsidRPr="00E16718">
        <w:rPr>
          <w:rFonts w:ascii="Simplified Arabic" w:eastAsia="Times New Roman" w:hAnsi="Simplified Arabic" w:cs="Simplified Arabic"/>
          <w:kern w:val="0"/>
          <w:sz w:val="28"/>
          <w:szCs w:val="28"/>
          <w14:ligatures w14:val="none"/>
        </w:rPr>
        <w:t>.</w:t>
      </w:r>
    </w:p>
    <w:p w14:paraId="783A378A"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تقديم إعفاءات ضريبية أو مكافآت مالية للمؤسسات التي تحقق مستويات عالية من الامتثال لحماية البيانات</w:t>
      </w:r>
      <w:r w:rsidRPr="00E16718">
        <w:rPr>
          <w:rFonts w:ascii="Simplified Arabic" w:eastAsia="Times New Roman" w:hAnsi="Simplified Arabic" w:cs="Simplified Arabic"/>
          <w:kern w:val="0"/>
          <w:sz w:val="28"/>
          <w:szCs w:val="28"/>
          <w14:ligatures w14:val="none"/>
        </w:rPr>
        <w:t>.</w:t>
      </w:r>
    </w:p>
    <w:p w14:paraId="6C719AA6"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تشجيع الاستثمار في مشاريع أمن المعلومات من خلال تقديم منح وقروض بشروط ميسرة للمؤسسات التي تطور حلولًا مبتكرة لحماية البيانات</w:t>
      </w:r>
      <w:r w:rsidRPr="00E16718">
        <w:rPr>
          <w:rFonts w:ascii="Simplified Arabic" w:eastAsia="Times New Roman" w:hAnsi="Simplified Arabic" w:cs="Simplified Arabic"/>
          <w:kern w:val="0"/>
          <w:sz w:val="28"/>
          <w:szCs w:val="28"/>
          <w14:ligatures w14:val="none"/>
        </w:rPr>
        <w:t>.</w:t>
      </w:r>
    </w:p>
    <w:p w14:paraId="5D46B356"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تحديث وتبسيط التشريعات الخاصة بحماية البيانات الشخصية</w:t>
      </w:r>
      <w:r w:rsidRPr="00E16718">
        <w:rPr>
          <w:rFonts w:ascii="Simplified Arabic" w:eastAsia="Times New Roman" w:hAnsi="Simplified Arabic" w:cs="Simplified Arabic"/>
          <w:b/>
          <w:bCs/>
          <w:kern w:val="0"/>
          <w:sz w:val="28"/>
          <w:szCs w:val="28"/>
          <w14:ligatures w14:val="none"/>
        </w:rPr>
        <w:t>:</w:t>
      </w:r>
    </w:p>
    <w:p w14:paraId="7C5ACCC5"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مراجعة التشريعات واللوائح التنظيمية بشكل دوري لضمان توافقها مع المستجدات التقنية والاحتياجات المتغيرة للقطاع الخاص</w:t>
      </w:r>
      <w:r w:rsidRPr="00E16718">
        <w:rPr>
          <w:rFonts w:ascii="Simplified Arabic" w:eastAsia="Times New Roman" w:hAnsi="Simplified Arabic" w:cs="Simplified Arabic"/>
          <w:kern w:val="0"/>
          <w:sz w:val="28"/>
          <w:szCs w:val="28"/>
          <w14:ligatures w14:val="none"/>
        </w:rPr>
        <w:t>.</w:t>
      </w:r>
    </w:p>
    <w:p w14:paraId="426E9C4D"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lastRenderedPageBreak/>
        <w:t>تبسيط الإجراءات القانونية المرتبطة بامتثال المؤسسات، بحيث تكون واضحة وسهلة التنفيذ، مع توفير إرشادات تفصيلية حول خطوات الامتثال</w:t>
      </w:r>
      <w:r w:rsidRPr="00E16718">
        <w:rPr>
          <w:rFonts w:ascii="Simplified Arabic" w:eastAsia="Times New Roman" w:hAnsi="Simplified Arabic" w:cs="Simplified Arabic"/>
          <w:kern w:val="0"/>
          <w:sz w:val="28"/>
          <w:szCs w:val="28"/>
          <w14:ligatures w14:val="none"/>
        </w:rPr>
        <w:t>.</w:t>
      </w:r>
    </w:p>
    <w:p w14:paraId="286EFDD5"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تعزيز التعاون بين الجهات الحكومية والقطاع الخاص في وضع السياسات المستقبلية لحماية البيانات، لضمان توافق اللوائح مع متطلبات الأعمال المختلفة</w:t>
      </w:r>
      <w:r w:rsidRPr="00E16718">
        <w:rPr>
          <w:rFonts w:ascii="Simplified Arabic" w:eastAsia="Times New Roman" w:hAnsi="Simplified Arabic" w:cs="Simplified Arabic"/>
          <w:kern w:val="0"/>
          <w:sz w:val="28"/>
          <w:szCs w:val="28"/>
          <w14:ligatures w14:val="none"/>
        </w:rPr>
        <w:t>.</w:t>
      </w:r>
    </w:p>
    <w:p w14:paraId="450C8F46" w14:textId="77777777" w:rsidR="00E16718" w:rsidRPr="00E16718" w:rsidRDefault="00E16718" w:rsidP="00E16718">
      <w:pPr>
        <w:numPr>
          <w:ilvl w:val="0"/>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تعزيز الشراكة بين القطاعين العام والخاص في مجال حماية البيانات</w:t>
      </w:r>
      <w:r w:rsidRPr="00E16718">
        <w:rPr>
          <w:rFonts w:ascii="Simplified Arabic" w:eastAsia="Times New Roman" w:hAnsi="Simplified Arabic" w:cs="Simplified Arabic"/>
          <w:b/>
          <w:bCs/>
          <w:kern w:val="0"/>
          <w:sz w:val="28"/>
          <w:szCs w:val="28"/>
          <w14:ligatures w14:val="none"/>
        </w:rPr>
        <w:t>:</w:t>
      </w:r>
    </w:p>
    <w:p w14:paraId="0DE1416E"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تشجيع التعاون بين الحكومة والشركات الخاصة لتطوير حلول مشتركة لحماية البيانات وتعزيز الامتثال</w:t>
      </w:r>
      <w:r w:rsidRPr="00E16718">
        <w:rPr>
          <w:rFonts w:ascii="Simplified Arabic" w:eastAsia="Times New Roman" w:hAnsi="Simplified Arabic" w:cs="Simplified Arabic"/>
          <w:kern w:val="0"/>
          <w:sz w:val="28"/>
          <w:szCs w:val="28"/>
          <w14:ligatures w14:val="none"/>
        </w:rPr>
        <w:t>.</w:t>
      </w:r>
    </w:p>
    <w:p w14:paraId="1597DA00"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إنشاء منصات حوار مستدامة بين الجهات التنظيمية والمؤسسات الخاصة لمناقشة التحديات وإيجاد حلول عملية لها</w:t>
      </w:r>
      <w:r w:rsidRPr="00E16718">
        <w:rPr>
          <w:rFonts w:ascii="Simplified Arabic" w:eastAsia="Times New Roman" w:hAnsi="Simplified Arabic" w:cs="Simplified Arabic"/>
          <w:kern w:val="0"/>
          <w:sz w:val="28"/>
          <w:szCs w:val="28"/>
          <w14:ligatures w14:val="none"/>
        </w:rPr>
        <w:t>.</w:t>
      </w:r>
    </w:p>
    <w:p w14:paraId="7D92FEF3" w14:textId="77777777" w:rsidR="00E16718" w:rsidRPr="00E16718" w:rsidRDefault="00E16718" w:rsidP="00E16718">
      <w:pPr>
        <w:numPr>
          <w:ilvl w:val="1"/>
          <w:numId w:val="50"/>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دعم الأبحاث والدراسات حول أفضل الممارسات في حماية البيانات الشخصية والاستفادة منها في تطوير السياسات والتشريعات</w:t>
      </w:r>
      <w:r w:rsidRPr="00E16718">
        <w:rPr>
          <w:rFonts w:ascii="Simplified Arabic" w:eastAsia="Times New Roman" w:hAnsi="Simplified Arabic" w:cs="Simplified Arabic"/>
          <w:kern w:val="0"/>
          <w:sz w:val="28"/>
          <w:szCs w:val="28"/>
          <w14:ligatures w14:val="none"/>
        </w:rPr>
        <w:t>.</w:t>
      </w:r>
    </w:p>
    <w:p w14:paraId="514B4A7F" w14:textId="77777777" w:rsid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7FB72667" w14:textId="77777777" w:rsid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019D733E" w14:textId="77777777" w:rsid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036A1804" w14:textId="77777777" w:rsid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52649F4B" w14:textId="77777777" w:rsidR="00E16718" w:rsidRPr="00E16718" w:rsidRDefault="00E16718" w:rsidP="00E16718">
      <w:pPr>
        <w:pStyle w:val="NormalWeb"/>
        <w:bidi/>
        <w:spacing w:line="360" w:lineRule="auto"/>
        <w:jc w:val="both"/>
        <w:rPr>
          <w:rStyle w:val="Emphasis"/>
          <w:rFonts w:ascii="Simplified Arabic" w:hAnsi="Simplified Arabic" w:cs="Simplified Arabic"/>
          <w:i w:val="0"/>
          <w:iCs w:val="0"/>
          <w:sz w:val="28"/>
          <w:szCs w:val="28"/>
        </w:rPr>
      </w:pPr>
    </w:p>
    <w:p w14:paraId="50C1352A" w14:textId="77777777" w:rsidR="00E16718" w:rsidRPr="00E16718" w:rsidRDefault="00E16718" w:rsidP="00E16718">
      <w:pPr>
        <w:pStyle w:val="Heading1"/>
        <w:bidi/>
        <w:rPr>
          <w:rFonts w:eastAsia="Times New Roman"/>
        </w:rPr>
      </w:pPr>
      <w:bookmarkStart w:id="101" w:name="_Toc193119409"/>
      <w:r w:rsidRPr="00E16718">
        <w:rPr>
          <w:rFonts w:eastAsia="Times New Roman"/>
          <w:rtl/>
        </w:rPr>
        <w:lastRenderedPageBreak/>
        <w:t>البحوث المستقبلية</w:t>
      </w:r>
      <w:bookmarkEnd w:id="101"/>
    </w:p>
    <w:p w14:paraId="1F215BAF" w14:textId="77777777" w:rsidR="00E16718" w:rsidRPr="00E16718" w:rsidRDefault="00E16718" w:rsidP="00E16718">
      <w:p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نظرًا لأهمية موضوع حماية البيانات الشخصية وتأثيره المباشر على القطاعات الخاصة في المملكة العربية السعودية، تقترح هذه الدراسة عددًا من المجالات البحثية المستقبلية التي يمكن أن تسهم في تعزيز فهم آليات الامتثال وتحسين السياسات الحكومية ذات الصلة. وفيما يلي بعض التوجهات البحثية المقترحة</w:t>
      </w:r>
      <w:r w:rsidRPr="00E16718">
        <w:rPr>
          <w:rFonts w:ascii="Simplified Arabic" w:eastAsia="Times New Roman" w:hAnsi="Simplified Arabic" w:cs="Simplified Arabic"/>
          <w:kern w:val="0"/>
          <w:sz w:val="28"/>
          <w:szCs w:val="28"/>
          <w14:ligatures w14:val="none"/>
        </w:rPr>
        <w:t>:</w:t>
      </w:r>
    </w:p>
    <w:p w14:paraId="5DC710BB"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دراسة تأثير الذكاء الاصطناعي والتقنيات الحديثة على الامتثال لقوانين حماية البيانات الشخصية</w:t>
      </w:r>
      <w:r w:rsidRPr="00E16718">
        <w:rPr>
          <w:rFonts w:ascii="Simplified Arabic" w:eastAsia="Times New Roman" w:hAnsi="Simplified Arabic" w:cs="Simplified Arabic"/>
          <w:b/>
          <w:bCs/>
          <w:kern w:val="0"/>
          <w:sz w:val="28"/>
          <w:szCs w:val="28"/>
          <w14:ligatures w14:val="none"/>
        </w:rPr>
        <w:t>:</w:t>
      </w:r>
    </w:p>
    <w:p w14:paraId="38D9ACB4"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تحليل دور تقنيات الذكاء الاصطناعي في تحسين الامتثال وحماية البيانات داخل المؤسسات الخاصة</w:t>
      </w:r>
      <w:r w:rsidRPr="00E16718">
        <w:rPr>
          <w:rFonts w:ascii="Simplified Arabic" w:eastAsia="Times New Roman" w:hAnsi="Simplified Arabic" w:cs="Simplified Arabic"/>
          <w:kern w:val="0"/>
          <w:sz w:val="28"/>
          <w:szCs w:val="28"/>
          <w14:ligatures w14:val="none"/>
        </w:rPr>
        <w:t>.</w:t>
      </w:r>
    </w:p>
    <w:p w14:paraId="11C335E8"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تأثير استخدام تقنيات التشفير المتقدمة والبلوك تشين في تعزيز أمان البيانات الشخصية</w:t>
      </w:r>
      <w:r w:rsidRPr="00E16718">
        <w:rPr>
          <w:rFonts w:ascii="Simplified Arabic" w:eastAsia="Times New Roman" w:hAnsi="Simplified Arabic" w:cs="Simplified Arabic"/>
          <w:kern w:val="0"/>
          <w:sz w:val="28"/>
          <w:szCs w:val="28"/>
          <w14:ligatures w14:val="none"/>
        </w:rPr>
        <w:t>.</w:t>
      </w:r>
    </w:p>
    <w:p w14:paraId="08F7C7D2"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تقييم فاعلية البرامج التدريبية والتوعوية الحكومية في تحسين الامتثال</w:t>
      </w:r>
      <w:r w:rsidRPr="00E16718">
        <w:rPr>
          <w:rFonts w:ascii="Simplified Arabic" w:eastAsia="Times New Roman" w:hAnsi="Simplified Arabic" w:cs="Simplified Arabic"/>
          <w:b/>
          <w:bCs/>
          <w:kern w:val="0"/>
          <w:sz w:val="28"/>
          <w:szCs w:val="28"/>
          <w14:ligatures w14:val="none"/>
        </w:rPr>
        <w:t>:</w:t>
      </w:r>
    </w:p>
    <w:p w14:paraId="24B98228" w14:textId="29D923FF"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تحليل مدى تأثير ورش العمل والدورات التدريبية المقدمة من الحكومة على وعي الموظفين بأهمية الامتثال للقانون</w:t>
      </w:r>
      <w:r w:rsidRPr="00E16718">
        <w:rPr>
          <w:rFonts w:ascii="Simplified Arabic" w:eastAsia="Times New Roman" w:hAnsi="Simplified Arabic" w:cs="Simplified Arabic"/>
          <w:kern w:val="0"/>
          <w:sz w:val="28"/>
          <w:szCs w:val="28"/>
          <w14:ligatures w14:val="none"/>
        </w:rPr>
        <w:t>.</w:t>
      </w:r>
    </w:p>
    <w:p w14:paraId="7BC2FB37"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مدى تأثير برامج التوعية على تقليل حالات انتهاك البيانات الشخصية في القطاع الخاص</w:t>
      </w:r>
      <w:r w:rsidRPr="00E16718">
        <w:rPr>
          <w:rFonts w:ascii="Simplified Arabic" w:eastAsia="Times New Roman" w:hAnsi="Simplified Arabic" w:cs="Simplified Arabic"/>
          <w:kern w:val="0"/>
          <w:sz w:val="28"/>
          <w:szCs w:val="28"/>
          <w14:ligatures w14:val="none"/>
        </w:rPr>
        <w:t>.</w:t>
      </w:r>
    </w:p>
    <w:p w14:paraId="022C6026"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تحليل المقارنة بين التشريعات السعودية لحماية البيانات الشخصية والتشريعات العالمية</w:t>
      </w:r>
      <w:r w:rsidRPr="00E16718">
        <w:rPr>
          <w:rFonts w:ascii="Simplified Arabic" w:eastAsia="Times New Roman" w:hAnsi="Simplified Arabic" w:cs="Simplified Arabic"/>
          <w:b/>
          <w:bCs/>
          <w:kern w:val="0"/>
          <w:sz w:val="28"/>
          <w:szCs w:val="28"/>
          <w14:ligatures w14:val="none"/>
        </w:rPr>
        <w:t>:</w:t>
      </w:r>
    </w:p>
    <w:p w14:paraId="7B714C52"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الفروقات والتشابهات بين قانون حماية البيانات الشخصية في المملكة العربية السعودية وقوانين الاتحاد الأوروبي</w:t>
      </w:r>
      <w:r w:rsidRPr="00E16718">
        <w:rPr>
          <w:rFonts w:ascii="Simplified Arabic" w:eastAsia="Times New Roman" w:hAnsi="Simplified Arabic" w:cs="Simplified Arabic"/>
          <w:kern w:val="0"/>
          <w:sz w:val="28"/>
          <w:szCs w:val="28"/>
          <w14:ligatures w14:val="none"/>
        </w:rPr>
        <w:t xml:space="preserve"> (GDPR) </w:t>
      </w:r>
      <w:r w:rsidRPr="00E16718">
        <w:rPr>
          <w:rFonts w:ascii="Simplified Arabic" w:eastAsia="Times New Roman" w:hAnsi="Simplified Arabic" w:cs="Simplified Arabic"/>
          <w:kern w:val="0"/>
          <w:sz w:val="28"/>
          <w:szCs w:val="28"/>
          <w:rtl/>
          <w14:ligatures w14:val="none"/>
        </w:rPr>
        <w:t>أو القوانين الأمريكية</w:t>
      </w:r>
      <w:r w:rsidRPr="00E16718">
        <w:rPr>
          <w:rFonts w:ascii="Simplified Arabic" w:eastAsia="Times New Roman" w:hAnsi="Simplified Arabic" w:cs="Simplified Arabic"/>
          <w:kern w:val="0"/>
          <w:sz w:val="28"/>
          <w:szCs w:val="28"/>
          <w14:ligatures w14:val="none"/>
        </w:rPr>
        <w:t>.</w:t>
      </w:r>
    </w:p>
    <w:p w14:paraId="4489E0AD"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تقييم مدى توافق التشريعات السعودية مع المعايير الدولية وأفضل الممارسات العالمية في هذا المجال</w:t>
      </w:r>
      <w:r w:rsidRPr="00E16718">
        <w:rPr>
          <w:rFonts w:ascii="Simplified Arabic" w:eastAsia="Times New Roman" w:hAnsi="Simplified Arabic" w:cs="Simplified Arabic"/>
          <w:kern w:val="0"/>
          <w:sz w:val="28"/>
          <w:szCs w:val="28"/>
          <w14:ligatures w14:val="none"/>
        </w:rPr>
        <w:t>.</w:t>
      </w:r>
    </w:p>
    <w:p w14:paraId="787D1334"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lastRenderedPageBreak/>
        <w:t>أثر الامتثال لقانون حماية البيانات الشخصية على ثقة العملاء في المؤسسات الخاصة</w:t>
      </w:r>
      <w:r w:rsidRPr="00E16718">
        <w:rPr>
          <w:rFonts w:ascii="Simplified Arabic" w:eastAsia="Times New Roman" w:hAnsi="Simplified Arabic" w:cs="Simplified Arabic"/>
          <w:b/>
          <w:bCs/>
          <w:kern w:val="0"/>
          <w:sz w:val="28"/>
          <w:szCs w:val="28"/>
          <w14:ligatures w14:val="none"/>
        </w:rPr>
        <w:t>:</w:t>
      </w:r>
    </w:p>
    <w:p w14:paraId="7156A13B"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العلاقة بين مستوى امتثال الشركات الخاصة للقانون ومستوى ثقة العملاء في التعامل معها</w:t>
      </w:r>
      <w:r w:rsidRPr="00E16718">
        <w:rPr>
          <w:rFonts w:ascii="Simplified Arabic" w:eastAsia="Times New Roman" w:hAnsi="Simplified Arabic" w:cs="Simplified Arabic"/>
          <w:kern w:val="0"/>
          <w:sz w:val="28"/>
          <w:szCs w:val="28"/>
          <w14:ligatures w14:val="none"/>
        </w:rPr>
        <w:t>.</w:t>
      </w:r>
    </w:p>
    <w:p w14:paraId="237451A4"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تحليل تأثير سياسات حماية البيانات على سلوك المستهلكين في استخدام الخدمات الرقمية</w:t>
      </w:r>
      <w:r w:rsidRPr="00E16718">
        <w:rPr>
          <w:rFonts w:ascii="Simplified Arabic" w:eastAsia="Times New Roman" w:hAnsi="Simplified Arabic" w:cs="Simplified Arabic"/>
          <w:kern w:val="0"/>
          <w:sz w:val="28"/>
          <w:szCs w:val="28"/>
          <w14:ligatures w14:val="none"/>
        </w:rPr>
        <w:t>.</w:t>
      </w:r>
    </w:p>
    <w:p w14:paraId="406CC823"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تحديات الامتثال لقانون حماية البيانات الشخصية في المؤسسات الصغيرة والمتوسطة</w:t>
      </w:r>
      <w:r w:rsidRPr="00E16718">
        <w:rPr>
          <w:rFonts w:ascii="Simplified Arabic" w:eastAsia="Times New Roman" w:hAnsi="Simplified Arabic" w:cs="Simplified Arabic"/>
          <w:b/>
          <w:bCs/>
          <w:kern w:val="0"/>
          <w:sz w:val="28"/>
          <w:szCs w:val="28"/>
          <w14:ligatures w14:val="none"/>
        </w:rPr>
        <w:t>:</w:t>
      </w:r>
    </w:p>
    <w:p w14:paraId="2846AC1A"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الصعوبات التي تواجهها المؤسسات الصغيرة والمتوسطة في تطبيق متطلبات الامتثال</w:t>
      </w:r>
      <w:r w:rsidRPr="00E16718">
        <w:rPr>
          <w:rFonts w:ascii="Simplified Arabic" w:eastAsia="Times New Roman" w:hAnsi="Simplified Arabic" w:cs="Simplified Arabic"/>
          <w:kern w:val="0"/>
          <w:sz w:val="28"/>
          <w:szCs w:val="28"/>
          <w14:ligatures w14:val="none"/>
        </w:rPr>
        <w:t>.</w:t>
      </w:r>
    </w:p>
    <w:p w14:paraId="3A451C90"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اقتراح حلول تقنية وإدارية تساعد هذه المؤسسات على تحقيق الامتثال بطريقة فعالة من حيث التكلفة</w:t>
      </w:r>
      <w:r w:rsidRPr="00E16718">
        <w:rPr>
          <w:rFonts w:ascii="Simplified Arabic" w:eastAsia="Times New Roman" w:hAnsi="Simplified Arabic" w:cs="Simplified Arabic"/>
          <w:kern w:val="0"/>
          <w:sz w:val="28"/>
          <w:szCs w:val="28"/>
          <w14:ligatures w14:val="none"/>
        </w:rPr>
        <w:t>.</w:t>
      </w:r>
    </w:p>
    <w:p w14:paraId="0865A638" w14:textId="77777777" w:rsidR="00E16718" w:rsidRPr="00E16718" w:rsidRDefault="00E16718" w:rsidP="00E16718">
      <w:pPr>
        <w:numPr>
          <w:ilvl w:val="0"/>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b/>
          <w:bCs/>
          <w:kern w:val="0"/>
          <w:sz w:val="28"/>
          <w:szCs w:val="28"/>
          <w:rtl/>
          <w14:ligatures w14:val="none"/>
        </w:rPr>
        <w:t>دور التحفيزات المالية والتسهيلات الحكومية في تشجيع الامتثال لقانون حماية البيانات الشخصية</w:t>
      </w:r>
      <w:r w:rsidRPr="00E16718">
        <w:rPr>
          <w:rFonts w:ascii="Simplified Arabic" w:eastAsia="Times New Roman" w:hAnsi="Simplified Arabic" w:cs="Simplified Arabic"/>
          <w:b/>
          <w:bCs/>
          <w:kern w:val="0"/>
          <w:sz w:val="28"/>
          <w:szCs w:val="28"/>
          <w14:ligatures w14:val="none"/>
        </w:rPr>
        <w:t>:</w:t>
      </w:r>
    </w:p>
    <w:p w14:paraId="3EA66705"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تحليل أثر تقديم الحوافز الضريبية والمالية على التزام المؤسسات الخاصة بالقانون</w:t>
      </w:r>
      <w:r w:rsidRPr="00E16718">
        <w:rPr>
          <w:rFonts w:ascii="Simplified Arabic" w:eastAsia="Times New Roman" w:hAnsi="Simplified Arabic" w:cs="Simplified Arabic"/>
          <w:kern w:val="0"/>
          <w:sz w:val="28"/>
          <w:szCs w:val="28"/>
          <w14:ligatures w14:val="none"/>
        </w:rPr>
        <w:t>.</w:t>
      </w:r>
    </w:p>
    <w:p w14:paraId="10CAF8E5" w14:textId="77777777" w:rsidR="00E16718" w:rsidRPr="00E16718" w:rsidRDefault="00E16718" w:rsidP="00E16718">
      <w:pPr>
        <w:numPr>
          <w:ilvl w:val="1"/>
          <w:numId w:val="51"/>
        </w:numPr>
        <w:bidi/>
        <w:spacing w:before="100" w:beforeAutospacing="1" w:after="100" w:afterAutospacing="1" w:line="360" w:lineRule="auto"/>
        <w:jc w:val="both"/>
        <w:rPr>
          <w:rFonts w:ascii="Simplified Arabic" w:eastAsia="Times New Roman" w:hAnsi="Simplified Arabic" w:cs="Simplified Arabic"/>
          <w:kern w:val="0"/>
          <w:sz w:val="28"/>
          <w:szCs w:val="28"/>
          <w14:ligatures w14:val="none"/>
        </w:rPr>
      </w:pPr>
      <w:r w:rsidRPr="00E16718">
        <w:rPr>
          <w:rFonts w:ascii="Simplified Arabic" w:eastAsia="Times New Roman" w:hAnsi="Simplified Arabic" w:cs="Simplified Arabic"/>
          <w:kern w:val="0"/>
          <w:sz w:val="28"/>
          <w:szCs w:val="28"/>
          <w:rtl/>
          <w14:ligatures w14:val="none"/>
        </w:rPr>
        <w:t>دراسة فعالية برامج الدعم الحكومي في تعزيز ثقافة الامتثال لدى القطاع الخاص</w:t>
      </w:r>
      <w:r w:rsidRPr="00E16718">
        <w:rPr>
          <w:rFonts w:ascii="Simplified Arabic" w:eastAsia="Times New Roman" w:hAnsi="Simplified Arabic" w:cs="Simplified Arabic"/>
          <w:kern w:val="0"/>
          <w:sz w:val="28"/>
          <w:szCs w:val="28"/>
          <w14:ligatures w14:val="none"/>
        </w:rPr>
        <w:t>.</w:t>
      </w:r>
    </w:p>
    <w:p w14:paraId="555CCC5B" w14:textId="77777777" w:rsidR="00E16718" w:rsidRPr="00E16718" w:rsidRDefault="00E16718" w:rsidP="00E16718">
      <w:pPr>
        <w:pStyle w:val="NormalWeb"/>
        <w:bidi/>
        <w:spacing w:line="360" w:lineRule="auto"/>
        <w:jc w:val="both"/>
        <w:rPr>
          <w:rStyle w:val="Emphasis"/>
          <w:rFonts w:ascii="Simplified Arabic" w:hAnsi="Simplified Arabic" w:cs="Simplified Arabic"/>
          <w:i w:val="0"/>
          <w:iCs w:val="0"/>
          <w:sz w:val="28"/>
          <w:szCs w:val="28"/>
        </w:rPr>
      </w:pPr>
    </w:p>
    <w:p w14:paraId="55C1A320" w14:textId="77777777" w:rsid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5CFB95B4" w14:textId="77777777" w:rsidR="00D713AB" w:rsidRDefault="00D713AB" w:rsidP="00D713AB">
      <w:pPr>
        <w:pStyle w:val="NormalWeb"/>
        <w:bidi/>
        <w:spacing w:line="360" w:lineRule="auto"/>
        <w:jc w:val="both"/>
        <w:rPr>
          <w:rStyle w:val="Emphasis"/>
          <w:rFonts w:ascii="Simplified Arabic" w:hAnsi="Simplified Arabic" w:cs="Simplified Arabic"/>
          <w:i w:val="0"/>
          <w:iCs w:val="0"/>
          <w:sz w:val="28"/>
          <w:szCs w:val="28"/>
          <w:rtl/>
        </w:rPr>
      </w:pPr>
    </w:p>
    <w:p w14:paraId="5042153C" w14:textId="77777777" w:rsidR="00D713AB" w:rsidRPr="00E16718" w:rsidRDefault="00D713AB" w:rsidP="00D713AB">
      <w:pPr>
        <w:pStyle w:val="NormalWeb"/>
        <w:bidi/>
        <w:spacing w:line="360" w:lineRule="auto"/>
        <w:jc w:val="both"/>
        <w:rPr>
          <w:rStyle w:val="Emphasis"/>
          <w:rFonts w:ascii="Simplified Arabic" w:hAnsi="Simplified Arabic" w:cs="Simplified Arabic"/>
          <w:i w:val="0"/>
          <w:iCs w:val="0"/>
          <w:sz w:val="28"/>
          <w:szCs w:val="28"/>
        </w:rPr>
      </w:pPr>
    </w:p>
    <w:p w14:paraId="767F71BC" w14:textId="77777777" w:rsidR="00E16718" w:rsidRPr="00E16718" w:rsidRDefault="00E16718" w:rsidP="00E16718">
      <w:pPr>
        <w:pStyle w:val="NormalWeb"/>
        <w:bidi/>
        <w:spacing w:line="360" w:lineRule="auto"/>
        <w:jc w:val="both"/>
        <w:rPr>
          <w:rStyle w:val="Emphasis"/>
          <w:rFonts w:ascii="Simplified Arabic" w:hAnsi="Simplified Arabic" w:cs="Simplified Arabic"/>
          <w:i w:val="0"/>
          <w:iCs w:val="0"/>
          <w:sz w:val="28"/>
          <w:szCs w:val="28"/>
          <w:rtl/>
        </w:rPr>
      </w:pPr>
    </w:p>
    <w:p w14:paraId="067EB7CA" w14:textId="2C86A835" w:rsidR="00AA5FE3" w:rsidRDefault="00CB4EFB" w:rsidP="00EF7F6A">
      <w:pPr>
        <w:pStyle w:val="Heading1"/>
        <w:bidi/>
        <w:spacing w:line="360" w:lineRule="auto"/>
        <w:jc w:val="both"/>
        <w:rPr>
          <w:rFonts w:ascii="Simplified Arabic" w:eastAsia="Times New Roman" w:hAnsi="Simplified Arabic"/>
          <w:b/>
          <w:sz w:val="28"/>
          <w:szCs w:val="28"/>
          <w:rtl/>
        </w:rPr>
      </w:pPr>
      <w:bookmarkStart w:id="102" w:name="_Toc185629266"/>
      <w:bookmarkStart w:id="103" w:name="_Toc193119410"/>
      <w:r w:rsidRPr="00EF7F6A">
        <w:rPr>
          <w:rFonts w:ascii="Simplified Arabic" w:eastAsia="Times New Roman" w:hAnsi="Simplified Arabic"/>
          <w:b/>
          <w:sz w:val="28"/>
          <w:szCs w:val="28"/>
          <w:rtl/>
        </w:rPr>
        <w:lastRenderedPageBreak/>
        <w:t>المراجع</w:t>
      </w:r>
      <w:bookmarkEnd w:id="102"/>
      <w:bookmarkEnd w:id="103"/>
    </w:p>
    <w:p w14:paraId="4A9CDF64" w14:textId="6437D513" w:rsidR="00D713AB" w:rsidRPr="00D713AB" w:rsidRDefault="00D713AB" w:rsidP="00D713AB">
      <w:pPr>
        <w:bidi/>
        <w:rPr>
          <w:sz w:val="28"/>
          <w:szCs w:val="28"/>
        </w:rPr>
      </w:pPr>
      <w:r w:rsidRPr="00D713AB">
        <w:rPr>
          <w:rFonts w:hint="cs"/>
          <w:sz w:val="28"/>
          <w:szCs w:val="28"/>
          <w:rtl/>
        </w:rPr>
        <w:t xml:space="preserve">المراجع العربية: </w:t>
      </w:r>
    </w:p>
    <w:p w14:paraId="23EC5012" w14:textId="07555429" w:rsidR="00AA5FE3" w:rsidRPr="00EF7F6A" w:rsidRDefault="00AA5FE3" w:rsidP="00EF7F6A">
      <w:pPr>
        <w:pStyle w:val="NormalWeb"/>
        <w:bidi/>
        <w:spacing w:line="360" w:lineRule="auto"/>
        <w:ind w:left="360"/>
        <w:jc w:val="both"/>
        <w:rPr>
          <w:rFonts w:ascii="Simplified Arabic" w:hAnsi="Simplified Arabic" w:cs="Simplified Arabic"/>
          <w:sz w:val="28"/>
          <w:szCs w:val="28"/>
        </w:rPr>
      </w:pPr>
      <w:r w:rsidRPr="00EF7F6A">
        <w:rPr>
          <w:rFonts w:ascii="Simplified Arabic" w:hAnsi="Simplified Arabic" w:cs="Simplified Arabic"/>
          <w:sz w:val="28"/>
          <w:szCs w:val="28"/>
          <w:rtl/>
        </w:rPr>
        <w:t>1. الشمري، ن. ع. (2023). حماية البيانات الشخصية في المملكة العربية السعودية، الاتحاد الأوروبي والمملكة المتحدة البريطانية: دراسة مقارنة. مجلة العلوم الإنسانية والاجتماعية، 7(11)، 82-94.</w:t>
      </w:r>
    </w:p>
    <w:p w14:paraId="67634254" w14:textId="700BF5F0" w:rsidR="00AA5FE3" w:rsidRPr="00EF7F6A" w:rsidRDefault="00AA5FE3" w:rsidP="00EF7F6A">
      <w:pPr>
        <w:pStyle w:val="NormalWeb"/>
        <w:bidi/>
        <w:spacing w:line="360" w:lineRule="auto"/>
        <w:ind w:left="360"/>
        <w:jc w:val="both"/>
        <w:rPr>
          <w:rFonts w:ascii="Simplified Arabic" w:hAnsi="Simplified Arabic" w:cs="Simplified Arabic"/>
          <w:sz w:val="28"/>
          <w:szCs w:val="28"/>
        </w:rPr>
      </w:pPr>
      <w:r w:rsidRPr="00EF7F6A">
        <w:rPr>
          <w:rFonts w:ascii="Simplified Arabic" w:hAnsi="Simplified Arabic" w:cs="Simplified Arabic"/>
          <w:sz w:val="28"/>
          <w:szCs w:val="28"/>
          <w:rtl/>
        </w:rPr>
        <w:t>2. العبيدان، د. س. ب. ع. (2024). التأصيل الفقهي لنظام حماية البيانات الشخصية السعودي. مجلة أبحاث، 11(2)، 460-541.</w:t>
      </w:r>
    </w:p>
    <w:p w14:paraId="037679C6" w14:textId="1D2025AD" w:rsidR="00AA5FE3" w:rsidRPr="00EF7F6A" w:rsidRDefault="00AA5FE3" w:rsidP="00EF7F6A">
      <w:pPr>
        <w:pStyle w:val="NormalWeb"/>
        <w:bidi/>
        <w:spacing w:line="360" w:lineRule="auto"/>
        <w:ind w:left="360"/>
        <w:jc w:val="both"/>
        <w:rPr>
          <w:rFonts w:ascii="Simplified Arabic" w:hAnsi="Simplified Arabic" w:cs="Simplified Arabic"/>
          <w:sz w:val="28"/>
          <w:szCs w:val="28"/>
        </w:rPr>
      </w:pPr>
      <w:r w:rsidRPr="00EF7F6A">
        <w:rPr>
          <w:rFonts w:ascii="Simplified Arabic" w:hAnsi="Simplified Arabic" w:cs="Simplified Arabic"/>
          <w:sz w:val="28"/>
          <w:szCs w:val="28"/>
          <w:rtl/>
        </w:rPr>
        <w:t>3. المزيني، ع. ب. أ. (2023). موافقة صاحب البيانات الشخصية لمعالجة بياناته في النظام السعودي (دراسة تحليلية مقارنة). مجلة كلية الشريعة والقانون بتفهنا الأشراف-دقهلية، 27(3)، 3519-3560.</w:t>
      </w:r>
    </w:p>
    <w:p w14:paraId="56878590" w14:textId="1F902DF6" w:rsidR="00AA5FE3" w:rsidRDefault="00AA5FE3" w:rsidP="00D713AB">
      <w:pPr>
        <w:pStyle w:val="NormalWeb"/>
        <w:bidi/>
        <w:spacing w:line="360" w:lineRule="auto"/>
        <w:ind w:left="360"/>
        <w:jc w:val="both"/>
        <w:rPr>
          <w:rFonts w:ascii="Simplified Arabic" w:hAnsi="Simplified Arabic" w:cs="Simplified Arabic"/>
          <w:sz w:val="28"/>
          <w:szCs w:val="28"/>
          <w:rtl/>
        </w:rPr>
      </w:pPr>
      <w:r w:rsidRPr="00EF7F6A">
        <w:rPr>
          <w:rFonts w:ascii="Simplified Arabic" w:hAnsi="Simplified Arabic" w:cs="Simplified Arabic"/>
          <w:sz w:val="28"/>
          <w:szCs w:val="28"/>
          <w:rtl/>
        </w:rPr>
        <w:t>4. الشمراني، أ. ع. ه. (2024). موافقة صاحب البيانات الشخصية لمعالجة بياناته في النظام السعودي. مجلة قطاع الشريعة والقانون، 16(16)، 1303-1340.</w:t>
      </w:r>
    </w:p>
    <w:p w14:paraId="3E785761"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Pr>
      </w:pPr>
      <w:r w:rsidRPr="00D713AB">
        <w:rPr>
          <w:rFonts w:ascii="Simplified Arabic" w:hAnsi="Simplified Arabic" w:cs="Simplified Arabic"/>
          <w:sz w:val="28"/>
          <w:szCs w:val="28"/>
          <w:rtl/>
        </w:rPr>
        <w:t xml:space="preserve">غالب، </w:t>
      </w:r>
      <w:proofErr w:type="gramStart"/>
      <w:r w:rsidRPr="00D713AB">
        <w:rPr>
          <w:rFonts w:ascii="Simplified Arabic" w:hAnsi="Simplified Arabic" w:cs="Simplified Arabic"/>
          <w:sz w:val="28"/>
          <w:szCs w:val="28"/>
          <w:rtl/>
        </w:rPr>
        <w:t>عبدالقادر</w:t>
      </w:r>
      <w:proofErr w:type="gramEnd"/>
      <w:r w:rsidRPr="00D713AB">
        <w:rPr>
          <w:rFonts w:ascii="Simplified Arabic" w:hAnsi="Simplified Arabic" w:cs="Simplified Arabic"/>
          <w:sz w:val="28"/>
          <w:szCs w:val="28"/>
          <w:rtl/>
        </w:rPr>
        <w:t xml:space="preserve"> ورسمه. (2019). قانون حماية البيانات الشخصية. </w:t>
      </w:r>
      <w:r w:rsidRPr="00D713AB">
        <w:rPr>
          <w:rFonts w:ascii="Simplified Arabic" w:hAnsi="Simplified Arabic" w:cs="Simplified Arabic"/>
          <w:i/>
          <w:iCs/>
          <w:sz w:val="28"/>
          <w:szCs w:val="28"/>
          <w:rtl/>
        </w:rPr>
        <w:t xml:space="preserve">مجلة </w:t>
      </w:r>
      <w:proofErr w:type="spellStart"/>
      <w:r w:rsidRPr="00D713AB">
        <w:rPr>
          <w:rFonts w:ascii="Simplified Arabic" w:hAnsi="Simplified Arabic" w:cs="Simplified Arabic"/>
          <w:i/>
          <w:iCs/>
          <w:sz w:val="28"/>
          <w:szCs w:val="28"/>
          <w:rtl/>
        </w:rPr>
        <w:t>الإقتصاد</w:t>
      </w:r>
      <w:proofErr w:type="spellEnd"/>
      <w:r w:rsidRPr="00D713AB">
        <w:rPr>
          <w:rFonts w:ascii="Simplified Arabic" w:hAnsi="Simplified Arabic" w:cs="Simplified Arabic"/>
          <w:i/>
          <w:iCs/>
          <w:sz w:val="28"/>
          <w:szCs w:val="28"/>
          <w:rtl/>
        </w:rPr>
        <w:t xml:space="preserve"> الإسلامي العالمية، ع87</w:t>
      </w:r>
      <w:r w:rsidRPr="00D713AB">
        <w:rPr>
          <w:rFonts w:ascii="Simplified Arabic" w:hAnsi="Simplified Arabic" w:cs="Simplified Arabic"/>
          <w:sz w:val="28"/>
          <w:szCs w:val="28"/>
          <w:rtl/>
        </w:rPr>
        <w:t xml:space="preserve"> ، 50 - 54. مسترجع من </w:t>
      </w:r>
      <w:r w:rsidRPr="00D713AB">
        <w:rPr>
          <w:rFonts w:ascii="Simplified Arabic" w:hAnsi="Simplified Arabic" w:cs="Simplified Arabic"/>
          <w:sz w:val="28"/>
          <w:szCs w:val="28"/>
        </w:rPr>
        <w:t>http://search.mandumah.com/Record/1064265</w:t>
      </w:r>
    </w:p>
    <w:p w14:paraId="29BD014D"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الشمري، فهد بن عايد. (2023). الإطار القانوني لحماية البيانات الشخصية في تشريعات المملكة العربية السعودية: دراسة تحليلية. </w:t>
      </w:r>
      <w:r w:rsidRPr="00D713AB">
        <w:rPr>
          <w:rFonts w:ascii="Simplified Arabic" w:hAnsi="Simplified Arabic" w:cs="Simplified Arabic"/>
          <w:i/>
          <w:iCs/>
          <w:sz w:val="28"/>
          <w:szCs w:val="28"/>
          <w:rtl/>
        </w:rPr>
        <w:t>مجلة البحوث الفقهية والقانونية، ع43</w:t>
      </w:r>
      <w:r w:rsidRPr="00D713AB">
        <w:rPr>
          <w:rFonts w:ascii="Simplified Arabic" w:hAnsi="Simplified Arabic" w:cs="Simplified Arabic"/>
          <w:sz w:val="28"/>
          <w:szCs w:val="28"/>
          <w:rtl/>
        </w:rPr>
        <w:t xml:space="preserve"> ، 1639 - 1690. مسترجع من </w:t>
      </w:r>
      <w:r w:rsidRPr="00D713AB">
        <w:rPr>
          <w:rFonts w:ascii="Simplified Arabic" w:hAnsi="Simplified Arabic" w:cs="Simplified Arabic"/>
          <w:sz w:val="28"/>
          <w:szCs w:val="28"/>
        </w:rPr>
        <w:t>http://search.mandumah.com/Record/1465695</w:t>
      </w:r>
    </w:p>
    <w:p w14:paraId="52E7B160"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lastRenderedPageBreak/>
        <w:t xml:space="preserve">الشمري، نجم بن </w:t>
      </w:r>
      <w:proofErr w:type="gramStart"/>
      <w:r w:rsidRPr="00D713AB">
        <w:rPr>
          <w:rFonts w:ascii="Simplified Arabic" w:hAnsi="Simplified Arabic" w:cs="Simplified Arabic"/>
          <w:sz w:val="28"/>
          <w:szCs w:val="28"/>
          <w:rtl/>
        </w:rPr>
        <w:t>عبدالله</w:t>
      </w:r>
      <w:proofErr w:type="gramEnd"/>
      <w:r w:rsidRPr="00D713AB">
        <w:rPr>
          <w:rFonts w:ascii="Simplified Arabic" w:hAnsi="Simplified Arabic" w:cs="Simplified Arabic"/>
          <w:sz w:val="28"/>
          <w:szCs w:val="28"/>
          <w:rtl/>
        </w:rPr>
        <w:t>. (2023). حماية البيانات الشخصية في المملكة العربية السعودية، الاتحاد الأوروبي والمملكة المتحدة البريطانية: دراسة مقارنة. </w:t>
      </w:r>
      <w:r w:rsidRPr="00D713AB">
        <w:rPr>
          <w:rFonts w:ascii="Simplified Arabic" w:hAnsi="Simplified Arabic" w:cs="Simplified Arabic"/>
          <w:i/>
          <w:iCs/>
          <w:sz w:val="28"/>
          <w:szCs w:val="28"/>
          <w:rtl/>
        </w:rPr>
        <w:t xml:space="preserve">مجلة العلوم الإنسانية </w:t>
      </w:r>
      <w:proofErr w:type="spellStart"/>
      <w:r w:rsidRPr="00D713AB">
        <w:rPr>
          <w:rFonts w:ascii="Simplified Arabic" w:hAnsi="Simplified Arabic" w:cs="Simplified Arabic"/>
          <w:i/>
          <w:iCs/>
          <w:sz w:val="28"/>
          <w:szCs w:val="28"/>
          <w:rtl/>
        </w:rPr>
        <w:t>والإجتماعية</w:t>
      </w:r>
      <w:proofErr w:type="spellEnd"/>
      <w:r w:rsidRPr="00D713AB">
        <w:rPr>
          <w:rFonts w:ascii="Simplified Arabic" w:hAnsi="Simplified Arabic" w:cs="Simplified Arabic"/>
          <w:i/>
          <w:iCs/>
          <w:sz w:val="28"/>
          <w:szCs w:val="28"/>
          <w:rtl/>
        </w:rPr>
        <w:t>، مج7, ع11</w:t>
      </w:r>
      <w:r w:rsidRPr="00D713AB">
        <w:rPr>
          <w:rFonts w:ascii="Simplified Arabic" w:hAnsi="Simplified Arabic" w:cs="Simplified Arabic"/>
          <w:sz w:val="28"/>
          <w:szCs w:val="28"/>
          <w:rtl/>
        </w:rPr>
        <w:t xml:space="preserve"> ، 82 - 94. مسترجع من </w:t>
      </w:r>
      <w:r w:rsidRPr="00D713AB">
        <w:rPr>
          <w:rFonts w:ascii="Simplified Arabic" w:hAnsi="Simplified Arabic" w:cs="Simplified Arabic"/>
          <w:sz w:val="28"/>
          <w:szCs w:val="28"/>
        </w:rPr>
        <w:t>http://search.mandumah.com/Record/1446137</w:t>
      </w:r>
    </w:p>
    <w:p w14:paraId="1D8C97E1"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 xml:space="preserve">العبيدان، سلطان بن </w:t>
      </w:r>
      <w:proofErr w:type="gramStart"/>
      <w:r w:rsidRPr="00D713AB">
        <w:rPr>
          <w:rFonts w:ascii="Simplified Arabic" w:hAnsi="Simplified Arabic" w:cs="Simplified Arabic"/>
          <w:sz w:val="28"/>
          <w:szCs w:val="28"/>
          <w:rtl/>
        </w:rPr>
        <w:t>عبدالرحمن</w:t>
      </w:r>
      <w:proofErr w:type="gramEnd"/>
      <w:r w:rsidRPr="00D713AB">
        <w:rPr>
          <w:rFonts w:ascii="Simplified Arabic" w:hAnsi="Simplified Arabic" w:cs="Simplified Arabic"/>
          <w:sz w:val="28"/>
          <w:szCs w:val="28"/>
          <w:rtl/>
        </w:rPr>
        <w:t xml:space="preserve"> بن </w:t>
      </w:r>
      <w:proofErr w:type="gramStart"/>
      <w:r w:rsidRPr="00D713AB">
        <w:rPr>
          <w:rFonts w:ascii="Simplified Arabic" w:hAnsi="Simplified Arabic" w:cs="Simplified Arabic"/>
          <w:sz w:val="28"/>
          <w:szCs w:val="28"/>
          <w:rtl/>
        </w:rPr>
        <w:t>عبدالقادر</w:t>
      </w:r>
      <w:proofErr w:type="gramEnd"/>
      <w:r w:rsidRPr="00D713AB">
        <w:rPr>
          <w:rFonts w:ascii="Simplified Arabic" w:hAnsi="Simplified Arabic" w:cs="Simplified Arabic"/>
          <w:sz w:val="28"/>
          <w:szCs w:val="28"/>
          <w:rtl/>
        </w:rPr>
        <w:t>. (2024). التأصيل الفقهي لنظام حماية البيانات الشخصية السعودي. </w:t>
      </w:r>
      <w:r w:rsidRPr="00D713AB">
        <w:rPr>
          <w:rFonts w:ascii="Simplified Arabic" w:hAnsi="Simplified Arabic" w:cs="Simplified Arabic"/>
          <w:i/>
          <w:iCs/>
          <w:sz w:val="28"/>
          <w:szCs w:val="28"/>
          <w:rtl/>
        </w:rPr>
        <w:t>أبحاث، مج11, ع2</w:t>
      </w:r>
      <w:r w:rsidRPr="00D713AB">
        <w:rPr>
          <w:rFonts w:ascii="Simplified Arabic" w:hAnsi="Simplified Arabic" w:cs="Simplified Arabic"/>
          <w:sz w:val="28"/>
          <w:szCs w:val="28"/>
          <w:rtl/>
        </w:rPr>
        <w:t xml:space="preserve"> ، 460 - 541. مسترجع من </w:t>
      </w:r>
      <w:r w:rsidRPr="00D713AB">
        <w:rPr>
          <w:rFonts w:ascii="Simplified Arabic" w:hAnsi="Simplified Arabic" w:cs="Simplified Arabic"/>
          <w:sz w:val="28"/>
          <w:szCs w:val="28"/>
        </w:rPr>
        <w:t>http://search.mandumah.com/Record/1472160</w:t>
      </w:r>
    </w:p>
    <w:p w14:paraId="35AB4AB6"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 xml:space="preserve">مصطفي، ندا لبيب، </w:t>
      </w:r>
      <w:proofErr w:type="gramStart"/>
      <w:r w:rsidRPr="00D713AB">
        <w:rPr>
          <w:rFonts w:ascii="Simplified Arabic" w:hAnsi="Simplified Arabic" w:cs="Simplified Arabic"/>
          <w:sz w:val="28"/>
          <w:szCs w:val="28"/>
          <w:rtl/>
        </w:rPr>
        <w:t>و أحمد</w:t>
      </w:r>
      <w:proofErr w:type="gramEnd"/>
      <w:r w:rsidRPr="00D713AB">
        <w:rPr>
          <w:rFonts w:ascii="Simplified Arabic" w:hAnsi="Simplified Arabic" w:cs="Simplified Arabic"/>
          <w:sz w:val="28"/>
          <w:szCs w:val="28"/>
          <w:rtl/>
        </w:rPr>
        <w:t xml:space="preserve">، سلوى السعيد </w:t>
      </w:r>
      <w:proofErr w:type="gramStart"/>
      <w:r w:rsidRPr="00D713AB">
        <w:rPr>
          <w:rFonts w:ascii="Simplified Arabic" w:hAnsi="Simplified Arabic" w:cs="Simplified Arabic"/>
          <w:sz w:val="28"/>
          <w:szCs w:val="28"/>
          <w:rtl/>
        </w:rPr>
        <w:t>عبدالكريم</w:t>
      </w:r>
      <w:proofErr w:type="gramEnd"/>
      <w:r w:rsidRPr="00D713AB">
        <w:rPr>
          <w:rFonts w:ascii="Simplified Arabic" w:hAnsi="Simplified Arabic" w:cs="Simplified Arabic"/>
          <w:sz w:val="28"/>
          <w:szCs w:val="28"/>
          <w:rtl/>
        </w:rPr>
        <w:t>. (2023). حماية خصوصية بيانات المستفيدين في المكتبات الأكاديمية العربية والعالمية: القوانين والسياسات. </w:t>
      </w:r>
      <w:r w:rsidRPr="00D713AB">
        <w:rPr>
          <w:rFonts w:ascii="Simplified Arabic" w:hAnsi="Simplified Arabic" w:cs="Simplified Arabic"/>
          <w:i/>
          <w:iCs/>
          <w:sz w:val="28"/>
          <w:szCs w:val="28"/>
          <w:rtl/>
        </w:rPr>
        <w:t>المجلة الدولية لعلوم المكتبات والمعلومات، مج10, ع1</w:t>
      </w:r>
      <w:r w:rsidRPr="00D713AB">
        <w:rPr>
          <w:rFonts w:ascii="Simplified Arabic" w:hAnsi="Simplified Arabic" w:cs="Simplified Arabic"/>
          <w:sz w:val="28"/>
          <w:szCs w:val="28"/>
          <w:rtl/>
        </w:rPr>
        <w:t xml:space="preserve"> ، 263 - 287. مسترجع من </w:t>
      </w:r>
      <w:r w:rsidRPr="00D713AB">
        <w:rPr>
          <w:rFonts w:ascii="Simplified Arabic" w:hAnsi="Simplified Arabic" w:cs="Simplified Arabic"/>
          <w:sz w:val="28"/>
          <w:szCs w:val="28"/>
        </w:rPr>
        <w:t>http://search.mandumah.com/Record/1403903</w:t>
      </w:r>
    </w:p>
    <w:p w14:paraId="075DF5E6"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الجعيد، صالح عوض منصور. (2025). الحماية الجزائية لمعالجة البيانات الشخصية في النظام السعودي: دراسة مقارنة. </w:t>
      </w:r>
      <w:r w:rsidRPr="00D713AB">
        <w:rPr>
          <w:rFonts w:ascii="Simplified Arabic" w:hAnsi="Simplified Arabic" w:cs="Simplified Arabic"/>
          <w:i/>
          <w:iCs/>
          <w:sz w:val="28"/>
          <w:szCs w:val="28"/>
          <w:rtl/>
        </w:rPr>
        <w:t>مجلة الأندلس للعلوم الإنسانية والاجتماعية، ع114</w:t>
      </w:r>
      <w:r w:rsidRPr="00D713AB">
        <w:rPr>
          <w:rFonts w:ascii="Simplified Arabic" w:hAnsi="Simplified Arabic" w:cs="Simplified Arabic"/>
          <w:sz w:val="28"/>
          <w:szCs w:val="28"/>
          <w:rtl/>
        </w:rPr>
        <w:t xml:space="preserve"> ، 145 - 172. مسترجع من </w:t>
      </w:r>
      <w:r w:rsidRPr="00D713AB">
        <w:rPr>
          <w:rFonts w:ascii="Simplified Arabic" w:hAnsi="Simplified Arabic" w:cs="Simplified Arabic"/>
          <w:sz w:val="28"/>
          <w:szCs w:val="28"/>
        </w:rPr>
        <w:t>http://search.mandumah.com/Record/1542111</w:t>
      </w:r>
    </w:p>
    <w:p w14:paraId="3AAF1A7F"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 xml:space="preserve">المزيني، </w:t>
      </w:r>
      <w:proofErr w:type="gramStart"/>
      <w:r w:rsidRPr="00D713AB">
        <w:rPr>
          <w:rFonts w:ascii="Simplified Arabic" w:hAnsi="Simplified Arabic" w:cs="Simplified Arabic"/>
          <w:sz w:val="28"/>
          <w:szCs w:val="28"/>
          <w:rtl/>
        </w:rPr>
        <w:t>عبدالعزيز</w:t>
      </w:r>
      <w:proofErr w:type="gramEnd"/>
      <w:r w:rsidRPr="00D713AB">
        <w:rPr>
          <w:rFonts w:ascii="Simplified Arabic" w:hAnsi="Simplified Arabic" w:cs="Simplified Arabic"/>
          <w:sz w:val="28"/>
          <w:szCs w:val="28"/>
          <w:rtl/>
        </w:rPr>
        <w:t xml:space="preserve"> بن أحمد. (2023). موافقة صاحب البيانات الشخصية لمعالجة بياناته في النظام السعودي: دراسة تحليلية مقارنة. </w:t>
      </w:r>
      <w:r w:rsidRPr="00D713AB">
        <w:rPr>
          <w:rFonts w:ascii="Simplified Arabic" w:hAnsi="Simplified Arabic" w:cs="Simplified Arabic"/>
          <w:i/>
          <w:iCs/>
          <w:sz w:val="28"/>
          <w:szCs w:val="28"/>
          <w:rtl/>
        </w:rPr>
        <w:t>مجلة كلية الشريعة والقانون بتفهنا الأشراف، ع27, ج3</w:t>
      </w:r>
      <w:r w:rsidRPr="00D713AB">
        <w:rPr>
          <w:rFonts w:ascii="Simplified Arabic" w:hAnsi="Simplified Arabic" w:cs="Simplified Arabic"/>
          <w:sz w:val="28"/>
          <w:szCs w:val="28"/>
          <w:rtl/>
        </w:rPr>
        <w:t xml:space="preserve"> ، 3519 - 3560. مسترجع من </w:t>
      </w:r>
      <w:r w:rsidRPr="00D713AB">
        <w:rPr>
          <w:rFonts w:ascii="Simplified Arabic" w:hAnsi="Simplified Arabic" w:cs="Simplified Arabic"/>
          <w:sz w:val="28"/>
          <w:szCs w:val="28"/>
        </w:rPr>
        <w:t>http://search.mandumah.com/Record/1459120</w:t>
      </w:r>
    </w:p>
    <w:p w14:paraId="6A985ED7"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lastRenderedPageBreak/>
        <w:t>المطيري، طلال بن ثامر بن مقباس. (2021). الحماية القانونية للاسم التجاري في ضوء نظام حماية البيانات الشخصية 1443 هـ. </w:t>
      </w:r>
      <w:r w:rsidRPr="00D713AB">
        <w:rPr>
          <w:rFonts w:ascii="Simplified Arabic" w:hAnsi="Simplified Arabic" w:cs="Simplified Arabic"/>
          <w:i/>
          <w:iCs/>
          <w:sz w:val="28"/>
          <w:szCs w:val="28"/>
          <w:rtl/>
        </w:rPr>
        <w:t>مجلة كلية الشريعة والقانون بتفهنا الأشراف، ع23, ج6</w:t>
      </w:r>
      <w:r w:rsidRPr="00D713AB">
        <w:rPr>
          <w:rFonts w:ascii="Simplified Arabic" w:hAnsi="Simplified Arabic" w:cs="Simplified Arabic"/>
          <w:sz w:val="28"/>
          <w:szCs w:val="28"/>
          <w:rtl/>
        </w:rPr>
        <w:t xml:space="preserve"> ، 1801 - 1848. مسترجع من </w:t>
      </w:r>
      <w:r w:rsidRPr="00D713AB">
        <w:rPr>
          <w:rFonts w:ascii="Simplified Arabic" w:hAnsi="Simplified Arabic" w:cs="Simplified Arabic"/>
          <w:sz w:val="28"/>
          <w:szCs w:val="28"/>
        </w:rPr>
        <w:t>http://search.mandumah.com/Record/1223078</w:t>
      </w:r>
    </w:p>
    <w:p w14:paraId="727B3CBD"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العجمي، أحمد محمد. (2023). الحق في خصوصية البيانات الشخصية وضمانات حمايتها في عصر التحول الرقمي: دراسة تحليلية في النظام السعودي. </w:t>
      </w:r>
      <w:r w:rsidRPr="00D713AB">
        <w:rPr>
          <w:rFonts w:ascii="Simplified Arabic" w:hAnsi="Simplified Arabic" w:cs="Simplified Arabic"/>
          <w:i/>
          <w:iCs/>
          <w:sz w:val="28"/>
          <w:szCs w:val="28"/>
          <w:rtl/>
        </w:rPr>
        <w:t>الإدارة العامة، س63, ع3</w:t>
      </w:r>
      <w:r w:rsidRPr="00D713AB">
        <w:rPr>
          <w:rFonts w:ascii="Simplified Arabic" w:hAnsi="Simplified Arabic" w:cs="Simplified Arabic"/>
          <w:sz w:val="28"/>
          <w:szCs w:val="28"/>
          <w:rtl/>
        </w:rPr>
        <w:t xml:space="preserve"> ، 481 - 510. مسترجع من </w:t>
      </w:r>
      <w:r w:rsidRPr="00D713AB">
        <w:rPr>
          <w:rFonts w:ascii="Simplified Arabic" w:hAnsi="Simplified Arabic" w:cs="Simplified Arabic"/>
          <w:sz w:val="28"/>
          <w:szCs w:val="28"/>
        </w:rPr>
        <w:t>http://search.mandumah.com/Record/1355296</w:t>
      </w:r>
    </w:p>
    <w:p w14:paraId="7CD6084E"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محمد، ياسر أحمد بدر. (2022). الإطار النظامي لحماية حق الأفراد في مواجهة مخاطر معالجة بياناتهم ذات الطابع الشخصي: دراسة مقارنة بين نظام حماية البيانات الشخصية السعودي واللائحة العامة الأوروبية لحماية البيانات. </w:t>
      </w:r>
      <w:r w:rsidRPr="00D713AB">
        <w:rPr>
          <w:rFonts w:ascii="Simplified Arabic" w:hAnsi="Simplified Arabic" w:cs="Simplified Arabic"/>
          <w:i/>
          <w:iCs/>
          <w:sz w:val="28"/>
          <w:szCs w:val="28"/>
          <w:rtl/>
        </w:rPr>
        <w:t>مجلة البحوث الأمنية، مج31, ع83</w:t>
      </w:r>
      <w:r w:rsidRPr="00D713AB">
        <w:rPr>
          <w:rFonts w:ascii="Simplified Arabic" w:hAnsi="Simplified Arabic" w:cs="Simplified Arabic"/>
          <w:sz w:val="28"/>
          <w:szCs w:val="28"/>
          <w:rtl/>
        </w:rPr>
        <w:t xml:space="preserve"> ، 69 - 128. مسترجع من </w:t>
      </w:r>
      <w:r w:rsidRPr="00D713AB">
        <w:rPr>
          <w:rFonts w:ascii="Simplified Arabic" w:hAnsi="Simplified Arabic" w:cs="Simplified Arabic"/>
          <w:sz w:val="28"/>
          <w:szCs w:val="28"/>
        </w:rPr>
        <w:t>http://search.mandumah.com/Record/1401490</w:t>
      </w:r>
    </w:p>
    <w:p w14:paraId="3A099D09" w14:textId="77777777" w:rsidR="00D713AB" w:rsidRPr="00D713AB" w:rsidRDefault="00D713AB" w:rsidP="00D713AB">
      <w:pPr>
        <w:pStyle w:val="NormalWeb"/>
        <w:numPr>
          <w:ilvl w:val="0"/>
          <w:numId w:val="46"/>
        </w:numPr>
        <w:bidi/>
        <w:spacing w:line="360" w:lineRule="auto"/>
        <w:jc w:val="both"/>
        <w:rPr>
          <w:rFonts w:ascii="Simplified Arabic" w:hAnsi="Simplified Arabic" w:cs="Simplified Arabic"/>
          <w:sz w:val="28"/>
          <w:szCs w:val="28"/>
          <w:rtl/>
        </w:rPr>
      </w:pPr>
      <w:r w:rsidRPr="00D713AB">
        <w:rPr>
          <w:rFonts w:ascii="Simplified Arabic" w:hAnsi="Simplified Arabic" w:cs="Simplified Arabic"/>
          <w:sz w:val="28"/>
          <w:szCs w:val="28"/>
          <w:rtl/>
        </w:rPr>
        <w:t>السعودي، نجود بنت علي بن محمد. (2024). الحماية النظامية للخصوصية المعلوماتية: دراسة تأصيلية تحليلية. </w:t>
      </w:r>
      <w:r w:rsidRPr="00D713AB">
        <w:rPr>
          <w:rFonts w:ascii="Simplified Arabic" w:hAnsi="Simplified Arabic" w:cs="Simplified Arabic"/>
          <w:i/>
          <w:iCs/>
          <w:sz w:val="28"/>
          <w:szCs w:val="28"/>
          <w:rtl/>
        </w:rPr>
        <w:t>مجلة قضاء، ع34</w:t>
      </w:r>
      <w:r w:rsidRPr="00D713AB">
        <w:rPr>
          <w:rFonts w:ascii="Simplified Arabic" w:hAnsi="Simplified Arabic" w:cs="Simplified Arabic"/>
          <w:sz w:val="28"/>
          <w:szCs w:val="28"/>
          <w:rtl/>
        </w:rPr>
        <w:t xml:space="preserve"> ، 555 - 631. مسترجع من </w:t>
      </w:r>
      <w:r w:rsidRPr="00D713AB">
        <w:rPr>
          <w:rFonts w:ascii="Simplified Arabic" w:hAnsi="Simplified Arabic" w:cs="Simplified Arabic"/>
          <w:sz w:val="28"/>
          <w:szCs w:val="28"/>
        </w:rPr>
        <w:t>http://search.mandumah.com/Record/1465366</w:t>
      </w:r>
    </w:p>
    <w:p w14:paraId="5D9C91FB" w14:textId="77777777" w:rsidR="004060DD" w:rsidRDefault="004060DD" w:rsidP="004060DD">
      <w:pPr>
        <w:pStyle w:val="NormalWeb"/>
        <w:bidi/>
        <w:spacing w:line="360" w:lineRule="auto"/>
        <w:ind w:left="360"/>
        <w:jc w:val="both"/>
        <w:rPr>
          <w:rFonts w:ascii="Simplified Arabic" w:hAnsi="Simplified Arabic" w:cs="Simplified Arabic"/>
          <w:sz w:val="28"/>
          <w:szCs w:val="28"/>
          <w:rtl/>
        </w:rPr>
      </w:pPr>
    </w:p>
    <w:p w14:paraId="3F781251" w14:textId="77777777" w:rsidR="004060DD" w:rsidRDefault="004060DD" w:rsidP="004060DD">
      <w:pPr>
        <w:pStyle w:val="NormalWeb"/>
        <w:bidi/>
        <w:spacing w:line="360" w:lineRule="auto"/>
        <w:ind w:left="360"/>
        <w:jc w:val="both"/>
        <w:rPr>
          <w:rFonts w:ascii="Simplified Arabic" w:hAnsi="Simplified Arabic" w:cs="Simplified Arabic"/>
          <w:sz w:val="28"/>
          <w:szCs w:val="28"/>
          <w:rtl/>
        </w:rPr>
      </w:pPr>
    </w:p>
    <w:p w14:paraId="1359F595" w14:textId="77777777" w:rsidR="004060DD" w:rsidRDefault="004060DD" w:rsidP="004060DD">
      <w:pPr>
        <w:pStyle w:val="NormalWeb"/>
        <w:bidi/>
        <w:spacing w:line="360" w:lineRule="auto"/>
        <w:ind w:left="360"/>
        <w:jc w:val="both"/>
        <w:rPr>
          <w:rFonts w:ascii="Simplified Arabic" w:hAnsi="Simplified Arabic" w:cs="Simplified Arabic"/>
          <w:sz w:val="28"/>
          <w:szCs w:val="28"/>
          <w:rtl/>
        </w:rPr>
      </w:pPr>
    </w:p>
    <w:p w14:paraId="19930516" w14:textId="77777777" w:rsidR="00D713AB" w:rsidRDefault="00D713AB" w:rsidP="00D713AB">
      <w:pPr>
        <w:pStyle w:val="NormalWeb"/>
        <w:bidi/>
        <w:spacing w:line="360" w:lineRule="auto"/>
        <w:ind w:left="360"/>
        <w:jc w:val="both"/>
        <w:rPr>
          <w:rFonts w:ascii="Simplified Arabic" w:hAnsi="Simplified Arabic" w:cs="Simplified Arabic"/>
          <w:sz w:val="28"/>
          <w:szCs w:val="28"/>
          <w:rtl/>
        </w:rPr>
      </w:pPr>
    </w:p>
    <w:p w14:paraId="11B764FB" w14:textId="679D4ABC" w:rsidR="004060DD" w:rsidRPr="00EF7F6A" w:rsidRDefault="00D713AB" w:rsidP="00D713AB">
      <w:pPr>
        <w:pStyle w:val="NormalWeb"/>
        <w:bidi/>
        <w:spacing w:line="360" w:lineRule="auto"/>
        <w:ind w:left="360"/>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المراجع الأجنبية:</w:t>
      </w:r>
    </w:p>
    <w:p w14:paraId="08F9E79E" w14:textId="528DB792" w:rsidR="00AA5FE3" w:rsidRPr="00EF7F6A" w:rsidRDefault="00AA5FE3" w:rsidP="00D713AB">
      <w:pPr>
        <w:pStyle w:val="NormalWeb"/>
        <w:numPr>
          <w:ilvl w:val="0"/>
          <w:numId w:val="53"/>
        </w:numPr>
        <w:spacing w:line="360" w:lineRule="auto"/>
        <w:jc w:val="both"/>
        <w:rPr>
          <w:rFonts w:ascii="Simplified Arabic" w:hAnsi="Simplified Arabic" w:cs="Simplified Arabic"/>
          <w:sz w:val="28"/>
          <w:szCs w:val="28"/>
          <w:rtl/>
          <w:lang w:bidi="ar-EG"/>
        </w:rPr>
      </w:pPr>
      <w:proofErr w:type="spellStart"/>
      <w:r w:rsidRPr="00EF7F6A">
        <w:rPr>
          <w:rFonts w:ascii="Simplified Arabic" w:hAnsi="Simplified Arabic" w:cs="Simplified Arabic"/>
          <w:sz w:val="28"/>
          <w:szCs w:val="28"/>
        </w:rPr>
        <w:t>Tzanou</w:t>
      </w:r>
      <w:proofErr w:type="spellEnd"/>
      <w:r w:rsidRPr="00EF7F6A">
        <w:rPr>
          <w:rFonts w:ascii="Simplified Arabic" w:hAnsi="Simplified Arabic" w:cs="Simplified Arabic"/>
          <w:sz w:val="28"/>
          <w:szCs w:val="28"/>
        </w:rPr>
        <w:t>, M. (2013). Data protection as a fundamental right next to privacy? ‘Reconstructing’ a not so new right. International Data Privacy Law, 3(2), 88-99</w:t>
      </w:r>
      <w:r w:rsidRPr="00EF7F6A">
        <w:rPr>
          <w:rFonts w:ascii="Simplified Arabic" w:hAnsi="Simplified Arabic" w:cs="Simplified Arabic"/>
          <w:sz w:val="28"/>
          <w:szCs w:val="28"/>
          <w:rtl/>
        </w:rPr>
        <w:t>.</w:t>
      </w:r>
    </w:p>
    <w:p w14:paraId="50CB3540" w14:textId="21C82BC4" w:rsidR="00AA5FE3" w:rsidRPr="00EF7F6A" w:rsidRDefault="00AA5FE3" w:rsidP="00D713AB">
      <w:pPr>
        <w:pStyle w:val="NormalWeb"/>
        <w:numPr>
          <w:ilvl w:val="0"/>
          <w:numId w:val="53"/>
        </w:numPr>
        <w:spacing w:line="360" w:lineRule="auto"/>
        <w:jc w:val="both"/>
        <w:rPr>
          <w:rFonts w:ascii="Simplified Arabic" w:hAnsi="Simplified Arabic" w:cs="Simplified Arabic"/>
          <w:sz w:val="28"/>
          <w:szCs w:val="28"/>
          <w:rtl/>
        </w:rPr>
      </w:pPr>
      <w:r w:rsidRPr="00EF7F6A">
        <w:rPr>
          <w:rFonts w:ascii="Simplified Arabic" w:hAnsi="Simplified Arabic" w:cs="Simplified Arabic"/>
          <w:sz w:val="28"/>
          <w:szCs w:val="28"/>
        </w:rPr>
        <w:t>Bygrave, L. A. (1998). Right to privacy in human rights treaties. International Journal of Law and Information Technology, 6(3), 247-284</w:t>
      </w:r>
      <w:r w:rsidRPr="00EF7F6A">
        <w:rPr>
          <w:rFonts w:ascii="Simplified Arabic" w:hAnsi="Simplified Arabic" w:cs="Simplified Arabic"/>
          <w:sz w:val="28"/>
          <w:szCs w:val="28"/>
          <w:rtl/>
        </w:rPr>
        <w:t>.</w:t>
      </w:r>
    </w:p>
    <w:p w14:paraId="02DECA67" w14:textId="1743BBDF" w:rsidR="00AA5FE3" w:rsidRPr="00EF7F6A" w:rsidRDefault="00AA5FE3" w:rsidP="00D713AB">
      <w:pPr>
        <w:pStyle w:val="NormalWeb"/>
        <w:numPr>
          <w:ilvl w:val="0"/>
          <w:numId w:val="53"/>
        </w:numPr>
        <w:spacing w:line="360" w:lineRule="auto"/>
        <w:jc w:val="both"/>
        <w:rPr>
          <w:rFonts w:ascii="Simplified Arabic" w:hAnsi="Simplified Arabic" w:cs="Simplified Arabic"/>
          <w:sz w:val="28"/>
          <w:szCs w:val="28"/>
        </w:rPr>
      </w:pPr>
      <w:r w:rsidRPr="00EF7F6A">
        <w:rPr>
          <w:rFonts w:ascii="Simplified Arabic" w:hAnsi="Simplified Arabic" w:cs="Simplified Arabic"/>
          <w:sz w:val="28"/>
          <w:szCs w:val="28"/>
        </w:rPr>
        <w:t xml:space="preserve">Voss, W. G. (2016). European union data privacy law reform: General data protection regulation, privacy shield, and the right to delisting. </w:t>
      </w:r>
      <w:proofErr w:type="gramStart"/>
      <w:r w:rsidRPr="00EF7F6A">
        <w:rPr>
          <w:rFonts w:ascii="Simplified Arabic" w:hAnsi="Simplified Arabic" w:cs="Simplified Arabic"/>
          <w:sz w:val="28"/>
          <w:szCs w:val="28"/>
        </w:rPr>
        <w:t>The Business</w:t>
      </w:r>
      <w:proofErr w:type="gramEnd"/>
      <w:r w:rsidRPr="00EF7F6A">
        <w:rPr>
          <w:rFonts w:ascii="Simplified Arabic" w:hAnsi="Simplified Arabic" w:cs="Simplified Arabic"/>
          <w:sz w:val="28"/>
          <w:szCs w:val="28"/>
        </w:rPr>
        <w:t xml:space="preserve"> Lawyer, 72(1), 221-234</w:t>
      </w:r>
      <w:r w:rsidRPr="00EF7F6A">
        <w:rPr>
          <w:rFonts w:ascii="Simplified Arabic" w:hAnsi="Simplified Arabic" w:cs="Simplified Arabic"/>
          <w:sz w:val="28"/>
          <w:szCs w:val="28"/>
          <w:rtl/>
        </w:rPr>
        <w:t>.</w:t>
      </w:r>
    </w:p>
    <w:p w14:paraId="128CBFE6" w14:textId="1C8B204C" w:rsidR="00AA5FE3" w:rsidRPr="00EF7F6A" w:rsidRDefault="00AA5FE3" w:rsidP="00D713AB">
      <w:pPr>
        <w:pStyle w:val="NormalWeb"/>
        <w:numPr>
          <w:ilvl w:val="0"/>
          <w:numId w:val="53"/>
        </w:numPr>
        <w:spacing w:line="360" w:lineRule="auto"/>
        <w:jc w:val="both"/>
        <w:rPr>
          <w:rFonts w:ascii="Simplified Arabic" w:hAnsi="Simplified Arabic" w:cs="Simplified Arabic"/>
          <w:sz w:val="28"/>
          <w:szCs w:val="28"/>
        </w:rPr>
      </w:pPr>
      <w:r w:rsidRPr="00EF7F6A">
        <w:rPr>
          <w:rFonts w:ascii="Simplified Arabic" w:hAnsi="Simplified Arabic" w:cs="Simplified Arabic"/>
          <w:sz w:val="28"/>
          <w:szCs w:val="28"/>
        </w:rPr>
        <w:t>Rustad, M. L., &amp; Koenig, T. H. (2019). Towards a global data privacy standard. Florida Law Review, 71, 365</w:t>
      </w:r>
      <w:r w:rsidRPr="00EF7F6A">
        <w:rPr>
          <w:rFonts w:ascii="Simplified Arabic" w:hAnsi="Simplified Arabic" w:cs="Simplified Arabic"/>
          <w:sz w:val="28"/>
          <w:szCs w:val="28"/>
          <w:rtl/>
        </w:rPr>
        <w:t>.</w:t>
      </w:r>
    </w:p>
    <w:p w14:paraId="04B71770" w14:textId="2062C5A0" w:rsidR="00AA5FE3" w:rsidRPr="00EF7F6A" w:rsidRDefault="00AA5FE3" w:rsidP="00D713AB">
      <w:pPr>
        <w:pStyle w:val="NormalWeb"/>
        <w:numPr>
          <w:ilvl w:val="0"/>
          <w:numId w:val="53"/>
        </w:numPr>
        <w:spacing w:line="360" w:lineRule="auto"/>
        <w:jc w:val="both"/>
        <w:rPr>
          <w:rFonts w:ascii="Simplified Arabic" w:hAnsi="Simplified Arabic" w:cs="Simplified Arabic"/>
          <w:sz w:val="28"/>
          <w:szCs w:val="28"/>
          <w:rtl/>
          <w:lang w:bidi="ar-EG"/>
        </w:rPr>
      </w:pPr>
      <w:r w:rsidRPr="00EF7F6A">
        <w:rPr>
          <w:rFonts w:ascii="Simplified Arabic" w:hAnsi="Simplified Arabic" w:cs="Simplified Arabic"/>
          <w:sz w:val="28"/>
          <w:szCs w:val="28"/>
        </w:rPr>
        <w:t>Schwartz, P. M. (2019). Global data privacy: The EU way. NYU Law Review, 94, 771</w:t>
      </w:r>
      <w:r w:rsidRPr="00EF7F6A">
        <w:rPr>
          <w:rFonts w:ascii="Simplified Arabic" w:hAnsi="Simplified Arabic" w:cs="Simplified Arabic"/>
          <w:sz w:val="28"/>
          <w:szCs w:val="28"/>
          <w:rtl/>
        </w:rPr>
        <w:t>.</w:t>
      </w:r>
    </w:p>
    <w:p w14:paraId="1A358CE6" w14:textId="08443F94" w:rsidR="00CB4EFB" w:rsidRPr="00EF7F6A" w:rsidRDefault="00AA5FE3" w:rsidP="00D713AB">
      <w:pPr>
        <w:pStyle w:val="NormalWeb"/>
        <w:numPr>
          <w:ilvl w:val="0"/>
          <w:numId w:val="53"/>
        </w:numPr>
        <w:spacing w:line="360" w:lineRule="auto"/>
        <w:jc w:val="both"/>
        <w:rPr>
          <w:rFonts w:ascii="Simplified Arabic" w:hAnsi="Simplified Arabic" w:cs="Simplified Arabic"/>
          <w:sz w:val="28"/>
          <w:szCs w:val="28"/>
        </w:rPr>
      </w:pPr>
      <w:r w:rsidRPr="00EF7F6A">
        <w:rPr>
          <w:rFonts w:ascii="Simplified Arabic" w:hAnsi="Simplified Arabic" w:cs="Simplified Arabic"/>
          <w:sz w:val="28"/>
          <w:szCs w:val="28"/>
        </w:rPr>
        <w:t>Kiesow Cortez, E. (2020). Data protection around the world: Privacy laws in action. Springer Nature</w:t>
      </w:r>
      <w:r w:rsidRPr="00EF7F6A">
        <w:rPr>
          <w:rFonts w:ascii="Simplified Arabic" w:hAnsi="Simplified Arabic" w:cs="Simplified Arabic"/>
          <w:sz w:val="28"/>
          <w:szCs w:val="28"/>
          <w:rtl/>
        </w:rPr>
        <w:t>.</w:t>
      </w:r>
    </w:p>
    <w:p w14:paraId="0825D553" w14:textId="77777777" w:rsidR="000C7E39" w:rsidRPr="000C7E39" w:rsidRDefault="000C7E39" w:rsidP="000C7E39">
      <w:pPr>
        <w:bidi/>
        <w:spacing w:line="360" w:lineRule="auto"/>
        <w:jc w:val="both"/>
        <w:rPr>
          <w:rFonts w:ascii="Simplified Arabic" w:hAnsi="Simplified Arabic" w:cs="Simplified Arabic"/>
          <w:sz w:val="28"/>
          <w:szCs w:val="28"/>
          <w:rtl/>
          <w:lang w:bidi="ar-EG"/>
        </w:rPr>
      </w:pPr>
    </w:p>
    <w:p w14:paraId="6CFAEB55" w14:textId="520DBF55" w:rsidR="000C7E39" w:rsidRDefault="000C7E39" w:rsidP="000C7E39">
      <w:pPr>
        <w:pStyle w:val="Heading1"/>
        <w:bidi/>
        <w:rPr>
          <w:rtl/>
          <w:lang w:bidi="ar-EG"/>
        </w:rPr>
      </w:pPr>
      <w:bookmarkStart w:id="104" w:name="_Toc193119411"/>
      <w:r w:rsidRPr="000C7E39">
        <w:rPr>
          <w:rtl/>
          <w:lang w:bidi="ar-EG"/>
        </w:rPr>
        <w:lastRenderedPageBreak/>
        <w:t>الملاحق</w:t>
      </w:r>
      <w:bookmarkEnd w:id="104"/>
      <w:r w:rsidRPr="000C7E39">
        <w:rPr>
          <w:rtl/>
          <w:lang w:bidi="ar-EG"/>
        </w:rPr>
        <w:t xml:space="preserve"> </w:t>
      </w:r>
    </w:p>
    <w:p w14:paraId="1217E871" w14:textId="77777777" w:rsidR="000C7E39" w:rsidRPr="000C7E39" w:rsidRDefault="000C7E39" w:rsidP="000C7E39">
      <w:pPr>
        <w:bidi/>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105" w:name="_Toc193119412"/>
      <w:r w:rsidRPr="000C7E39">
        <w:rPr>
          <w:rFonts w:ascii="Times New Roman" w:eastAsia="Times New Roman" w:hAnsi="Times New Roman" w:cs="Times New Roman"/>
          <w:b/>
          <w:bCs/>
          <w:kern w:val="0"/>
          <w:sz w:val="27"/>
          <w:szCs w:val="27"/>
          <w:rtl/>
          <w14:ligatures w14:val="none"/>
        </w:rPr>
        <w:t>القسم الأول: المعلومات الديموغرافية</w:t>
      </w:r>
      <w:bookmarkEnd w:id="105"/>
    </w:p>
    <w:p w14:paraId="3A3D026E" w14:textId="57FB688A" w:rsidR="000C7E39" w:rsidRPr="000C7E39" w:rsidRDefault="000C7E39" w:rsidP="000C7E39">
      <w:pPr>
        <w:spacing w:before="100" w:beforeAutospacing="1" w:after="100" w:afterAutospacing="1" w:line="240" w:lineRule="auto"/>
        <w:rPr>
          <w:rFonts w:ascii="Times New Roman" w:eastAsia="Times New Roman" w:hAnsi="Times New Roman" w:cs="Times New Roman"/>
          <w:kern w:val="0"/>
          <w14:ligatures w14:val="none"/>
        </w:rPr>
      </w:pPr>
    </w:p>
    <w:tbl>
      <w:tblPr>
        <w:tblStyle w:val="GridTable4-Accent6"/>
        <w:tblW w:w="8038" w:type="dxa"/>
        <w:tblLook w:val="04A0" w:firstRow="1" w:lastRow="0" w:firstColumn="1" w:lastColumn="0" w:noHBand="0" w:noVBand="1"/>
      </w:tblPr>
      <w:tblGrid>
        <w:gridCol w:w="5850"/>
        <w:gridCol w:w="2188"/>
      </w:tblGrid>
      <w:tr w:rsidR="000C7E39" w:rsidRPr="000C7E39" w14:paraId="2D3876A0" w14:textId="1236B9BB" w:rsidTr="00B30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0" w:type="dxa"/>
            <w:hideMark/>
          </w:tcPr>
          <w:p w14:paraId="4DF438EB" w14:textId="77777777" w:rsidR="000C7E39" w:rsidRPr="000C7E39" w:rsidRDefault="000C7E39" w:rsidP="000C7E39">
            <w:pPr>
              <w:bidi/>
              <w:jc w:val="center"/>
              <w:rPr>
                <w:rFonts w:ascii="Simplified Arabic" w:eastAsia="Times New Roman" w:hAnsi="Simplified Arabic" w:cs="Simplified Arabic"/>
                <w:b w:val="0"/>
                <w:bCs w:val="0"/>
                <w:kern w:val="0"/>
                <w:sz w:val="28"/>
                <w:szCs w:val="28"/>
                <w14:ligatures w14:val="none"/>
              </w:rPr>
            </w:pPr>
            <w:r w:rsidRPr="000C7E39">
              <w:rPr>
                <w:rFonts w:ascii="Simplified Arabic" w:eastAsia="Times New Roman" w:hAnsi="Simplified Arabic" w:cs="Simplified Arabic"/>
                <w:b w:val="0"/>
                <w:bCs w:val="0"/>
                <w:kern w:val="0"/>
                <w:sz w:val="28"/>
                <w:szCs w:val="28"/>
                <w:rtl/>
                <w14:ligatures w14:val="none"/>
              </w:rPr>
              <w:t>الخيارات</w:t>
            </w:r>
          </w:p>
        </w:tc>
        <w:tc>
          <w:tcPr>
            <w:tcW w:w="2188" w:type="dxa"/>
          </w:tcPr>
          <w:p w14:paraId="587FF108" w14:textId="6C375350" w:rsidR="000C7E39" w:rsidRPr="00B301C0"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kern w:val="0"/>
                <w:sz w:val="28"/>
                <w:szCs w:val="28"/>
                <w:rtl/>
                <w14:ligatures w14:val="none"/>
              </w:rPr>
            </w:pPr>
            <w:r w:rsidRPr="000C7E39">
              <w:rPr>
                <w:rFonts w:ascii="Simplified Arabic" w:eastAsia="Times New Roman" w:hAnsi="Simplified Arabic" w:cs="Simplified Arabic"/>
                <w:b w:val="0"/>
                <w:bCs w:val="0"/>
                <w:kern w:val="0"/>
                <w:sz w:val="28"/>
                <w:szCs w:val="28"/>
                <w:rtl/>
                <w14:ligatures w14:val="none"/>
              </w:rPr>
              <w:t>السؤال</w:t>
            </w:r>
          </w:p>
        </w:tc>
      </w:tr>
      <w:tr w:rsidR="000C7E39" w:rsidRPr="000C7E39" w14:paraId="31ED84D6" w14:textId="3F4E9F4A"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0" w:type="dxa"/>
            <w:hideMark/>
          </w:tcPr>
          <w:p w14:paraId="58578DF3" w14:textId="77777777" w:rsidR="000C7E39" w:rsidRPr="000C7E39" w:rsidRDefault="000C7E39" w:rsidP="000C7E39">
            <w:pPr>
              <w:bidi/>
              <w:rPr>
                <w:rFonts w:ascii="Simplified Arabic" w:eastAsia="Times New Roman" w:hAnsi="Simplified Arabic" w:cs="Simplified Arabic"/>
                <w:b w:val="0"/>
                <w:bCs w:val="0"/>
                <w:kern w:val="0"/>
                <w:sz w:val="28"/>
                <w:szCs w:val="28"/>
                <w14:ligatures w14:val="none"/>
              </w:rPr>
            </w:pPr>
            <w:r w:rsidRPr="000C7E39">
              <w:rPr>
                <w:rFonts w:ascii="Segoe UI Symbol" w:eastAsia="Times New Roman" w:hAnsi="Segoe UI Symbol" w:cs="Segoe UI Symbol"/>
                <w:b w:val="0"/>
                <w:bCs w:val="0"/>
                <w:kern w:val="0"/>
                <w:sz w:val="28"/>
                <w:szCs w:val="28"/>
                <w14:ligatures w14:val="none"/>
              </w:rPr>
              <w:t>☐</w:t>
            </w:r>
            <w:r w:rsidRPr="000C7E39">
              <w:rPr>
                <w:rFonts w:ascii="Simplified Arabic" w:eastAsia="Times New Roman" w:hAnsi="Simplified Arabic" w:cs="Simplified Arabic"/>
                <w:b w:val="0"/>
                <w:bCs w:val="0"/>
                <w:kern w:val="0"/>
                <w:sz w:val="28"/>
                <w:szCs w:val="28"/>
                <w14:ligatures w14:val="none"/>
              </w:rPr>
              <w:t xml:space="preserve"> </w:t>
            </w:r>
            <w:r w:rsidRPr="000C7E39">
              <w:rPr>
                <w:rFonts w:ascii="Simplified Arabic" w:eastAsia="Times New Roman" w:hAnsi="Simplified Arabic" w:cs="Simplified Arabic"/>
                <w:b w:val="0"/>
                <w:bCs w:val="0"/>
                <w:kern w:val="0"/>
                <w:sz w:val="28"/>
                <w:szCs w:val="28"/>
                <w:rtl/>
                <w14:ligatures w14:val="none"/>
              </w:rPr>
              <w:t xml:space="preserve">ذكر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implified Arabic" w:eastAsia="Times New Roman" w:hAnsi="Simplified Arabic" w:cs="Simplified Arabic" w:hint="cs"/>
                <w:b w:val="0"/>
                <w:bCs w:val="0"/>
                <w:kern w:val="0"/>
                <w:sz w:val="28"/>
                <w:szCs w:val="28"/>
                <w:rtl/>
                <w14:ligatures w14:val="none"/>
              </w:rPr>
              <w:t>أنثى</w:t>
            </w:r>
          </w:p>
        </w:tc>
        <w:tc>
          <w:tcPr>
            <w:tcW w:w="2188" w:type="dxa"/>
          </w:tcPr>
          <w:p w14:paraId="4641BC7D" w14:textId="218416DB" w:rsidR="000C7E39" w:rsidRPr="00B301C0" w:rsidRDefault="000C7E39" w:rsidP="000C7E39">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الجنس</w:t>
            </w:r>
          </w:p>
        </w:tc>
      </w:tr>
      <w:tr w:rsidR="000C7E39" w:rsidRPr="000C7E39" w14:paraId="1E053AD6" w14:textId="62E8E2BF" w:rsidTr="00B301C0">
        <w:tc>
          <w:tcPr>
            <w:cnfStyle w:val="001000000000" w:firstRow="0" w:lastRow="0" w:firstColumn="1" w:lastColumn="0" w:oddVBand="0" w:evenVBand="0" w:oddHBand="0" w:evenHBand="0" w:firstRowFirstColumn="0" w:firstRowLastColumn="0" w:lastRowFirstColumn="0" w:lastRowLastColumn="0"/>
            <w:tcW w:w="5850" w:type="dxa"/>
            <w:hideMark/>
          </w:tcPr>
          <w:p w14:paraId="34FE6213" w14:textId="51302135" w:rsidR="000C7E39" w:rsidRPr="000C7E39" w:rsidRDefault="000C7E39" w:rsidP="000C7E39">
            <w:pPr>
              <w:bidi/>
              <w:rPr>
                <w:rFonts w:ascii="Simplified Arabic" w:eastAsia="Times New Roman" w:hAnsi="Simplified Arabic" w:cs="Simplified Arabic"/>
                <w:b w:val="0"/>
                <w:bCs w:val="0"/>
                <w:kern w:val="0"/>
                <w:sz w:val="28"/>
                <w:szCs w:val="28"/>
                <w14:ligatures w14:val="none"/>
              </w:rPr>
            </w:pPr>
            <w:r w:rsidRPr="000C7E39">
              <w:rPr>
                <w:rFonts w:ascii="Segoe UI Symbol" w:eastAsia="Times New Roman" w:hAnsi="Segoe UI Symbol" w:cs="Segoe UI Symbol"/>
                <w:b w:val="0"/>
                <w:bCs w:val="0"/>
                <w:kern w:val="0"/>
                <w:sz w:val="28"/>
                <w:szCs w:val="28"/>
                <w14:ligatures w14:val="none"/>
              </w:rPr>
              <w:t>☐</w:t>
            </w:r>
            <w:r w:rsidRPr="000C7E39">
              <w:rPr>
                <w:rFonts w:ascii="Simplified Arabic" w:eastAsia="Times New Roman" w:hAnsi="Simplified Arabic" w:cs="Simplified Arabic"/>
                <w:b w:val="0"/>
                <w:bCs w:val="0"/>
                <w:kern w:val="0"/>
                <w:sz w:val="28"/>
                <w:szCs w:val="28"/>
                <w14:ligatures w14:val="none"/>
              </w:rPr>
              <w:t xml:space="preserve"> </w:t>
            </w:r>
            <w:r w:rsidRPr="000C7E39">
              <w:rPr>
                <w:rFonts w:ascii="Simplified Arabic" w:eastAsia="Times New Roman" w:hAnsi="Simplified Arabic" w:cs="Simplified Arabic"/>
                <w:b w:val="0"/>
                <w:bCs w:val="0"/>
                <w:kern w:val="0"/>
                <w:sz w:val="28"/>
                <w:szCs w:val="28"/>
                <w:rtl/>
                <w14:ligatures w14:val="none"/>
              </w:rPr>
              <w:t xml:space="preserve">أقل من 25 سنة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25 - 34 </w:t>
            </w:r>
            <w:r w:rsidRPr="000C7E39">
              <w:rPr>
                <w:rFonts w:ascii="Simplified Arabic" w:eastAsia="Times New Roman" w:hAnsi="Simplified Arabic" w:cs="Simplified Arabic" w:hint="cs"/>
                <w:b w:val="0"/>
                <w:bCs w:val="0"/>
                <w:kern w:val="0"/>
                <w:sz w:val="28"/>
                <w:szCs w:val="28"/>
                <w:rtl/>
                <w14:ligatures w14:val="none"/>
              </w:rPr>
              <w:t>سنة</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w:t>
            </w:r>
            <w:r w:rsidR="00845491">
              <w:rPr>
                <w:rFonts w:ascii="Simplified Arabic" w:eastAsia="Times New Roman" w:hAnsi="Simplified Arabic" w:cs="Simplified Arabic" w:hint="cs"/>
                <w:b w:val="0"/>
                <w:bCs w:val="0"/>
                <w:kern w:val="0"/>
                <w:sz w:val="28"/>
                <w:szCs w:val="28"/>
                <w:rtl/>
                <w14:ligatures w14:val="none"/>
              </w:rPr>
              <w:t>45</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implified Arabic" w:eastAsia="Times New Roman" w:hAnsi="Simplified Arabic" w:cs="Simplified Arabic" w:hint="cs"/>
                <w:b w:val="0"/>
                <w:bCs w:val="0"/>
                <w:kern w:val="0"/>
                <w:sz w:val="28"/>
                <w:szCs w:val="28"/>
                <w:rtl/>
                <w14:ligatures w14:val="none"/>
              </w:rPr>
              <w:t>سنة</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implified Arabic" w:eastAsia="Times New Roman" w:hAnsi="Simplified Arabic" w:cs="Simplified Arabic" w:hint="cs"/>
                <w:b w:val="0"/>
                <w:bCs w:val="0"/>
                <w:kern w:val="0"/>
                <w:sz w:val="28"/>
                <w:szCs w:val="28"/>
                <w:rtl/>
                <w14:ligatures w14:val="none"/>
              </w:rPr>
              <w:t>فأكثر</w:t>
            </w:r>
          </w:p>
        </w:tc>
        <w:tc>
          <w:tcPr>
            <w:tcW w:w="2188" w:type="dxa"/>
          </w:tcPr>
          <w:p w14:paraId="1B4FA356" w14:textId="636D8D86" w:rsidR="000C7E39" w:rsidRPr="00B301C0" w:rsidRDefault="000C7E39" w:rsidP="000C7E39">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العمر</w:t>
            </w:r>
          </w:p>
        </w:tc>
      </w:tr>
      <w:tr w:rsidR="000C7E39" w:rsidRPr="000C7E39" w14:paraId="3973CE3C" w14:textId="5FA5C753"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50" w:type="dxa"/>
            <w:hideMark/>
          </w:tcPr>
          <w:p w14:paraId="2C6BAA5F" w14:textId="77777777" w:rsidR="000C7E39" w:rsidRPr="000C7E39" w:rsidRDefault="000C7E39" w:rsidP="000C7E39">
            <w:pPr>
              <w:bidi/>
              <w:rPr>
                <w:rFonts w:ascii="Simplified Arabic" w:eastAsia="Times New Roman" w:hAnsi="Simplified Arabic" w:cs="Simplified Arabic"/>
                <w:b w:val="0"/>
                <w:bCs w:val="0"/>
                <w:kern w:val="0"/>
                <w:sz w:val="28"/>
                <w:szCs w:val="28"/>
                <w14:ligatures w14:val="none"/>
              </w:rPr>
            </w:pPr>
            <w:r w:rsidRPr="000C7E39">
              <w:rPr>
                <w:rFonts w:ascii="Segoe UI Symbol" w:eastAsia="Times New Roman" w:hAnsi="Segoe UI Symbol" w:cs="Segoe UI Symbol"/>
                <w:b w:val="0"/>
                <w:bCs w:val="0"/>
                <w:kern w:val="0"/>
                <w:sz w:val="28"/>
                <w:szCs w:val="28"/>
                <w14:ligatures w14:val="none"/>
              </w:rPr>
              <w:t>☐</w:t>
            </w:r>
            <w:r w:rsidRPr="000C7E39">
              <w:rPr>
                <w:rFonts w:ascii="Simplified Arabic" w:eastAsia="Times New Roman" w:hAnsi="Simplified Arabic" w:cs="Simplified Arabic"/>
                <w:b w:val="0"/>
                <w:bCs w:val="0"/>
                <w:kern w:val="0"/>
                <w:sz w:val="28"/>
                <w:szCs w:val="28"/>
                <w14:ligatures w14:val="none"/>
              </w:rPr>
              <w:t xml:space="preserve"> </w:t>
            </w:r>
            <w:r w:rsidRPr="000C7E39">
              <w:rPr>
                <w:rFonts w:ascii="Simplified Arabic" w:eastAsia="Times New Roman" w:hAnsi="Simplified Arabic" w:cs="Simplified Arabic"/>
                <w:b w:val="0"/>
                <w:bCs w:val="0"/>
                <w:kern w:val="0"/>
                <w:sz w:val="28"/>
                <w:szCs w:val="28"/>
                <w:rtl/>
                <w14:ligatures w14:val="none"/>
              </w:rPr>
              <w:t xml:space="preserve">أقل من 3 سنوات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3 - 5 </w:t>
            </w:r>
            <w:r w:rsidRPr="000C7E39">
              <w:rPr>
                <w:rFonts w:ascii="Simplified Arabic" w:eastAsia="Times New Roman" w:hAnsi="Simplified Arabic" w:cs="Simplified Arabic" w:hint="cs"/>
                <w:b w:val="0"/>
                <w:bCs w:val="0"/>
                <w:kern w:val="0"/>
                <w:sz w:val="28"/>
                <w:szCs w:val="28"/>
                <w:rtl/>
                <w14:ligatures w14:val="none"/>
              </w:rPr>
              <w:t>سنوات</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6 - 10 </w:t>
            </w:r>
            <w:r w:rsidRPr="000C7E39">
              <w:rPr>
                <w:rFonts w:ascii="Simplified Arabic" w:eastAsia="Times New Roman" w:hAnsi="Simplified Arabic" w:cs="Simplified Arabic" w:hint="cs"/>
                <w:b w:val="0"/>
                <w:bCs w:val="0"/>
                <w:kern w:val="0"/>
                <w:sz w:val="28"/>
                <w:szCs w:val="28"/>
                <w:rtl/>
                <w14:ligatures w14:val="none"/>
              </w:rPr>
              <w:t>سنوات</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egoe UI Symbol" w:eastAsia="Times New Roman" w:hAnsi="Segoe UI Symbol" w:cs="Segoe UI Symbol" w:hint="cs"/>
                <w:b w:val="0"/>
                <w:bCs w:val="0"/>
                <w:kern w:val="0"/>
                <w:sz w:val="28"/>
                <w:szCs w:val="28"/>
                <w:rtl/>
                <w14:ligatures w14:val="none"/>
              </w:rPr>
              <w:t>☐</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implified Arabic" w:eastAsia="Times New Roman" w:hAnsi="Simplified Arabic" w:cs="Simplified Arabic" w:hint="cs"/>
                <w:b w:val="0"/>
                <w:bCs w:val="0"/>
                <w:kern w:val="0"/>
                <w:sz w:val="28"/>
                <w:szCs w:val="28"/>
                <w:rtl/>
                <w14:ligatures w14:val="none"/>
              </w:rPr>
              <w:t>أكثر</w:t>
            </w:r>
            <w:r w:rsidRPr="000C7E39">
              <w:rPr>
                <w:rFonts w:ascii="Simplified Arabic" w:eastAsia="Times New Roman" w:hAnsi="Simplified Arabic" w:cs="Simplified Arabic"/>
                <w:b w:val="0"/>
                <w:bCs w:val="0"/>
                <w:kern w:val="0"/>
                <w:sz w:val="28"/>
                <w:szCs w:val="28"/>
                <w:rtl/>
                <w14:ligatures w14:val="none"/>
              </w:rPr>
              <w:t xml:space="preserve"> </w:t>
            </w:r>
            <w:r w:rsidRPr="000C7E39">
              <w:rPr>
                <w:rFonts w:ascii="Simplified Arabic" w:eastAsia="Times New Roman" w:hAnsi="Simplified Arabic" w:cs="Simplified Arabic" w:hint="cs"/>
                <w:b w:val="0"/>
                <w:bCs w:val="0"/>
                <w:kern w:val="0"/>
                <w:sz w:val="28"/>
                <w:szCs w:val="28"/>
                <w:rtl/>
                <w14:ligatures w14:val="none"/>
              </w:rPr>
              <w:t>من</w:t>
            </w:r>
            <w:r w:rsidRPr="000C7E39">
              <w:rPr>
                <w:rFonts w:ascii="Simplified Arabic" w:eastAsia="Times New Roman" w:hAnsi="Simplified Arabic" w:cs="Simplified Arabic"/>
                <w:b w:val="0"/>
                <w:bCs w:val="0"/>
                <w:kern w:val="0"/>
                <w:sz w:val="28"/>
                <w:szCs w:val="28"/>
                <w:rtl/>
                <w14:ligatures w14:val="none"/>
              </w:rPr>
              <w:t xml:space="preserve"> 10 </w:t>
            </w:r>
            <w:r w:rsidRPr="000C7E39">
              <w:rPr>
                <w:rFonts w:ascii="Simplified Arabic" w:eastAsia="Times New Roman" w:hAnsi="Simplified Arabic" w:cs="Simplified Arabic" w:hint="cs"/>
                <w:b w:val="0"/>
                <w:bCs w:val="0"/>
                <w:kern w:val="0"/>
                <w:sz w:val="28"/>
                <w:szCs w:val="28"/>
                <w:rtl/>
                <w14:ligatures w14:val="none"/>
              </w:rPr>
              <w:t>سنوات</w:t>
            </w:r>
          </w:p>
        </w:tc>
        <w:tc>
          <w:tcPr>
            <w:tcW w:w="2188" w:type="dxa"/>
          </w:tcPr>
          <w:p w14:paraId="75DCB761" w14:textId="7FC6FCA1" w:rsidR="000C7E39" w:rsidRPr="00B301C0" w:rsidRDefault="000C7E39" w:rsidP="000C7E39">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سنوات الخبرة في العمل</w:t>
            </w:r>
          </w:p>
        </w:tc>
      </w:tr>
    </w:tbl>
    <w:p w14:paraId="10A21657" w14:textId="77777777" w:rsidR="000C7E39" w:rsidRPr="00044A01" w:rsidRDefault="000C7E39" w:rsidP="000C7E39">
      <w:pPr>
        <w:bidi/>
        <w:spacing w:line="360" w:lineRule="auto"/>
        <w:jc w:val="both"/>
        <w:rPr>
          <w:rFonts w:ascii="Simplified Arabic" w:hAnsi="Simplified Arabic" w:cs="Simplified Arabic"/>
          <w:sz w:val="28"/>
          <w:szCs w:val="28"/>
          <w:rtl/>
          <w:lang w:bidi="ar-EG"/>
        </w:rPr>
      </w:pPr>
    </w:p>
    <w:p w14:paraId="3C8B5055" w14:textId="77777777" w:rsidR="000C7E39" w:rsidRPr="000C7E39" w:rsidRDefault="000C7E39" w:rsidP="000C7E39">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06" w:name="_Toc193119413"/>
      <w:r w:rsidRPr="000C7E39">
        <w:rPr>
          <w:rFonts w:ascii="Simplified Arabic" w:eastAsia="Times New Roman" w:hAnsi="Simplified Arabic" w:cs="Simplified Arabic"/>
          <w:b/>
          <w:bCs/>
          <w:kern w:val="0"/>
          <w:sz w:val="28"/>
          <w:szCs w:val="28"/>
          <w:rtl/>
          <w14:ligatures w14:val="none"/>
        </w:rPr>
        <w:t xml:space="preserve">القسم الثاني: </w:t>
      </w:r>
      <w:bookmarkStart w:id="107" w:name="_Hlk193086374"/>
      <w:r w:rsidRPr="000C7E39">
        <w:rPr>
          <w:rFonts w:ascii="Simplified Arabic" w:eastAsia="Times New Roman" w:hAnsi="Simplified Arabic" w:cs="Simplified Arabic"/>
          <w:b/>
          <w:bCs/>
          <w:kern w:val="0"/>
          <w:sz w:val="28"/>
          <w:szCs w:val="28"/>
          <w:rtl/>
          <w14:ligatures w14:val="none"/>
        </w:rPr>
        <w:t>مدى الامتثال لنظام حماية البيانات الشخصية</w:t>
      </w:r>
      <w:bookmarkEnd w:id="106"/>
      <w:bookmarkEnd w:id="107"/>
    </w:p>
    <w:tbl>
      <w:tblPr>
        <w:tblStyle w:val="GridTable4-Accent6"/>
        <w:tblW w:w="0" w:type="auto"/>
        <w:tblLook w:val="04A0" w:firstRow="1" w:lastRow="0" w:firstColumn="1" w:lastColumn="0" w:noHBand="0" w:noVBand="1"/>
      </w:tblPr>
      <w:tblGrid>
        <w:gridCol w:w="1328"/>
        <w:gridCol w:w="1004"/>
        <w:gridCol w:w="717"/>
        <w:gridCol w:w="735"/>
        <w:gridCol w:w="1059"/>
        <w:gridCol w:w="4507"/>
      </w:tblGrid>
      <w:tr w:rsidR="000C7E39" w:rsidRPr="000C7E39" w14:paraId="5A6916B3" w14:textId="77777777" w:rsidTr="00B30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D80E78" w14:textId="77777777" w:rsidR="000C7E39" w:rsidRPr="000C7E39" w:rsidRDefault="000C7E39" w:rsidP="000C7E39">
            <w:pPr>
              <w:bidi/>
              <w:jc w:val="center"/>
              <w:rPr>
                <w:rFonts w:ascii="Simplified Arabic" w:eastAsia="Times New Roman" w:hAnsi="Simplified Arabic" w:cs="Simplified Arabic"/>
                <w:kern w:val="0"/>
                <w:sz w:val="28"/>
                <w:szCs w:val="28"/>
                <w14:ligatures w14:val="none"/>
              </w:rPr>
            </w:pPr>
            <w:bookmarkStart w:id="108" w:name="_Hlk191892683"/>
            <w:r w:rsidRPr="000C7E39">
              <w:rPr>
                <w:rFonts w:ascii="Simplified Arabic" w:eastAsia="Times New Roman" w:hAnsi="Simplified Arabic" w:cs="Simplified Arabic" w:hint="cs"/>
                <w:kern w:val="0"/>
                <w:sz w:val="28"/>
                <w:szCs w:val="28"/>
                <w:rtl/>
                <w14:ligatures w14:val="none"/>
              </w:rPr>
              <w:t xml:space="preserve">غير </w:t>
            </w:r>
            <w:r w:rsidRPr="000C7E39">
              <w:rPr>
                <w:rFonts w:ascii="Simplified Arabic" w:eastAsia="Times New Roman" w:hAnsi="Simplified Arabic" w:cs="Simplified Arabic"/>
                <w:kern w:val="0"/>
                <w:sz w:val="28"/>
                <w:szCs w:val="28"/>
                <w:rtl/>
                <w14:ligatures w14:val="none"/>
              </w:rPr>
              <w:t>موافق بشدة</w:t>
            </w:r>
            <w:r w:rsidRPr="000C7E39">
              <w:rPr>
                <w:rFonts w:ascii="Simplified Arabic" w:eastAsia="Times New Roman" w:hAnsi="Simplified Arabic" w:cs="Simplified Arabic" w:hint="cs"/>
                <w:kern w:val="0"/>
                <w:sz w:val="28"/>
                <w:szCs w:val="28"/>
                <w:rtl/>
                <w14:ligatures w14:val="none"/>
              </w:rPr>
              <w:t xml:space="preserve"> </w:t>
            </w:r>
          </w:p>
        </w:tc>
        <w:tc>
          <w:tcPr>
            <w:tcW w:w="0" w:type="auto"/>
            <w:hideMark/>
          </w:tcPr>
          <w:p w14:paraId="08B0049D" w14:textId="77777777" w:rsidR="000C7E39" w:rsidRPr="000C7E39"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 xml:space="preserve">غير </w:t>
            </w: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63ADA79E" w14:textId="77777777" w:rsidR="000C7E39" w:rsidRPr="000C7E39"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محايد</w:t>
            </w:r>
          </w:p>
        </w:tc>
        <w:tc>
          <w:tcPr>
            <w:tcW w:w="0" w:type="auto"/>
            <w:hideMark/>
          </w:tcPr>
          <w:p w14:paraId="1804352A" w14:textId="77777777" w:rsidR="000C7E39" w:rsidRPr="000C7E39"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74783AC9" w14:textId="77777777" w:rsidR="000C7E39" w:rsidRPr="000C7E39"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موافق بشدة</w:t>
            </w:r>
          </w:p>
        </w:tc>
        <w:tc>
          <w:tcPr>
            <w:tcW w:w="0" w:type="auto"/>
          </w:tcPr>
          <w:p w14:paraId="43742981" w14:textId="77777777" w:rsidR="000C7E39" w:rsidRPr="000C7E39" w:rsidRDefault="000C7E39" w:rsidP="000C7E39">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C7E39">
              <w:rPr>
                <w:rFonts w:ascii="Simplified Arabic" w:eastAsia="Times New Roman" w:hAnsi="Simplified Arabic" w:cs="Simplified Arabic"/>
                <w:kern w:val="0"/>
                <w:sz w:val="28"/>
                <w:szCs w:val="28"/>
                <w:rtl/>
                <w14:ligatures w14:val="none"/>
              </w:rPr>
              <w:t>العبارة</w:t>
            </w:r>
          </w:p>
        </w:tc>
      </w:tr>
      <w:tr w:rsidR="00044A01" w:rsidRPr="000C7E39" w14:paraId="1A1C1BD7"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98ACE5" w14:textId="77777777" w:rsidR="00044A01" w:rsidRPr="000C7E39" w:rsidRDefault="00044A01" w:rsidP="00044A01">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82D74D4"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62E7C63A"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70AC7768"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36DD6E8"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47DA3B27" w14:textId="5848EB8E"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44A01">
              <w:rPr>
                <w:rFonts w:ascii="Simplified Arabic" w:eastAsia="Times New Roman" w:hAnsi="Simplified Arabic" w:cs="Simplified Arabic"/>
                <w:kern w:val="0"/>
                <w:sz w:val="28"/>
                <w:szCs w:val="28"/>
                <w:rtl/>
                <w14:ligatures w14:val="none"/>
              </w:rPr>
              <w:t>مؤسستي تضمن الحصول على موافقة الأفراد قبل جمع بياناتهم الشخصية</w:t>
            </w:r>
            <w:r w:rsidRPr="00044A01">
              <w:rPr>
                <w:rFonts w:ascii="Simplified Arabic" w:eastAsia="Times New Roman" w:hAnsi="Simplified Arabic" w:cs="Simplified Arabic"/>
                <w:kern w:val="0"/>
                <w:sz w:val="28"/>
                <w:szCs w:val="28"/>
                <w14:ligatures w14:val="none"/>
              </w:rPr>
              <w:t>.</w:t>
            </w:r>
          </w:p>
        </w:tc>
      </w:tr>
      <w:tr w:rsidR="00044A01" w:rsidRPr="000C7E39" w14:paraId="4434E4E0"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4364C452" w14:textId="77777777" w:rsidR="00044A01" w:rsidRPr="000C7E39" w:rsidRDefault="00044A01" w:rsidP="00044A01">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BCC66FE"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B97D2A6"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4A7902DF"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F6FF350"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24D616C9" w14:textId="05EBC776"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44A01">
              <w:rPr>
                <w:rFonts w:ascii="Simplified Arabic" w:eastAsia="Times New Roman" w:hAnsi="Simplified Arabic" w:cs="Simplified Arabic"/>
                <w:kern w:val="0"/>
                <w:sz w:val="28"/>
                <w:szCs w:val="28"/>
                <w:rtl/>
                <w14:ligatures w14:val="none"/>
              </w:rPr>
              <w:t>هناك سياسات واضحة لحماية البيانات داخل المؤسسة</w:t>
            </w:r>
            <w:r w:rsidRPr="00044A01">
              <w:rPr>
                <w:rFonts w:ascii="Simplified Arabic" w:eastAsia="Times New Roman" w:hAnsi="Simplified Arabic" w:cs="Simplified Arabic"/>
                <w:kern w:val="0"/>
                <w:sz w:val="28"/>
                <w:szCs w:val="28"/>
                <w14:ligatures w14:val="none"/>
              </w:rPr>
              <w:t>.</w:t>
            </w:r>
          </w:p>
        </w:tc>
      </w:tr>
      <w:tr w:rsidR="00044A01" w:rsidRPr="000C7E39" w14:paraId="15C433E9"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3D46A2" w14:textId="77777777" w:rsidR="00044A01" w:rsidRPr="000C7E39" w:rsidRDefault="00044A01" w:rsidP="00044A01">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5CB85DA"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BDABD3C"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19A73BF"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D575522"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0A69BEAA" w14:textId="2636031C"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44A01">
              <w:rPr>
                <w:rFonts w:ascii="Simplified Arabic" w:eastAsia="Times New Roman" w:hAnsi="Simplified Arabic" w:cs="Simplified Arabic"/>
                <w:kern w:val="0"/>
                <w:sz w:val="28"/>
                <w:szCs w:val="28"/>
                <w:rtl/>
                <w14:ligatures w14:val="none"/>
              </w:rPr>
              <w:t>يتم تدريب الموظفين على حماية البيانات الشخصية</w:t>
            </w:r>
            <w:r w:rsidRPr="00044A01">
              <w:rPr>
                <w:rFonts w:ascii="Simplified Arabic" w:eastAsia="Times New Roman" w:hAnsi="Simplified Arabic" w:cs="Simplified Arabic"/>
                <w:kern w:val="0"/>
                <w:sz w:val="28"/>
                <w:szCs w:val="28"/>
                <w14:ligatures w14:val="none"/>
              </w:rPr>
              <w:t>.</w:t>
            </w:r>
          </w:p>
        </w:tc>
      </w:tr>
      <w:tr w:rsidR="00044A01" w:rsidRPr="000C7E39" w14:paraId="0C64F9A4"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2308354F" w14:textId="77777777" w:rsidR="00044A01" w:rsidRPr="000C7E39" w:rsidRDefault="00044A01" w:rsidP="00044A01">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CF1CC01"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32BED99"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746D901"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3FFCDB6" w14:textId="77777777"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77838A7E" w14:textId="113F2E76" w:rsidR="00044A01" w:rsidRPr="000C7E39" w:rsidRDefault="00044A01" w:rsidP="00044A01">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44A01">
              <w:rPr>
                <w:rFonts w:ascii="Simplified Arabic" w:eastAsia="Times New Roman" w:hAnsi="Simplified Arabic" w:cs="Simplified Arabic"/>
                <w:kern w:val="0"/>
                <w:sz w:val="28"/>
                <w:szCs w:val="28"/>
                <w:rtl/>
                <w14:ligatures w14:val="none"/>
              </w:rPr>
              <w:t>تمتلك المؤسسة إجراءات واضحة لمعالجة وتسريب البيانات</w:t>
            </w:r>
            <w:r w:rsidRPr="00044A01">
              <w:rPr>
                <w:rFonts w:ascii="Simplified Arabic" w:eastAsia="Times New Roman" w:hAnsi="Simplified Arabic" w:cs="Simplified Arabic"/>
                <w:kern w:val="0"/>
                <w:sz w:val="28"/>
                <w:szCs w:val="28"/>
                <w14:ligatures w14:val="none"/>
              </w:rPr>
              <w:t>.</w:t>
            </w:r>
          </w:p>
        </w:tc>
      </w:tr>
      <w:tr w:rsidR="00044A01" w:rsidRPr="000C7E39" w14:paraId="16152FAF"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8C9B16B" w14:textId="77777777" w:rsidR="00044A01" w:rsidRPr="000C7E39" w:rsidRDefault="00044A01" w:rsidP="00044A01">
            <w:pPr>
              <w:bidi/>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0CA80920"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2572CD65"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403E5B15"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333901BB" w14:textId="77777777"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2D043941" w14:textId="79D07EAC" w:rsidR="00044A01" w:rsidRPr="000C7E39" w:rsidRDefault="00044A01" w:rsidP="00044A01">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44A01">
              <w:rPr>
                <w:rFonts w:ascii="Simplified Arabic" w:eastAsia="Times New Roman" w:hAnsi="Simplified Arabic" w:cs="Simplified Arabic"/>
                <w:kern w:val="0"/>
                <w:sz w:val="28"/>
                <w:szCs w:val="28"/>
                <w:rtl/>
                <w14:ligatures w14:val="none"/>
              </w:rPr>
              <w:t>يتم تعيين مسؤول لحماية البيانات داخل المؤسسة</w:t>
            </w:r>
            <w:r w:rsidRPr="00044A01">
              <w:rPr>
                <w:rFonts w:ascii="Simplified Arabic" w:eastAsia="Times New Roman" w:hAnsi="Simplified Arabic" w:cs="Simplified Arabic"/>
                <w:kern w:val="0"/>
                <w:sz w:val="28"/>
                <w:szCs w:val="28"/>
                <w14:ligatures w14:val="none"/>
              </w:rPr>
              <w:t>.</w:t>
            </w:r>
          </w:p>
        </w:tc>
      </w:tr>
      <w:bookmarkEnd w:id="108"/>
    </w:tbl>
    <w:p w14:paraId="715C03ED" w14:textId="63C2173A" w:rsidR="000C7E39" w:rsidRPr="000C7E39" w:rsidRDefault="000C7E39" w:rsidP="000C7E39">
      <w:pPr>
        <w:bidi/>
        <w:spacing w:after="0" w:line="240" w:lineRule="auto"/>
        <w:rPr>
          <w:rFonts w:ascii="Simplified Arabic" w:eastAsia="Times New Roman" w:hAnsi="Simplified Arabic" w:cs="Simplified Arabic"/>
          <w:kern w:val="0"/>
          <w:sz w:val="28"/>
          <w:szCs w:val="28"/>
          <w14:ligatures w14:val="none"/>
        </w:rPr>
      </w:pPr>
    </w:p>
    <w:p w14:paraId="720F8438" w14:textId="77777777" w:rsidR="000C7E39" w:rsidRPr="000C7E39" w:rsidRDefault="000C7E39" w:rsidP="000C7E39">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09" w:name="_Toc193119414"/>
      <w:r w:rsidRPr="000C7E39">
        <w:rPr>
          <w:rFonts w:ascii="Simplified Arabic" w:eastAsia="Times New Roman" w:hAnsi="Simplified Arabic" w:cs="Simplified Arabic"/>
          <w:b/>
          <w:bCs/>
          <w:kern w:val="0"/>
          <w:sz w:val="28"/>
          <w:szCs w:val="28"/>
          <w:rtl/>
          <w14:ligatures w14:val="none"/>
        </w:rPr>
        <w:t xml:space="preserve">القسم الثالث: </w:t>
      </w:r>
      <w:bookmarkStart w:id="110" w:name="_Hlk193086614"/>
      <w:r w:rsidRPr="000C7E39">
        <w:rPr>
          <w:rFonts w:ascii="Simplified Arabic" w:eastAsia="Times New Roman" w:hAnsi="Simplified Arabic" w:cs="Simplified Arabic"/>
          <w:b/>
          <w:bCs/>
          <w:kern w:val="0"/>
          <w:sz w:val="28"/>
          <w:szCs w:val="28"/>
          <w:rtl/>
          <w14:ligatures w14:val="none"/>
        </w:rPr>
        <w:t>التحديات التي تواجه القطاعات الخاصة في الامتثال للنظام</w:t>
      </w:r>
      <w:bookmarkEnd w:id="109"/>
      <w:bookmarkEnd w:id="110"/>
    </w:p>
    <w:tbl>
      <w:tblPr>
        <w:tblStyle w:val="GridTable4-Accent6"/>
        <w:tblW w:w="0" w:type="auto"/>
        <w:tblLook w:val="04A0" w:firstRow="1" w:lastRow="0" w:firstColumn="1" w:lastColumn="0" w:noHBand="0" w:noVBand="1"/>
      </w:tblPr>
      <w:tblGrid>
        <w:gridCol w:w="1370"/>
        <w:gridCol w:w="1024"/>
        <w:gridCol w:w="717"/>
        <w:gridCol w:w="735"/>
        <w:gridCol w:w="1083"/>
        <w:gridCol w:w="4421"/>
      </w:tblGrid>
      <w:tr w:rsidR="00232CBA" w:rsidRPr="000C7E39" w14:paraId="71D56D0C" w14:textId="77777777" w:rsidTr="00B30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0AC4DF" w14:textId="77777777" w:rsidR="00232CBA" w:rsidRPr="000C7E39" w:rsidRDefault="00232CBA" w:rsidP="0008720B">
            <w:pPr>
              <w:bidi/>
              <w:jc w:val="center"/>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lastRenderedPageBreak/>
              <w:t xml:space="preserve">غير </w:t>
            </w:r>
            <w:r w:rsidRPr="000C7E39">
              <w:rPr>
                <w:rFonts w:ascii="Simplified Arabic" w:eastAsia="Times New Roman" w:hAnsi="Simplified Arabic" w:cs="Simplified Arabic"/>
                <w:kern w:val="0"/>
                <w:sz w:val="28"/>
                <w:szCs w:val="28"/>
                <w:rtl/>
                <w14:ligatures w14:val="none"/>
              </w:rPr>
              <w:t>موافق بشدة</w:t>
            </w:r>
            <w:r w:rsidRPr="000C7E39">
              <w:rPr>
                <w:rFonts w:ascii="Simplified Arabic" w:eastAsia="Times New Roman" w:hAnsi="Simplified Arabic" w:cs="Simplified Arabic" w:hint="cs"/>
                <w:kern w:val="0"/>
                <w:sz w:val="28"/>
                <w:szCs w:val="28"/>
                <w:rtl/>
                <w14:ligatures w14:val="none"/>
              </w:rPr>
              <w:t xml:space="preserve"> </w:t>
            </w:r>
          </w:p>
        </w:tc>
        <w:tc>
          <w:tcPr>
            <w:tcW w:w="0" w:type="auto"/>
            <w:hideMark/>
          </w:tcPr>
          <w:p w14:paraId="652F4D9E"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 xml:space="preserve">غير </w:t>
            </w: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62C18AFD"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محايد</w:t>
            </w:r>
          </w:p>
        </w:tc>
        <w:tc>
          <w:tcPr>
            <w:tcW w:w="0" w:type="auto"/>
            <w:hideMark/>
          </w:tcPr>
          <w:p w14:paraId="35FDF350"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6A6C1103"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موافق بشدة</w:t>
            </w:r>
          </w:p>
        </w:tc>
        <w:tc>
          <w:tcPr>
            <w:tcW w:w="0" w:type="auto"/>
          </w:tcPr>
          <w:p w14:paraId="4ED58ED5"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C7E39">
              <w:rPr>
                <w:rFonts w:ascii="Simplified Arabic" w:eastAsia="Times New Roman" w:hAnsi="Simplified Arabic" w:cs="Simplified Arabic"/>
                <w:kern w:val="0"/>
                <w:sz w:val="28"/>
                <w:szCs w:val="28"/>
                <w:rtl/>
                <w14:ligatures w14:val="none"/>
              </w:rPr>
              <w:t>العبارة</w:t>
            </w:r>
          </w:p>
        </w:tc>
      </w:tr>
      <w:tr w:rsidR="00B301C0" w:rsidRPr="000C7E39" w14:paraId="6429B4C5"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C5663D"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66EFF5D1"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EB653F4"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3BF893D"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7600BB94"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1529157A" w14:textId="70F37875"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نقص الوعي لدى الموظفين حول نظام حماية البيانات الشخصية</w:t>
            </w:r>
            <w:r w:rsidRPr="000C7E39">
              <w:rPr>
                <w:rFonts w:ascii="Simplified Arabic" w:eastAsia="Times New Roman" w:hAnsi="Simplified Arabic" w:cs="Simplified Arabic"/>
                <w:kern w:val="0"/>
                <w:sz w:val="28"/>
                <w:szCs w:val="28"/>
                <w14:ligatures w14:val="none"/>
              </w:rPr>
              <w:t>.</w:t>
            </w:r>
          </w:p>
        </w:tc>
      </w:tr>
      <w:tr w:rsidR="00232CBA" w:rsidRPr="000C7E39" w14:paraId="4E552588"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2F08E666"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37BA210"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904EC78"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CF09B54"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5838FEE"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23354999" w14:textId="721CC980"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ضعف الدعم التقني اللازم لتطبيق معايير الحماية</w:t>
            </w:r>
            <w:r w:rsidRPr="000C7E39">
              <w:rPr>
                <w:rFonts w:ascii="Simplified Arabic" w:eastAsia="Times New Roman" w:hAnsi="Simplified Arabic" w:cs="Simplified Arabic"/>
                <w:kern w:val="0"/>
                <w:sz w:val="28"/>
                <w:szCs w:val="28"/>
                <w14:ligatures w14:val="none"/>
              </w:rPr>
              <w:t>.</w:t>
            </w:r>
          </w:p>
        </w:tc>
      </w:tr>
      <w:tr w:rsidR="00B301C0" w:rsidRPr="000C7E39" w14:paraId="6EBD332C"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8DC007"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600C9C6A"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ED98079"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922865C"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C89608C"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5D49AEA1" w14:textId="0836258F"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قلة الموارد المالية اللازمة لتنفيذ متطلبات الامتثال</w:t>
            </w:r>
            <w:r w:rsidRPr="000C7E39">
              <w:rPr>
                <w:rFonts w:ascii="Simplified Arabic" w:eastAsia="Times New Roman" w:hAnsi="Simplified Arabic" w:cs="Simplified Arabic"/>
                <w:kern w:val="0"/>
                <w:sz w:val="28"/>
                <w:szCs w:val="28"/>
                <w14:ligatures w14:val="none"/>
              </w:rPr>
              <w:t>.</w:t>
            </w:r>
          </w:p>
        </w:tc>
      </w:tr>
      <w:tr w:rsidR="00232CBA" w:rsidRPr="000C7E39" w14:paraId="1A5392BF"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6B611345"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62D3AAD"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030B506"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79D672B"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C8BBB1B"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0795D686" w14:textId="0E3A516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تعقيد القوانين واللوائح المتعلقة بحماية البيانات</w:t>
            </w:r>
            <w:r w:rsidRPr="000C7E39">
              <w:rPr>
                <w:rFonts w:ascii="Simplified Arabic" w:eastAsia="Times New Roman" w:hAnsi="Simplified Arabic" w:cs="Simplified Arabic"/>
                <w:kern w:val="0"/>
                <w:sz w:val="28"/>
                <w:szCs w:val="28"/>
                <w14:ligatures w14:val="none"/>
              </w:rPr>
              <w:t>.</w:t>
            </w:r>
          </w:p>
        </w:tc>
      </w:tr>
      <w:tr w:rsidR="00B301C0" w:rsidRPr="000C7E39" w14:paraId="077A01D9"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331687B" w14:textId="77777777" w:rsidR="00232CBA" w:rsidRPr="000C7E39" w:rsidRDefault="00232CBA" w:rsidP="00232CBA">
            <w:pPr>
              <w:bidi/>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6981E7E9"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37AABC72"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2C0C4359"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6D807051"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7361BC19" w14:textId="4A96EF8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C7E39">
              <w:rPr>
                <w:rFonts w:ascii="Simplified Arabic" w:eastAsia="Times New Roman" w:hAnsi="Simplified Arabic" w:cs="Simplified Arabic"/>
                <w:kern w:val="0"/>
                <w:sz w:val="28"/>
                <w:szCs w:val="28"/>
                <w:rtl/>
                <w14:ligatures w14:val="none"/>
              </w:rPr>
              <w:t>صعوبة تعيين مسؤول متخصص في حماية البيانات داخل المؤسسة</w:t>
            </w:r>
            <w:r w:rsidRPr="000C7E39">
              <w:rPr>
                <w:rFonts w:ascii="Simplified Arabic" w:eastAsia="Times New Roman" w:hAnsi="Simplified Arabic" w:cs="Simplified Arabic"/>
                <w:kern w:val="0"/>
                <w:sz w:val="28"/>
                <w:szCs w:val="28"/>
                <w14:ligatures w14:val="none"/>
              </w:rPr>
              <w:t>.</w:t>
            </w:r>
          </w:p>
        </w:tc>
      </w:tr>
    </w:tbl>
    <w:p w14:paraId="3BFEC0AF" w14:textId="385725F3" w:rsidR="000C7E39" w:rsidRDefault="000C7E39" w:rsidP="000C7E39">
      <w:pPr>
        <w:bidi/>
        <w:spacing w:after="0" w:line="240" w:lineRule="auto"/>
        <w:rPr>
          <w:rFonts w:ascii="Simplified Arabic" w:eastAsia="Times New Roman" w:hAnsi="Simplified Arabic" w:cs="Simplified Arabic"/>
          <w:kern w:val="0"/>
          <w:sz w:val="28"/>
          <w:szCs w:val="28"/>
          <w:rtl/>
          <w14:ligatures w14:val="none"/>
        </w:rPr>
      </w:pPr>
    </w:p>
    <w:p w14:paraId="0A6EE6B1" w14:textId="77777777" w:rsidR="00571952" w:rsidRDefault="00571952" w:rsidP="00571952">
      <w:pPr>
        <w:bidi/>
        <w:spacing w:after="0" w:line="240" w:lineRule="auto"/>
        <w:rPr>
          <w:rFonts w:ascii="Simplified Arabic" w:eastAsia="Times New Roman" w:hAnsi="Simplified Arabic" w:cs="Simplified Arabic"/>
          <w:kern w:val="0"/>
          <w:sz w:val="28"/>
          <w:szCs w:val="28"/>
          <w:rtl/>
          <w14:ligatures w14:val="none"/>
        </w:rPr>
      </w:pPr>
    </w:p>
    <w:p w14:paraId="78A0CDDB" w14:textId="77777777" w:rsidR="00571952" w:rsidRDefault="00571952" w:rsidP="00571952">
      <w:pPr>
        <w:bidi/>
        <w:spacing w:after="0" w:line="240" w:lineRule="auto"/>
        <w:rPr>
          <w:rFonts w:ascii="Simplified Arabic" w:eastAsia="Times New Roman" w:hAnsi="Simplified Arabic" w:cs="Simplified Arabic"/>
          <w:kern w:val="0"/>
          <w:sz w:val="28"/>
          <w:szCs w:val="28"/>
          <w:rtl/>
          <w14:ligatures w14:val="none"/>
        </w:rPr>
      </w:pPr>
    </w:p>
    <w:p w14:paraId="21730D4F"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020B3D1F"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6E70352D"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74CDFBC9"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698E7EA0"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0A71495B"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290BCB6B"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1F37589D"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6298CBFD"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32BBED6A" w14:textId="77777777" w:rsidR="00D713AB" w:rsidRDefault="00D713AB" w:rsidP="00D713AB">
      <w:pPr>
        <w:bidi/>
        <w:spacing w:after="0" w:line="240" w:lineRule="auto"/>
        <w:rPr>
          <w:rFonts w:ascii="Simplified Arabic" w:eastAsia="Times New Roman" w:hAnsi="Simplified Arabic" w:cs="Simplified Arabic"/>
          <w:kern w:val="0"/>
          <w:sz w:val="28"/>
          <w:szCs w:val="28"/>
          <w:rtl/>
          <w14:ligatures w14:val="none"/>
        </w:rPr>
      </w:pPr>
    </w:p>
    <w:p w14:paraId="1D017FA3" w14:textId="77777777" w:rsidR="00D713AB" w:rsidRPr="000C7E39" w:rsidRDefault="00D713AB" w:rsidP="00D713AB">
      <w:pPr>
        <w:bidi/>
        <w:spacing w:after="0" w:line="240" w:lineRule="auto"/>
        <w:rPr>
          <w:rFonts w:ascii="Simplified Arabic" w:eastAsia="Times New Roman" w:hAnsi="Simplified Arabic" w:cs="Simplified Arabic"/>
          <w:kern w:val="0"/>
          <w:sz w:val="28"/>
          <w:szCs w:val="28"/>
          <w14:ligatures w14:val="none"/>
        </w:rPr>
      </w:pPr>
    </w:p>
    <w:p w14:paraId="3732D6B6" w14:textId="77777777" w:rsidR="000C7E39" w:rsidRPr="000C7E39" w:rsidRDefault="000C7E39" w:rsidP="000C7E39">
      <w:pPr>
        <w:bidi/>
        <w:spacing w:before="100" w:beforeAutospacing="1" w:after="100" w:afterAutospacing="1" w:line="240" w:lineRule="auto"/>
        <w:outlineLvl w:val="2"/>
        <w:rPr>
          <w:rFonts w:ascii="Simplified Arabic" w:eastAsia="Times New Roman" w:hAnsi="Simplified Arabic" w:cs="Simplified Arabic"/>
          <w:b/>
          <w:bCs/>
          <w:kern w:val="0"/>
          <w:sz w:val="28"/>
          <w:szCs w:val="28"/>
          <w14:ligatures w14:val="none"/>
        </w:rPr>
      </w:pPr>
      <w:bookmarkStart w:id="111" w:name="_Toc193119415"/>
      <w:r w:rsidRPr="000C7E39">
        <w:rPr>
          <w:rFonts w:ascii="Simplified Arabic" w:eastAsia="Times New Roman" w:hAnsi="Simplified Arabic" w:cs="Simplified Arabic"/>
          <w:b/>
          <w:bCs/>
          <w:kern w:val="0"/>
          <w:sz w:val="28"/>
          <w:szCs w:val="28"/>
          <w:rtl/>
          <w14:ligatures w14:val="none"/>
        </w:rPr>
        <w:t xml:space="preserve">القسم الرابع: </w:t>
      </w:r>
      <w:bookmarkStart w:id="112" w:name="_Hlk193086907"/>
      <w:r w:rsidRPr="000C7E39">
        <w:rPr>
          <w:rFonts w:ascii="Simplified Arabic" w:eastAsia="Times New Roman" w:hAnsi="Simplified Arabic" w:cs="Simplified Arabic"/>
          <w:b/>
          <w:bCs/>
          <w:kern w:val="0"/>
          <w:sz w:val="28"/>
          <w:szCs w:val="28"/>
          <w:rtl/>
          <w14:ligatures w14:val="none"/>
        </w:rPr>
        <w:t>دور الحكومة في دعم الامتثال</w:t>
      </w:r>
      <w:bookmarkEnd w:id="111"/>
      <w:bookmarkEnd w:id="112"/>
    </w:p>
    <w:tbl>
      <w:tblPr>
        <w:tblStyle w:val="GridTable4-Accent6"/>
        <w:tblW w:w="0" w:type="auto"/>
        <w:tblLook w:val="04A0" w:firstRow="1" w:lastRow="0" w:firstColumn="1" w:lastColumn="0" w:noHBand="0" w:noVBand="1"/>
      </w:tblPr>
      <w:tblGrid>
        <w:gridCol w:w="1402"/>
        <w:gridCol w:w="1038"/>
        <w:gridCol w:w="717"/>
        <w:gridCol w:w="735"/>
        <w:gridCol w:w="1100"/>
        <w:gridCol w:w="4358"/>
      </w:tblGrid>
      <w:tr w:rsidR="00232CBA" w:rsidRPr="000C7E39" w14:paraId="7A27C2D5" w14:textId="77777777" w:rsidTr="00B301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2E9D0" w14:textId="77777777" w:rsidR="00232CBA" w:rsidRPr="000C7E39" w:rsidRDefault="00232CBA" w:rsidP="0008720B">
            <w:pPr>
              <w:bidi/>
              <w:jc w:val="center"/>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lastRenderedPageBreak/>
              <w:t xml:space="preserve">غير </w:t>
            </w:r>
            <w:r w:rsidRPr="000C7E39">
              <w:rPr>
                <w:rFonts w:ascii="Simplified Arabic" w:eastAsia="Times New Roman" w:hAnsi="Simplified Arabic" w:cs="Simplified Arabic"/>
                <w:kern w:val="0"/>
                <w:sz w:val="28"/>
                <w:szCs w:val="28"/>
                <w:rtl/>
                <w14:ligatures w14:val="none"/>
              </w:rPr>
              <w:t>موافق بشدة</w:t>
            </w:r>
            <w:r w:rsidRPr="000C7E39">
              <w:rPr>
                <w:rFonts w:ascii="Simplified Arabic" w:eastAsia="Times New Roman" w:hAnsi="Simplified Arabic" w:cs="Simplified Arabic" w:hint="cs"/>
                <w:kern w:val="0"/>
                <w:sz w:val="28"/>
                <w:szCs w:val="28"/>
                <w:rtl/>
                <w14:ligatures w14:val="none"/>
              </w:rPr>
              <w:t xml:space="preserve"> </w:t>
            </w:r>
          </w:p>
        </w:tc>
        <w:tc>
          <w:tcPr>
            <w:tcW w:w="0" w:type="auto"/>
            <w:hideMark/>
          </w:tcPr>
          <w:p w14:paraId="5680B3B1"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 xml:space="preserve">غير </w:t>
            </w: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227A730E"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محايد</w:t>
            </w:r>
          </w:p>
        </w:tc>
        <w:tc>
          <w:tcPr>
            <w:tcW w:w="0" w:type="auto"/>
            <w:hideMark/>
          </w:tcPr>
          <w:p w14:paraId="4E9CAD30"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موافق</w:t>
            </w:r>
          </w:p>
        </w:tc>
        <w:tc>
          <w:tcPr>
            <w:tcW w:w="0" w:type="auto"/>
            <w:hideMark/>
          </w:tcPr>
          <w:p w14:paraId="6BACE0C1"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hint="cs"/>
                <w:kern w:val="0"/>
                <w:sz w:val="28"/>
                <w:szCs w:val="28"/>
                <w:rtl/>
                <w14:ligatures w14:val="none"/>
              </w:rPr>
              <w:t>موافق بشدة</w:t>
            </w:r>
          </w:p>
        </w:tc>
        <w:tc>
          <w:tcPr>
            <w:tcW w:w="0" w:type="auto"/>
          </w:tcPr>
          <w:p w14:paraId="62372F8B" w14:textId="77777777" w:rsidR="00232CBA" w:rsidRPr="000C7E39" w:rsidRDefault="00232CBA" w:rsidP="0008720B">
            <w:pPr>
              <w:bidi/>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C7E39">
              <w:rPr>
                <w:rFonts w:ascii="Simplified Arabic" w:eastAsia="Times New Roman" w:hAnsi="Simplified Arabic" w:cs="Simplified Arabic"/>
                <w:kern w:val="0"/>
                <w:sz w:val="28"/>
                <w:szCs w:val="28"/>
                <w:rtl/>
                <w14:ligatures w14:val="none"/>
              </w:rPr>
              <w:t>العبارة</w:t>
            </w:r>
          </w:p>
        </w:tc>
      </w:tr>
      <w:tr w:rsidR="00B301C0" w:rsidRPr="000C7E39" w14:paraId="712905A0"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6A4F53"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3721D5D"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6BDD3613"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0706712"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132EF43C"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0B5C5B58" w14:textId="63870055"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توفر الحكومة إرشادات واضحة حول كيفية الامتثال للنظام</w:t>
            </w:r>
            <w:r w:rsidRPr="000C7E39">
              <w:rPr>
                <w:rFonts w:ascii="Simplified Arabic" w:eastAsia="Times New Roman" w:hAnsi="Simplified Arabic" w:cs="Simplified Arabic"/>
                <w:kern w:val="0"/>
                <w:sz w:val="28"/>
                <w:szCs w:val="28"/>
                <w14:ligatures w14:val="none"/>
              </w:rPr>
              <w:t>.</w:t>
            </w:r>
          </w:p>
        </w:tc>
      </w:tr>
      <w:tr w:rsidR="00232CBA" w:rsidRPr="000C7E39" w14:paraId="6409292E"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4DC9AFFA"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4D70F68A"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01AEFB7B"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30F24E03"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AA7A900"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6D0B42A8" w14:textId="127A02B4"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تقدم الحكومة ورش عمل وبرامج تدريبية لدعم الامتثال</w:t>
            </w:r>
            <w:r w:rsidRPr="000C7E39">
              <w:rPr>
                <w:rFonts w:ascii="Simplified Arabic" w:eastAsia="Times New Roman" w:hAnsi="Simplified Arabic" w:cs="Simplified Arabic"/>
                <w:kern w:val="0"/>
                <w:sz w:val="28"/>
                <w:szCs w:val="28"/>
                <w14:ligatures w14:val="none"/>
              </w:rPr>
              <w:t>.</w:t>
            </w:r>
          </w:p>
        </w:tc>
      </w:tr>
      <w:tr w:rsidR="00B301C0" w:rsidRPr="000C7E39" w14:paraId="3678397C"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7DB72E"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47E94803"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B7C6EEF"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4FB8AA7A"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7A70FA7C"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5B466407" w14:textId="72A0FF12"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هناك رقابة فعالة من الجهات المختصة لضمان الامتثال</w:t>
            </w:r>
            <w:r w:rsidRPr="000C7E39">
              <w:rPr>
                <w:rFonts w:ascii="Simplified Arabic" w:eastAsia="Times New Roman" w:hAnsi="Simplified Arabic" w:cs="Simplified Arabic"/>
                <w:kern w:val="0"/>
                <w:sz w:val="28"/>
                <w:szCs w:val="28"/>
                <w14:ligatures w14:val="none"/>
              </w:rPr>
              <w:t>.</w:t>
            </w:r>
          </w:p>
        </w:tc>
      </w:tr>
      <w:tr w:rsidR="00232CBA" w:rsidRPr="000C7E39" w14:paraId="4A151A5E" w14:textId="77777777" w:rsidTr="00B301C0">
        <w:tc>
          <w:tcPr>
            <w:cnfStyle w:val="001000000000" w:firstRow="0" w:lastRow="0" w:firstColumn="1" w:lastColumn="0" w:oddVBand="0" w:evenVBand="0" w:oddHBand="0" w:evenHBand="0" w:firstRowFirstColumn="0" w:firstRowLastColumn="0" w:lastRowFirstColumn="0" w:lastRowLastColumn="0"/>
            <w:tcW w:w="0" w:type="auto"/>
            <w:hideMark/>
          </w:tcPr>
          <w:p w14:paraId="3D4214D3" w14:textId="77777777" w:rsidR="00232CBA" w:rsidRPr="000C7E39" w:rsidRDefault="00232CBA" w:rsidP="00232CBA">
            <w:pPr>
              <w:bidi/>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2B25C722"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63552D14"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55AF4E47"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hideMark/>
          </w:tcPr>
          <w:p w14:paraId="415AD6DB" w14:textId="77777777"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54F159F6" w14:textId="6244A826" w:rsidR="00232CBA" w:rsidRPr="000C7E39" w:rsidRDefault="00232CBA" w:rsidP="00232CBA">
            <w:pPr>
              <w:bidi/>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sz w:val="28"/>
                <w:szCs w:val="28"/>
                <w14:ligatures w14:val="none"/>
              </w:rPr>
            </w:pPr>
            <w:r w:rsidRPr="000C7E39">
              <w:rPr>
                <w:rFonts w:ascii="Simplified Arabic" w:eastAsia="Times New Roman" w:hAnsi="Simplified Arabic" w:cs="Simplified Arabic"/>
                <w:kern w:val="0"/>
                <w:sz w:val="28"/>
                <w:szCs w:val="28"/>
                <w:rtl/>
                <w14:ligatures w14:val="none"/>
              </w:rPr>
              <w:t>توفر الحكومة دعمًا ماليًا أو تحفيزات للمؤسسات للامتثال للنظام</w:t>
            </w:r>
            <w:r w:rsidRPr="000C7E39">
              <w:rPr>
                <w:rFonts w:ascii="Simplified Arabic" w:eastAsia="Times New Roman" w:hAnsi="Simplified Arabic" w:cs="Simplified Arabic"/>
                <w:kern w:val="0"/>
                <w:sz w:val="28"/>
                <w:szCs w:val="28"/>
                <w14:ligatures w14:val="none"/>
              </w:rPr>
              <w:t>.</w:t>
            </w:r>
          </w:p>
        </w:tc>
      </w:tr>
      <w:tr w:rsidR="00B301C0" w:rsidRPr="000C7E39" w14:paraId="6E813338" w14:textId="77777777" w:rsidTr="00B301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6A1667C" w14:textId="77777777" w:rsidR="00232CBA" w:rsidRPr="000C7E39" w:rsidRDefault="00232CBA" w:rsidP="00232CBA">
            <w:pPr>
              <w:bidi/>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18E570D3"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352616F6"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114B99B6"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1C549364" w14:textId="77777777"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egoe UI Emoji" w:eastAsia="Times New Roman" w:hAnsi="Segoe UI Emoji" w:cs="Segoe UI Emoji"/>
                <w:kern w:val="0"/>
                <w:sz w:val="28"/>
                <w:szCs w:val="28"/>
                <w14:ligatures w14:val="none"/>
              </w:rPr>
            </w:pPr>
            <w:r w:rsidRPr="000C7E39">
              <w:rPr>
                <w:rFonts w:ascii="Segoe UI Emoji" w:eastAsia="Times New Roman" w:hAnsi="Segoe UI Emoji" w:cs="Segoe UI Emoji"/>
                <w:kern w:val="0"/>
                <w:sz w:val="28"/>
                <w:szCs w:val="28"/>
                <w14:ligatures w14:val="none"/>
              </w:rPr>
              <w:t>⬜</w:t>
            </w:r>
          </w:p>
        </w:tc>
        <w:tc>
          <w:tcPr>
            <w:tcW w:w="0" w:type="auto"/>
          </w:tcPr>
          <w:p w14:paraId="73A7269C" w14:textId="626287E1" w:rsidR="00232CBA" w:rsidRPr="000C7E39" w:rsidRDefault="00232CBA" w:rsidP="00232CBA">
            <w:pPr>
              <w:bidi/>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sz w:val="28"/>
                <w:szCs w:val="28"/>
                <w:rtl/>
                <w14:ligatures w14:val="none"/>
              </w:rPr>
            </w:pPr>
            <w:r w:rsidRPr="000C7E39">
              <w:rPr>
                <w:rFonts w:ascii="Simplified Arabic" w:eastAsia="Times New Roman" w:hAnsi="Simplified Arabic" w:cs="Simplified Arabic"/>
                <w:kern w:val="0"/>
                <w:sz w:val="28"/>
                <w:szCs w:val="28"/>
                <w:rtl/>
                <w14:ligatures w14:val="none"/>
              </w:rPr>
              <w:t>القوانين واللوائح الحكومية واضحة وسهلة التطبيق</w:t>
            </w:r>
            <w:r w:rsidRPr="000C7E39">
              <w:rPr>
                <w:rFonts w:ascii="Simplified Arabic" w:eastAsia="Times New Roman" w:hAnsi="Simplified Arabic" w:cs="Simplified Arabic"/>
                <w:kern w:val="0"/>
                <w:sz w:val="28"/>
                <w:szCs w:val="28"/>
                <w14:ligatures w14:val="none"/>
              </w:rPr>
              <w:t>.</w:t>
            </w:r>
          </w:p>
        </w:tc>
      </w:tr>
    </w:tbl>
    <w:p w14:paraId="1DD5AB93" w14:textId="186E273D" w:rsidR="000C7E39" w:rsidRPr="000C7E39" w:rsidRDefault="000C7E39" w:rsidP="000C7E39">
      <w:pPr>
        <w:bidi/>
        <w:spacing w:after="0" w:line="240" w:lineRule="auto"/>
        <w:rPr>
          <w:rFonts w:ascii="Simplified Arabic" w:eastAsia="Times New Roman" w:hAnsi="Simplified Arabic" w:cs="Simplified Arabic"/>
          <w:kern w:val="0"/>
          <w:sz w:val="28"/>
          <w:szCs w:val="28"/>
          <w14:ligatures w14:val="none"/>
        </w:rPr>
      </w:pPr>
    </w:p>
    <w:p w14:paraId="5901CF10" w14:textId="74F796A6" w:rsidR="000C7E39" w:rsidRPr="000C7E39" w:rsidRDefault="000C7E39" w:rsidP="000C7E39">
      <w:pPr>
        <w:bidi/>
        <w:spacing w:after="0" w:line="240" w:lineRule="auto"/>
        <w:rPr>
          <w:rFonts w:ascii="Simplified Arabic" w:eastAsia="Times New Roman" w:hAnsi="Simplified Arabic" w:cs="Simplified Arabic"/>
          <w:kern w:val="0"/>
          <w:sz w:val="28"/>
          <w:szCs w:val="28"/>
          <w14:ligatures w14:val="none"/>
        </w:rPr>
      </w:pPr>
    </w:p>
    <w:p w14:paraId="3571804A" w14:textId="51792FC1" w:rsidR="000C7E39" w:rsidRPr="000C7E39" w:rsidRDefault="000C7E39" w:rsidP="000C7E39">
      <w:pPr>
        <w:bidi/>
        <w:spacing w:after="0" w:line="240" w:lineRule="auto"/>
        <w:rPr>
          <w:rFonts w:ascii="Simplified Arabic" w:eastAsia="Times New Roman" w:hAnsi="Simplified Arabic" w:cs="Simplified Arabic"/>
          <w:kern w:val="0"/>
          <w:sz w:val="28"/>
          <w:szCs w:val="28"/>
          <w14:ligatures w14:val="none"/>
        </w:rPr>
      </w:pPr>
    </w:p>
    <w:p w14:paraId="41352519" w14:textId="77777777" w:rsidR="000C7E39" w:rsidRPr="000C7E39" w:rsidRDefault="000C7E39" w:rsidP="000C7E39">
      <w:pPr>
        <w:pBdr>
          <w:bottom w:val="single" w:sz="6" w:space="1" w:color="auto"/>
        </w:pBdr>
        <w:spacing w:after="0" w:line="240" w:lineRule="auto"/>
        <w:jc w:val="center"/>
        <w:rPr>
          <w:rFonts w:ascii="Arial" w:eastAsia="Times New Roman" w:hAnsi="Arial" w:cs="Arial"/>
          <w:vanish/>
          <w:kern w:val="0"/>
          <w:sz w:val="16"/>
          <w:szCs w:val="16"/>
          <w14:ligatures w14:val="none"/>
        </w:rPr>
      </w:pPr>
      <w:r w:rsidRPr="000C7E39">
        <w:rPr>
          <w:rFonts w:ascii="Arial" w:eastAsia="Times New Roman" w:hAnsi="Arial" w:cs="Arial"/>
          <w:vanish/>
          <w:kern w:val="0"/>
          <w:sz w:val="16"/>
          <w:szCs w:val="16"/>
          <w14:ligatures w14:val="none"/>
        </w:rPr>
        <w:t>Top of Form</w:t>
      </w:r>
    </w:p>
    <w:p w14:paraId="2EDCF5C4" w14:textId="077292DF" w:rsidR="000C7E39" w:rsidRPr="000C7E39" w:rsidRDefault="000C7E39" w:rsidP="000C7E39">
      <w:pPr>
        <w:spacing w:before="100" w:beforeAutospacing="1" w:after="100" w:afterAutospacing="1" w:line="240" w:lineRule="auto"/>
        <w:rPr>
          <w:rFonts w:ascii="Times New Roman" w:eastAsia="Times New Roman" w:hAnsi="Times New Roman" w:cs="Times New Roman"/>
          <w:kern w:val="0"/>
          <w14:ligatures w14:val="none"/>
        </w:rPr>
      </w:pPr>
    </w:p>
    <w:p w14:paraId="74CB4E94" w14:textId="77777777" w:rsidR="000C7E39" w:rsidRPr="000C7E39" w:rsidRDefault="000C7E39" w:rsidP="000C7E39">
      <w:pPr>
        <w:pBdr>
          <w:top w:val="single" w:sz="6" w:space="1" w:color="auto"/>
        </w:pBdr>
        <w:spacing w:after="0" w:line="240" w:lineRule="auto"/>
        <w:jc w:val="center"/>
        <w:rPr>
          <w:rFonts w:ascii="Arial" w:eastAsia="Times New Roman" w:hAnsi="Arial" w:cs="Arial"/>
          <w:vanish/>
          <w:kern w:val="0"/>
          <w:sz w:val="16"/>
          <w:szCs w:val="16"/>
          <w14:ligatures w14:val="none"/>
        </w:rPr>
      </w:pPr>
      <w:r w:rsidRPr="000C7E39">
        <w:rPr>
          <w:rFonts w:ascii="Arial" w:eastAsia="Times New Roman" w:hAnsi="Arial" w:cs="Arial"/>
          <w:vanish/>
          <w:kern w:val="0"/>
          <w:sz w:val="16"/>
          <w:szCs w:val="16"/>
          <w14:ligatures w14:val="none"/>
        </w:rPr>
        <w:t>Bottom of Form</w:t>
      </w:r>
    </w:p>
    <w:p w14:paraId="55C4BFA6" w14:textId="77777777" w:rsidR="000C7E39" w:rsidRPr="00EF7F6A" w:rsidRDefault="000C7E39" w:rsidP="000C7E39">
      <w:pPr>
        <w:bidi/>
        <w:spacing w:line="360" w:lineRule="auto"/>
        <w:jc w:val="both"/>
        <w:rPr>
          <w:rFonts w:ascii="Simplified Arabic" w:hAnsi="Simplified Arabic" w:cs="Simplified Arabic"/>
          <w:sz w:val="28"/>
          <w:szCs w:val="28"/>
          <w:lang w:bidi="ar-EG"/>
        </w:rPr>
      </w:pPr>
    </w:p>
    <w:sectPr w:rsidR="000C7E39" w:rsidRPr="00EF7F6A" w:rsidSect="00914634">
      <w:footerReference w:type="even" r:id="rId14"/>
      <w:footerReference w:type="default" r:id="rId15"/>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3C66C" w14:textId="77777777" w:rsidR="006A6314" w:rsidRDefault="006A6314" w:rsidP="00B11C6B">
      <w:pPr>
        <w:spacing w:after="0" w:line="240" w:lineRule="auto"/>
      </w:pPr>
      <w:r>
        <w:separator/>
      </w:r>
    </w:p>
  </w:endnote>
  <w:endnote w:type="continuationSeparator" w:id="0">
    <w:p w14:paraId="184CB240" w14:textId="77777777" w:rsidR="006A6314" w:rsidRDefault="006A6314" w:rsidP="00B11C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2287725"/>
      <w:docPartObj>
        <w:docPartGallery w:val="Page Numbers (Bottom of Page)"/>
        <w:docPartUnique/>
      </w:docPartObj>
    </w:sdtPr>
    <w:sdtEndPr>
      <w:rPr>
        <w:rStyle w:val="PageNumber"/>
      </w:rPr>
    </w:sdtEndPr>
    <w:sdtContent>
      <w:p w14:paraId="2F2E92CA" w14:textId="37B4EF6B" w:rsidR="00B11C6B" w:rsidRDefault="00B11C6B" w:rsidP="000872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1EF3DA" w14:textId="77777777" w:rsidR="00B11C6B" w:rsidRDefault="00B11C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4367916"/>
      <w:docPartObj>
        <w:docPartGallery w:val="Page Numbers (Bottom of Page)"/>
        <w:docPartUnique/>
      </w:docPartObj>
    </w:sdtPr>
    <w:sdtEndPr>
      <w:rPr>
        <w:rStyle w:val="PageNumber"/>
      </w:rPr>
    </w:sdtEndPr>
    <w:sdtContent>
      <w:p w14:paraId="1EA7E678" w14:textId="379084DA" w:rsidR="00B11C6B" w:rsidRDefault="00B11C6B" w:rsidP="000872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43168">
          <w:rPr>
            <w:rStyle w:val="PageNumber"/>
            <w:noProof/>
          </w:rPr>
          <w:t>14</w:t>
        </w:r>
        <w:r>
          <w:rPr>
            <w:rStyle w:val="PageNumber"/>
          </w:rPr>
          <w:fldChar w:fldCharType="end"/>
        </w:r>
      </w:p>
    </w:sdtContent>
  </w:sdt>
  <w:p w14:paraId="272B42DC" w14:textId="77777777" w:rsidR="00B11C6B" w:rsidRDefault="00B11C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E83B5" w14:textId="77777777" w:rsidR="006A6314" w:rsidRDefault="006A6314" w:rsidP="00B11C6B">
      <w:pPr>
        <w:spacing w:after="0" w:line="240" w:lineRule="auto"/>
      </w:pPr>
      <w:r>
        <w:separator/>
      </w:r>
    </w:p>
  </w:footnote>
  <w:footnote w:type="continuationSeparator" w:id="0">
    <w:p w14:paraId="1211C280" w14:textId="77777777" w:rsidR="006A6314" w:rsidRDefault="006A6314" w:rsidP="00B11C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21D"/>
    <w:multiLevelType w:val="multilevel"/>
    <w:tmpl w:val="99B65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46E1"/>
    <w:multiLevelType w:val="multilevel"/>
    <w:tmpl w:val="DA76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76B5E"/>
    <w:multiLevelType w:val="multilevel"/>
    <w:tmpl w:val="922C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A86048"/>
    <w:multiLevelType w:val="hybridMultilevel"/>
    <w:tmpl w:val="C95683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48758E5"/>
    <w:multiLevelType w:val="multilevel"/>
    <w:tmpl w:val="037E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42DF7"/>
    <w:multiLevelType w:val="multilevel"/>
    <w:tmpl w:val="181E8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3A3B16"/>
    <w:multiLevelType w:val="multilevel"/>
    <w:tmpl w:val="DFC05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A62DE"/>
    <w:multiLevelType w:val="multilevel"/>
    <w:tmpl w:val="786A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D3B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0F68A7"/>
    <w:multiLevelType w:val="hybridMultilevel"/>
    <w:tmpl w:val="C7CA2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A3C54"/>
    <w:multiLevelType w:val="hybridMultilevel"/>
    <w:tmpl w:val="56B6DF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D02331"/>
    <w:multiLevelType w:val="multilevel"/>
    <w:tmpl w:val="6DB2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3D70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0C5FA3"/>
    <w:multiLevelType w:val="hybridMultilevel"/>
    <w:tmpl w:val="8FE85E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2F9654B"/>
    <w:multiLevelType w:val="hybridMultilevel"/>
    <w:tmpl w:val="390263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E8347A"/>
    <w:multiLevelType w:val="multilevel"/>
    <w:tmpl w:val="C47E9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AE4886"/>
    <w:multiLevelType w:val="hybridMultilevel"/>
    <w:tmpl w:val="E7AAE3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AB6F87"/>
    <w:multiLevelType w:val="multilevel"/>
    <w:tmpl w:val="B67C3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5647A7"/>
    <w:multiLevelType w:val="hybridMultilevel"/>
    <w:tmpl w:val="BE6EF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FF46303"/>
    <w:multiLevelType w:val="hybridMultilevel"/>
    <w:tmpl w:val="90B265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3422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C73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0267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0268D9"/>
    <w:multiLevelType w:val="multilevel"/>
    <w:tmpl w:val="52E6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7E4FBF"/>
    <w:multiLevelType w:val="hybridMultilevel"/>
    <w:tmpl w:val="6CDCAFA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B3E04A9"/>
    <w:multiLevelType w:val="multilevel"/>
    <w:tmpl w:val="E054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A72B96"/>
    <w:multiLevelType w:val="multilevel"/>
    <w:tmpl w:val="B7E424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CCC2F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83FBC"/>
    <w:multiLevelType w:val="multilevel"/>
    <w:tmpl w:val="AAE0C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9B1B0C"/>
    <w:multiLevelType w:val="hybridMultilevel"/>
    <w:tmpl w:val="D88E55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7387982"/>
    <w:multiLevelType w:val="hybridMultilevel"/>
    <w:tmpl w:val="70922E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2886D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C052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AB5C27"/>
    <w:multiLevelType w:val="hybridMultilevel"/>
    <w:tmpl w:val="40D486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79402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7D0BE9"/>
    <w:multiLevelType w:val="multilevel"/>
    <w:tmpl w:val="2794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8E6672"/>
    <w:multiLevelType w:val="multilevel"/>
    <w:tmpl w:val="F102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5200E5"/>
    <w:multiLevelType w:val="multilevel"/>
    <w:tmpl w:val="F2C40AE6"/>
    <w:lvl w:ilvl="0">
      <w:start w:val="1"/>
      <w:numFmt w:val="decimal"/>
      <w:lvlText w:val="%1."/>
      <w:lvlJc w:val="left"/>
      <w:pPr>
        <w:tabs>
          <w:tab w:val="num" w:pos="720"/>
        </w:tabs>
        <w:ind w:left="72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CD76F6"/>
    <w:multiLevelType w:val="multilevel"/>
    <w:tmpl w:val="22FA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F3716F"/>
    <w:multiLevelType w:val="hybridMultilevel"/>
    <w:tmpl w:val="136A4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5D4724"/>
    <w:multiLevelType w:val="hybridMultilevel"/>
    <w:tmpl w:val="C8CCC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907157"/>
    <w:multiLevelType w:val="hybridMultilevel"/>
    <w:tmpl w:val="DD6E4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C2F13D6"/>
    <w:multiLevelType w:val="multilevel"/>
    <w:tmpl w:val="7DE6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553344"/>
    <w:multiLevelType w:val="hybridMultilevel"/>
    <w:tmpl w:val="174C3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C36779"/>
    <w:multiLevelType w:val="multilevel"/>
    <w:tmpl w:val="D1C2B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1F35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4C602A"/>
    <w:multiLevelType w:val="hybridMultilevel"/>
    <w:tmpl w:val="86CA7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897157"/>
    <w:multiLevelType w:val="multilevel"/>
    <w:tmpl w:val="C832A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92B285B"/>
    <w:multiLevelType w:val="multilevel"/>
    <w:tmpl w:val="EDDC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C71E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321B7E"/>
    <w:multiLevelType w:val="multilevel"/>
    <w:tmpl w:val="B29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183BA9"/>
    <w:multiLevelType w:val="multilevel"/>
    <w:tmpl w:val="17FE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E665751"/>
    <w:multiLevelType w:val="multilevel"/>
    <w:tmpl w:val="0BC6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61561">
    <w:abstractNumId w:val="27"/>
  </w:num>
  <w:num w:numId="2" w16cid:durableId="1306010060">
    <w:abstractNumId w:val="49"/>
  </w:num>
  <w:num w:numId="3" w16cid:durableId="433324343">
    <w:abstractNumId w:val="34"/>
  </w:num>
  <w:num w:numId="4" w16cid:durableId="1795639017">
    <w:abstractNumId w:val="20"/>
  </w:num>
  <w:num w:numId="5" w16cid:durableId="354581525">
    <w:abstractNumId w:val="8"/>
  </w:num>
  <w:num w:numId="6" w16cid:durableId="442262259">
    <w:abstractNumId w:val="32"/>
  </w:num>
  <w:num w:numId="7" w16cid:durableId="364524336">
    <w:abstractNumId w:val="21"/>
  </w:num>
  <w:num w:numId="8" w16cid:durableId="1615289915">
    <w:abstractNumId w:val="31"/>
  </w:num>
  <w:num w:numId="9" w16cid:durableId="1818640548">
    <w:abstractNumId w:val="45"/>
  </w:num>
  <w:num w:numId="10" w16cid:durableId="1145051437">
    <w:abstractNumId w:val="22"/>
  </w:num>
  <w:num w:numId="11" w16cid:durableId="895701347">
    <w:abstractNumId w:val="12"/>
  </w:num>
  <w:num w:numId="12" w16cid:durableId="1843273581">
    <w:abstractNumId w:val="39"/>
  </w:num>
  <w:num w:numId="13" w16cid:durableId="894005053">
    <w:abstractNumId w:val="29"/>
  </w:num>
  <w:num w:numId="14" w16cid:durableId="2090535028">
    <w:abstractNumId w:val="3"/>
  </w:num>
  <w:num w:numId="15" w16cid:durableId="227956709">
    <w:abstractNumId w:val="13"/>
  </w:num>
  <w:num w:numId="16" w16cid:durableId="1090078224">
    <w:abstractNumId w:val="24"/>
  </w:num>
  <w:num w:numId="17" w16cid:durableId="185678854">
    <w:abstractNumId w:val="10"/>
  </w:num>
  <w:num w:numId="18" w16cid:durableId="2119249505">
    <w:abstractNumId w:val="30"/>
  </w:num>
  <w:num w:numId="19" w16cid:durableId="5720737">
    <w:abstractNumId w:val="19"/>
  </w:num>
  <w:num w:numId="20" w16cid:durableId="837888926">
    <w:abstractNumId w:val="46"/>
  </w:num>
  <w:num w:numId="21" w16cid:durableId="667750692">
    <w:abstractNumId w:val="18"/>
  </w:num>
  <w:num w:numId="22" w16cid:durableId="902985175">
    <w:abstractNumId w:val="14"/>
  </w:num>
  <w:num w:numId="23" w16cid:durableId="2137141230">
    <w:abstractNumId w:val="33"/>
  </w:num>
  <w:num w:numId="24" w16cid:durableId="1183476421">
    <w:abstractNumId w:val="43"/>
  </w:num>
  <w:num w:numId="25" w16cid:durableId="1032153165">
    <w:abstractNumId w:val="50"/>
  </w:num>
  <w:num w:numId="26" w16cid:durableId="1334453701">
    <w:abstractNumId w:val="44"/>
  </w:num>
  <w:num w:numId="27" w16cid:durableId="2048677815">
    <w:abstractNumId w:val="48"/>
  </w:num>
  <w:num w:numId="28" w16cid:durableId="732192015">
    <w:abstractNumId w:val="37"/>
  </w:num>
  <w:num w:numId="29" w16cid:durableId="1203635132">
    <w:abstractNumId w:val="11"/>
  </w:num>
  <w:num w:numId="30" w16cid:durableId="1957448684">
    <w:abstractNumId w:val="38"/>
  </w:num>
  <w:num w:numId="31" w16cid:durableId="1626810156">
    <w:abstractNumId w:val="42"/>
  </w:num>
  <w:num w:numId="32" w16cid:durableId="1534803407">
    <w:abstractNumId w:val="7"/>
  </w:num>
  <w:num w:numId="33" w16cid:durableId="78412402">
    <w:abstractNumId w:val="0"/>
  </w:num>
  <w:num w:numId="34" w16cid:durableId="961112137">
    <w:abstractNumId w:val="25"/>
  </w:num>
  <w:num w:numId="35" w16cid:durableId="1408310076">
    <w:abstractNumId w:val="6"/>
  </w:num>
  <w:num w:numId="36" w16cid:durableId="135028595">
    <w:abstractNumId w:val="52"/>
  </w:num>
  <w:num w:numId="37" w16cid:durableId="1557010351">
    <w:abstractNumId w:val="2"/>
  </w:num>
  <w:num w:numId="38" w16cid:durableId="1553735045">
    <w:abstractNumId w:val="23"/>
  </w:num>
  <w:num w:numId="39" w16cid:durableId="1103300840">
    <w:abstractNumId w:val="28"/>
  </w:num>
  <w:num w:numId="40" w16cid:durableId="1765029156">
    <w:abstractNumId w:val="51"/>
  </w:num>
  <w:num w:numId="41" w16cid:durableId="1249314189">
    <w:abstractNumId w:val="35"/>
  </w:num>
  <w:num w:numId="42" w16cid:durableId="457071238">
    <w:abstractNumId w:val="17"/>
  </w:num>
  <w:num w:numId="43" w16cid:durableId="1675183881">
    <w:abstractNumId w:val="4"/>
  </w:num>
  <w:num w:numId="44" w16cid:durableId="973674423">
    <w:abstractNumId w:val="36"/>
  </w:num>
  <w:num w:numId="45" w16cid:durableId="919827577">
    <w:abstractNumId w:val="1"/>
  </w:num>
  <w:num w:numId="46" w16cid:durableId="2101094474">
    <w:abstractNumId w:val="9"/>
  </w:num>
  <w:num w:numId="47" w16cid:durableId="130944848">
    <w:abstractNumId w:val="16"/>
  </w:num>
  <w:num w:numId="48" w16cid:durableId="9991685">
    <w:abstractNumId w:val="40"/>
  </w:num>
  <w:num w:numId="49" w16cid:durableId="608588009">
    <w:abstractNumId w:val="47"/>
  </w:num>
  <w:num w:numId="50" w16cid:durableId="1177236901">
    <w:abstractNumId w:val="15"/>
  </w:num>
  <w:num w:numId="51" w16cid:durableId="1446802035">
    <w:abstractNumId w:val="26"/>
  </w:num>
  <w:num w:numId="52" w16cid:durableId="247272174">
    <w:abstractNumId w:val="41"/>
  </w:num>
  <w:num w:numId="53" w16cid:durableId="5777871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EFB"/>
    <w:rsid w:val="00014548"/>
    <w:rsid w:val="0002547E"/>
    <w:rsid w:val="000258AC"/>
    <w:rsid w:val="00044A01"/>
    <w:rsid w:val="00056C33"/>
    <w:rsid w:val="00061276"/>
    <w:rsid w:val="0008720B"/>
    <w:rsid w:val="00090863"/>
    <w:rsid w:val="000A2557"/>
    <w:rsid w:val="000B56F2"/>
    <w:rsid w:val="000C7E39"/>
    <w:rsid w:val="000F36A6"/>
    <w:rsid w:val="00102BB6"/>
    <w:rsid w:val="00115B96"/>
    <w:rsid w:val="001557A5"/>
    <w:rsid w:val="0019212D"/>
    <w:rsid w:val="001D023F"/>
    <w:rsid w:val="001D5CD7"/>
    <w:rsid w:val="0022024B"/>
    <w:rsid w:val="00231DF5"/>
    <w:rsid w:val="00232CBA"/>
    <w:rsid w:val="002360E1"/>
    <w:rsid w:val="00243168"/>
    <w:rsid w:val="00296D25"/>
    <w:rsid w:val="0032076A"/>
    <w:rsid w:val="00363778"/>
    <w:rsid w:val="00386A71"/>
    <w:rsid w:val="003E55BB"/>
    <w:rsid w:val="0040566B"/>
    <w:rsid w:val="004060DD"/>
    <w:rsid w:val="00435CE4"/>
    <w:rsid w:val="00453697"/>
    <w:rsid w:val="00456D70"/>
    <w:rsid w:val="0049144C"/>
    <w:rsid w:val="005117E9"/>
    <w:rsid w:val="00521388"/>
    <w:rsid w:val="0054168E"/>
    <w:rsid w:val="00571952"/>
    <w:rsid w:val="005A5916"/>
    <w:rsid w:val="005A778B"/>
    <w:rsid w:val="005C78EA"/>
    <w:rsid w:val="005E30AF"/>
    <w:rsid w:val="006118DB"/>
    <w:rsid w:val="0062534C"/>
    <w:rsid w:val="00672EA3"/>
    <w:rsid w:val="00686556"/>
    <w:rsid w:val="006A6314"/>
    <w:rsid w:val="006A6A5D"/>
    <w:rsid w:val="006C50D6"/>
    <w:rsid w:val="006D3D94"/>
    <w:rsid w:val="00711A6D"/>
    <w:rsid w:val="00741A5B"/>
    <w:rsid w:val="00755666"/>
    <w:rsid w:val="007B3996"/>
    <w:rsid w:val="007F2F55"/>
    <w:rsid w:val="00845491"/>
    <w:rsid w:val="008752D8"/>
    <w:rsid w:val="00885FA1"/>
    <w:rsid w:val="008D43CB"/>
    <w:rsid w:val="00914634"/>
    <w:rsid w:val="00915A04"/>
    <w:rsid w:val="00936967"/>
    <w:rsid w:val="00954841"/>
    <w:rsid w:val="00956962"/>
    <w:rsid w:val="009A3416"/>
    <w:rsid w:val="00A1161B"/>
    <w:rsid w:val="00A1659D"/>
    <w:rsid w:val="00A4050E"/>
    <w:rsid w:val="00A50B89"/>
    <w:rsid w:val="00A532A4"/>
    <w:rsid w:val="00A704DC"/>
    <w:rsid w:val="00AA5FE3"/>
    <w:rsid w:val="00AD0D7E"/>
    <w:rsid w:val="00AE191C"/>
    <w:rsid w:val="00AE2645"/>
    <w:rsid w:val="00AF74E1"/>
    <w:rsid w:val="00B11C6B"/>
    <w:rsid w:val="00B301C0"/>
    <w:rsid w:val="00B923BC"/>
    <w:rsid w:val="00BD6AA7"/>
    <w:rsid w:val="00C07DE5"/>
    <w:rsid w:val="00C30CD7"/>
    <w:rsid w:val="00C54820"/>
    <w:rsid w:val="00CB4EFB"/>
    <w:rsid w:val="00D233CF"/>
    <w:rsid w:val="00D713AB"/>
    <w:rsid w:val="00DA1E81"/>
    <w:rsid w:val="00DF7ED1"/>
    <w:rsid w:val="00E16718"/>
    <w:rsid w:val="00E54BCF"/>
    <w:rsid w:val="00E869C6"/>
    <w:rsid w:val="00EE3E7B"/>
    <w:rsid w:val="00EF6689"/>
    <w:rsid w:val="00EF7F6A"/>
    <w:rsid w:val="00F251BA"/>
    <w:rsid w:val="00F27DA2"/>
    <w:rsid w:val="00FA4C24"/>
    <w:rsid w:val="00FB1DA3"/>
    <w:rsid w:val="00FC1D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52166"/>
  <w15:docId w15:val="{ED59FE9B-D359-4998-AC34-D9BD9BD7A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A71"/>
    <w:pPr>
      <w:keepNext/>
      <w:keepLines/>
      <w:spacing w:before="360" w:after="80"/>
      <w:outlineLvl w:val="0"/>
    </w:pPr>
    <w:rPr>
      <w:rFonts w:asciiTheme="majorHAnsi" w:eastAsiaTheme="majorEastAsia" w:hAnsiTheme="majorHAnsi" w:cs="Simplified Arabic"/>
      <w:bCs/>
      <w:color w:val="0F4761" w:themeColor="accent1" w:themeShade="BF"/>
      <w:sz w:val="40"/>
      <w:szCs w:val="32"/>
    </w:rPr>
  </w:style>
  <w:style w:type="paragraph" w:styleId="Heading2">
    <w:name w:val="heading 2"/>
    <w:basedOn w:val="Normal"/>
    <w:next w:val="Normal"/>
    <w:link w:val="Heading2Char"/>
    <w:uiPriority w:val="9"/>
    <w:semiHidden/>
    <w:unhideWhenUsed/>
    <w:qFormat/>
    <w:rsid w:val="00CB4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B4E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B4E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4E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4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4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4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4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A71"/>
    <w:rPr>
      <w:rFonts w:asciiTheme="majorHAnsi" w:eastAsiaTheme="majorEastAsia" w:hAnsiTheme="majorHAnsi" w:cs="Simplified Arabic"/>
      <w:bCs/>
      <w:color w:val="0F4761" w:themeColor="accent1" w:themeShade="BF"/>
      <w:sz w:val="40"/>
      <w:szCs w:val="32"/>
    </w:rPr>
  </w:style>
  <w:style w:type="character" w:customStyle="1" w:styleId="Heading2Char">
    <w:name w:val="Heading 2 Char"/>
    <w:basedOn w:val="DefaultParagraphFont"/>
    <w:link w:val="Heading2"/>
    <w:uiPriority w:val="9"/>
    <w:semiHidden/>
    <w:rsid w:val="00CB4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4E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4E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4E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4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4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4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4EFB"/>
    <w:rPr>
      <w:rFonts w:eastAsiaTheme="majorEastAsia" w:cstheme="majorBidi"/>
      <w:color w:val="272727" w:themeColor="text1" w:themeTint="D8"/>
    </w:rPr>
  </w:style>
  <w:style w:type="paragraph" w:styleId="Title">
    <w:name w:val="Title"/>
    <w:basedOn w:val="Normal"/>
    <w:next w:val="Normal"/>
    <w:link w:val="TitleChar"/>
    <w:uiPriority w:val="10"/>
    <w:qFormat/>
    <w:rsid w:val="00CB4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4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4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4EFB"/>
    <w:pPr>
      <w:spacing w:before="160"/>
      <w:jc w:val="center"/>
    </w:pPr>
    <w:rPr>
      <w:i/>
      <w:iCs/>
      <w:color w:val="404040" w:themeColor="text1" w:themeTint="BF"/>
    </w:rPr>
  </w:style>
  <w:style w:type="character" w:customStyle="1" w:styleId="QuoteChar">
    <w:name w:val="Quote Char"/>
    <w:basedOn w:val="DefaultParagraphFont"/>
    <w:link w:val="Quote"/>
    <w:uiPriority w:val="29"/>
    <w:rsid w:val="00CB4EFB"/>
    <w:rPr>
      <w:i/>
      <w:iCs/>
      <w:color w:val="404040" w:themeColor="text1" w:themeTint="BF"/>
    </w:rPr>
  </w:style>
  <w:style w:type="paragraph" w:styleId="ListParagraph">
    <w:name w:val="List Paragraph"/>
    <w:basedOn w:val="Normal"/>
    <w:uiPriority w:val="34"/>
    <w:qFormat/>
    <w:rsid w:val="00CB4EFB"/>
    <w:pPr>
      <w:ind w:left="720"/>
      <w:contextualSpacing/>
    </w:pPr>
  </w:style>
  <w:style w:type="character" w:styleId="IntenseEmphasis">
    <w:name w:val="Intense Emphasis"/>
    <w:basedOn w:val="DefaultParagraphFont"/>
    <w:uiPriority w:val="21"/>
    <w:qFormat/>
    <w:rsid w:val="00CB4EFB"/>
    <w:rPr>
      <w:i/>
      <w:iCs/>
      <w:color w:val="0F4761" w:themeColor="accent1" w:themeShade="BF"/>
    </w:rPr>
  </w:style>
  <w:style w:type="paragraph" w:styleId="IntenseQuote">
    <w:name w:val="Intense Quote"/>
    <w:basedOn w:val="Normal"/>
    <w:next w:val="Normal"/>
    <w:link w:val="IntenseQuoteChar"/>
    <w:uiPriority w:val="30"/>
    <w:qFormat/>
    <w:rsid w:val="00CB4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4EFB"/>
    <w:rPr>
      <w:i/>
      <w:iCs/>
      <w:color w:val="0F4761" w:themeColor="accent1" w:themeShade="BF"/>
    </w:rPr>
  </w:style>
  <w:style w:type="character" w:styleId="IntenseReference">
    <w:name w:val="Intense Reference"/>
    <w:basedOn w:val="DefaultParagraphFont"/>
    <w:uiPriority w:val="32"/>
    <w:qFormat/>
    <w:rsid w:val="00CB4EFB"/>
    <w:rPr>
      <w:b/>
      <w:bCs/>
      <w:smallCaps/>
      <w:color w:val="0F4761" w:themeColor="accent1" w:themeShade="BF"/>
      <w:spacing w:val="5"/>
    </w:rPr>
  </w:style>
  <w:style w:type="paragraph" w:styleId="NormalWeb">
    <w:name w:val="Normal (Web)"/>
    <w:basedOn w:val="Normal"/>
    <w:uiPriority w:val="99"/>
    <w:unhideWhenUsed/>
    <w:rsid w:val="00CB4EFB"/>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CB4EFB"/>
    <w:rPr>
      <w:i/>
      <w:iCs/>
    </w:rPr>
  </w:style>
  <w:style w:type="table" w:styleId="TableGrid">
    <w:name w:val="Table Grid"/>
    <w:basedOn w:val="TableNormal"/>
    <w:uiPriority w:val="39"/>
    <w:rsid w:val="00231D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231DF5"/>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2">
    <w:name w:val="Light List Accent 2"/>
    <w:basedOn w:val="TableNormal"/>
    <w:uiPriority w:val="61"/>
    <w:rsid w:val="00231DF5"/>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paragraph" w:styleId="TOCHeading">
    <w:name w:val="TOC Heading"/>
    <w:basedOn w:val="Heading1"/>
    <w:next w:val="Normal"/>
    <w:uiPriority w:val="39"/>
    <w:unhideWhenUsed/>
    <w:qFormat/>
    <w:rsid w:val="00231DF5"/>
    <w:pPr>
      <w:bidi/>
      <w:spacing w:before="480" w:after="0" w:line="276" w:lineRule="auto"/>
      <w:outlineLvl w:val="9"/>
    </w:pPr>
    <w:rPr>
      <w:b/>
      <w:bCs w:val="0"/>
      <w:kern w:val="0"/>
      <w:sz w:val="28"/>
      <w:szCs w:val="28"/>
      <w:rtl/>
      <w14:ligatures w14:val="none"/>
    </w:rPr>
  </w:style>
  <w:style w:type="paragraph" w:styleId="TOC1">
    <w:name w:val="toc 1"/>
    <w:basedOn w:val="Normal"/>
    <w:next w:val="Normal"/>
    <w:autoRedefine/>
    <w:uiPriority w:val="39"/>
    <w:unhideWhenUsed/>
    <w:rsid w:val="00231DF5"/>
    <w:pPr>
      <w:spacing w:after="100"/>
    </w:pPr>
  </w:style>
  <w:style w:type="character" w:styleId="Hyperlink">
    <w:name w:val="Hyperlink"/>
    <w:basedOn w:val="DefaultParagraphFont"/>
    <w:uiPriority w:val="99"/>
    <w:unhideWhenUsed/>
    <w:rsid w:val="00231DF5"/>
    <w:rPr>
      <w:color w:val="467886" w:themeColor="hyperlink"/>
      <w:u w:val="single"/>
    </w:rPr>
  </w:style>
  <w:style w:type="paragraph" w:styleId="BalloonText">
    <w:name w:val="Balloon Text"/>
    <w:basedOn w:val="Normal"/>
    <w:link w:val="BalloonTextChar"/>
    <w:uiPriority w:val="99"/>
    <w:semiHidden/>
    <w:unhideWhenUsed/>
    <w:rsid w:val="00231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DF5"/>
    <w:rPr>
      <w:rFonts w:ascii="Tahoma" w:hAnsi="Tahoma" w:cs="Tahoma"/>
      <w:sz w:val="16"/>
      <w:szCs w:val="16"/>
    </w:rPr>
  </w:style>
  <w:style w:type="paragraph" w:styleId="Header">
    <w:name w:val="header"/>
    <w:basedOn w:val="Normal"/>
    <w:link w:val="HeaderChar"/>
    <w:uiPriority w:val="99"/>
    <w:unhideWhenUsed/>
    <w:rsid w:val="00B11C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C6B"/>
  </w:style>
  <w:style w:type="paragraph" w:styleId="Footer">
    <w:name w:val="footer"/>
    <w:basedOn w:val="Normal"/>
    <w:link w:val="FooterChar"/>
    <w:uiPriority w:val="99"/>
    <w:unhideWhenUsed/>
    <w:rsid w:val="00B11C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C6B"/>
  </w:style>
  <w:style w:type="character" w:styleId="PageNumber">
    <w:name w:val="page number"/>
    <w:basedOn w:val="DefaultParagraphFont"/>
    <w:uiPriority w:val="99"/>
    <w:semiHidden/>
    <w:unhideWhenUsed/>
    <w:rsid w:val="00B11C6B"/>
  </w:style>
  <w:style w:type="character" w:styleId="UnresolvedMention">
    <w:name w:val="Unresolved Mention"/>
    <w:basedOn w:val="DefaultParagraphFont"/>
    <w:uiPriority w:val="99"/>
    <w:semiHidden/>
    <w:unhideWhenUsed/>
    <w:rsid w:val="002360E1"/>
    <w:rPr>
      <w:color w:val="605E5C"/>
      <w:shd w:val="clear" w:color="auto" w:fill="E1DFDD"/>
    </w:rPr>
  </w:style>
  <w:style w:type="table" w:styleId="PlainTable1">
    <w:name w:val="Plain Table 1"/>
    <w:basedOn w:val="TableNormal"/>
    <w:uiPriority w:val="41"/>
    <w:rsid w:val="000C7E3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Accent1">
    <w:name w:val="Grid Table 6 Colorful Accent 1"/>
    <w:basedOn w:val="TableNormal"/>
    <w:uiPriority w:val="51"/>
    <w:rsid w:val="000C7E39"/>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PlainTable11">
    <w:name w:val="Plain Table 11"/>
    <w:basedOn w:val="TableNormal"/>
    <w:next w:val="PlainTable1"/>
    <w:uiPriority w:val="41"/>
    <w:rsid w:val="000C7E39"/>
    <w:pPr>
      <w:spacing w:after="0" w:line="240" w:lineRule="auto"/>
    </w:pPr>
    <w:rPr>
      <w:rFonts w:eastAsia="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GridTable6Colorful">
    <w:name w:val="Grid Table 6 Colorful"/>
    <w:basedOn w:val="TableNormal"/>
    <w:uiPriority w:val="51"/>
    <w:rsid w:val="00232CB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B301C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eGridLight">
    <w:name w:val="Grid Table Light"/>
    <w:basedOn w:val="TableNormal"/>
    <w:uiPriority w:val="40"/>
    <w:rsid w:val="00044A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4-Accent11">
    <w:name w:val="Grid Table 4 - Accent 11"/>
    <w:basedOn w:val="TableNormal"/>
    <w:next w:val="GridTable4-Accent1"/>
    <w:uiPriority w:val="49"/>
    <w:rsid w:val="0008720B"/>
    <w:pPr>
      <w:spacing w:after="0" w:line="240" w:lineRule="auto"/>
    </w:pPr>
    <w:rPr>
      <w:rFonts w:eastAsia="Calibri"/>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1">
    <w:name w:val="Grid Table 4 Accent 1"/>
    <w:basedOn w:val="TableNormal"/>
    <w:uiPriority w:val="49"/>
    <w:rsid w:val="0008720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Caption">
    <w:name w:val="caption"/>
    <w:basedOn w:val="Normal"/>
    <w:next w:val="Normal"/>
    <w:uiPriority w:val="35"/>
    <w:unhideWhenUsed/>
    <w:qFormat/>
    <w:rsid w:val="00090863"/>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D713AB"/>
    <w:pPr>
      <w:tabs>
        <w:tab w:val="right" w:leader="dot" w:pos="9350"/>
      </w:tabs>
      <w:bidi/>
      <w:spacing w:after="100"/>
    </w:pPr>
    <w:rPr>
      <w:rFonts w:ascii="Simplified Arabic" w:eastAsia="Times New Roman" w:hAnsi="Simplified Arabic" w:cs="Simplified Arabic"/>
      <w:b/>
      <w:bCs/>
      <w:noProof/>
      <w:kern w:val="0"/>
      <w14:ligatures w14:val="none"/>
    </w:rPr>
  </w:style>
  <w:style w:type="paragraph" w:styleId="TableofFigures">
    <w:name w:val="table of figures"/>
    <w:basedOn w:val="Normal"/>
    <w:next w:val="Normal"/>
    <w:uiPriority w:val="99"/>
    <w:unhideWhenUsed/>
    <w:rsid w:val="00D713A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98705">
      <w:bodyDiv w:val="1"/>
      <w:marLeft w:val="0"/>
      <w:marRight w:val="0"/>
      <w:marTop w:val="0"/>
      <w:marBottom w:val="0"/>
      <w:divBdr>
        <w:top w:val="none" w:sz="0" w:space="0" w:color="auto"/>
        <w:left w:val="none" w:sz="0" w:space="0" w:color="auto"/>
        <w:bottom w:val="none" w:sz="0" w:space="0" w:color="auto"/>
        <w:right w:val="none" w:sz="0" w:space="0" w:color="auto"/>
      </w:divBdr>
      <w:divsChild>
        <w:div w:id="1457874609">
          <w:marLeft w:val="0"/>
          <w:marRight w:val="0"/>
          <w:marTop w:val="0"/>
          <w:marBottom w:val="0"/>
          <w:divBdr>
            <w:top w:val="none" w:sz="0" w:space="0" w:color="auto"/>
            <w:left w:val="none" w:sz="0" w:space="0" w:color="auto"/>
            <w:bottom w:val="none" w:sz="0" w:space="0" w:color="auto"/>
            <w:right w:val="none" w:sz="0" w:space="0" w:color="auto"/>
          </w:divBdr>
        </w:div>
        <w:div w:id="1867061483">
          <w:marLeft w:val="0"/>
          <w:marRight w:val="0"/>
          <w:marTop w:val="0"/>
          <w:marBottom w:val="0"/>
          <w:divBdr>
            <w:top w:val="none" w:sz="0" w:space="0" w:color="auto"/>
            <w:left w:val="none" w:sz="0" w:space="0" w:color="auto"/>
            <w:bottom w:val="none" w:sz="0" w:space="0" w:color="auto"/>
            <w:right w:val="none" w:sz="0" w:space="0" w:color="auto"/>
          </w:divBdr>
        </w:div>
      </w:divsChild>
    </w:div>
    <w:div w:id="51392561">
      <w:bodyDiv w:val="1"/>
      <w:marLeft w:val="0"/>
      <w:marRight w:val="0"/>
      <w:marTop w:val="0"/>
      <w:marBottom w:val="0"/>
      <w:divBdr>
        <w:top w:val="none" w:sz="0" w:space="0" w:color="auto"/>
        <w:left w:val="none" w:sz="0" w:space="0" w:color="auto"/>
        <w:bottom w:val="none" w:sz="0" w:space="0" w:color="auto"/>
        <w:right w:val="none" w:sz="0" w:space="0" w:color="auto"/>
      </w:divBdr>
      <w:divsChild>
        <w:div w:id="620496046">
          <w:marLeft w:val="0"/>
          <w:marRight w:val="0"/>
          <w:marTop w:val="0"/>
          <w:marBottom w:val="0"/>
          <w:divBdr>
            <w:top w:val="none" w:sz="0" w:space="0" w:color="auto"/>
            <w:left w:val="none" w:sz="0" w:space="0" w:color="auto"/>
            <w:bottom w:val="none" w:sz="0" w:space="0" w:color="auto"/>
            <w:right w:val="none" w:sz="0" w:space="0" w:color="auto"/>
          </w:divBdr>
          <w:divsChild>
            <w:div w:id="897589037">
              <w:marLeft w:val="0"/>
              <w:marRight w:val="0"/>
              <w:marTop w:val="0"/>
              <w:marBottom w:val="0"/>
              <w:divBdr>
                <w:top w:val="none" w:sz="0" w:space="0" w:color="auto"/>
                <w:left w:val="none" w:sz="0" w:space="0" w:color="auto"/>
                <w:bottom w:val="none" w:sz="0" w:space="0" w:color="auto"/>
                <w:right w:val="none" w:sz="0" w:space="0" w:color="auto"/>
              </w:divBdr>
              <w:divsChild>
                <w:div w:id="1430472086">
                  <w:marLeft w:val="0"/>
                  <w:marRight w:val="0"/>
                  <w:marTop w:val="0"/>
                  <w:marBottom w:val="0"/>
                  <w:divBdr>
                    <w:top w:val="none" w:sz="0" w:space="0" w:color="auto"/>
                    <w:left w:val="none" w:sz="0" w:space="0" w:color="auto"/>
                    <w:bottom w:val="none" w:sz="0" w:space="0" w:color="auto"/>
                    <w:right w:val="none" w:sz="0" w:space="0" w:color="auto"/>
                  </w:divBdr>
                  <w:divsChild>
                    <w:div w:id="352076403">
                      <w:marLeft w:val="0"/>
                      <w:marRight w:val="0"/>
                      <w:marTop w:val="0"/>
                      <w:marBottom w:val="0"/>
                      <w:divBdr>
                        <w:top w:val="none" w:sz="0" w:space="0" w:color="auto"/>
                        <w:left w:val="none" w:sz="0" w:space="0" w:color="auto"/>
                        <w:bottom w:val="none" w:sz="0" w:space="0" w:color="auto"/>
                        <w:right w:val="none" w:sz="0" w:space="0" w:color="auto"/>
                      </w:divBdr>
                      <w:divsChild>
                        <w:div w:id="1637760452">
                          <w:marLeft w:val="0"/>
                          <w:marRight w:val="0"/>
                          <w:marTop w:val="0"/>
                          <w:marBottom w:val="0"/>
                          <w:divBdr>
                            <w:top w:val="none" w:sz="0" w:space="0" w:color="auto"/>
                            <w:left w:val="none" w:sz="0" w:space="0" w:color="auto"/>
                            <w:bottom w:val="none" w:sz="0" w:space="0" w:color="auto"/>
                            <w:right w:val="none" w:sz="0" w:space="0" w:color="auto"/>
                          </w:divBdr>
                          <w:divsChild>
                            <w:div w:id="1742017903">
                              <w:marLeft w:val="0"/>
                              <w:marRight w:val="0"/>
                              <w:marTop w:val="0"/>
                              <w:marBottom w:val="0"/>
                              <w:divBdr>
                                <w:top w:val="none" w:sz="0" w:space="0" w:color="auto"/>
                                <w:left w:val="none" w:sz="0" w:space="0" w:color="auto"/>
                                <w:bottom w:val="none" w:sz="0" w:space="0" w:color="auto"/>
                                <w:right w:val="none" w:sz="0" w:space="0" w:color="auto"/>
                              </w:divBdr>
                              <w:divsChild>
                                <w:div w:id="56755677">
                                  <w:marLeft w:val="0"/>
                                  <w:marRight w:val="0"/>
                                  <w:marTop w:val="0"/>
                                  <w:marBottom w:val="0"/>
                                  <w:divBdr>
                                    <w:top w:val="none" w:sz="0" w:space="0" w:color="auto"/>
                                    <w:left w:val="none" w:sz="0" w:space="0" w:color="auto"/>
                                    <w:bottom w:val="none" w:sz="0" w:space="0" w:color="auto"/>
                                    <w:right w:val="none" w:sz="0" w:space="0" w:color="auto"/>
                                  </w:divBdr>
                                  <w:divsChild>
                                    <w:div w:id="1933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4750197">
      <w:bodyDiv w:val="1"/>
      <w:marLeft w:val="0"/>
      <w:marRight w:val="0"/>
      <w:marTop w:val="0"/>
      <w:marBottom w:val="0"/>
      <w:divBdr>
        <w:top w:val="none" w:sz="0" w:space="0" w:color="auto"/>
        <w:left w:val="none" w:sz="0" w:space="0" w:color="auto"/>
        <w:bottom w:val="none" w:sz="0" w:space="0" w:color="auto"/>
        <w:right w:val="none" w:sz="0" w:space="0" w:color="auto"/>
      </w:divBdr>
      <w:divsChild>
        <w:div w:id="46226411">
          <w:marLeft w:val="0"/>
          <w:marRight w:val="0"/>
          <w:marTop w:val="0"/>
          <w:marBottom w:val="0"/>
          <w:divBdr>
            <w:top w:val="none" w:sz="0" w:space="0" w:color="auto"/>
            <w:left w:val="none" w:sz="0" w:space="0" w:color="auto"/>
            <w:bottom w:val="none" w:sz="0" w:space="0" w:color="auto"/>
            <w:right w:val="none" w:sz="0" w:space="0" w:color="auto"/>
          </w:divBdr>
          <w:divsChild>
            <w:div w:id="1945337067">
              <w:marLeft w:val="0"/>
              <w:marRight w:val="0"/>
              <w:marTop w:val="0"/>
              <w:marBottom w:val="0"/>
              <w:divBdr>
                <w:top w:val="none" w:sz="0" w:space="0" w:color="auto"/>
                <w:left w:val="none" w:sz="0" w:space="0" w:color="auto"/>
                <w:bottom w:val="none" w:sz="0" w:space="0" w:color="auto"/>
                <w:right w:val="none" w:sz="0" w:space="0" w:color="auto"/>
              </w:divBdr>
              <w:divsChild>
                <w:div w:id="2093966986">
                  <w:marLeft w:val="0"/>
                  <w:marRight w:val="0"/>
                  <w:marTop w:val="0"/>
                  <w:marBottom w:val="0"/>
                  <w:divBdr>
                    <w:top w:val="none" w:sz="0" w:space="0" w:color="auto"/>
                    <w:left w:val="none" w:sz="0" w:space="0" w:color="auto"/>
                    <w:bottom w:val="none" w:sz="0" w:space="0" w:color="auto"/>
                    <w:right w:val="none" w:sz="0" w:space="0" w:color="auto"/>
                  </w:divBdr>
                  <w:divsChild>
                    <w:div w:id="852643402">
                      <w:marLeft w:val="0"/>
                      <w:marRight w:val="0"/>
                      <w:marTop w:val="0"/>
                      <w:marBottom w:val="0"/>
                      <w:divBdr>
                        <w:top w:val="none" w:sz="0" w:space="0" w:color="auto"/>
                        <w:left w:val="none" w:sz="0" w:space="0" w:color="auto"/>
                        <w:bottom w:val="none" w:sz="0" w:space="0" w:color="auto"/>
                        <w:right w:val="none" w:sz="0" w:space="0" w:color="auto"/>
                      </w:divBdr>
                      <w:divsChild>
                        <w:div w:id="1159691250">
                          <w:marLeft w:val="0"/>
                          <w:marRight w:val="0"/>
                          <w:marTop w:val="0"/>
                          <w:marBottom w:val="0"/>
                          <w:divBdr>
                            <w:top w:val="none" w:sz="0" w:space="0" w:color="auto"/>
                            <w:left w:val="none" w:sz="0" w:space="0" w:color="auto"/>
                            <w:bottom w:val="none" w:sz="0" w:space="0" w:color="auto"/>
                            <w:right w:val="none" w:sz="0" w:space="0" w:color="auto"/>
                          </w:divBdr>
                          <w:divsChild>
                            <w:div w:id="713043639">
                              <w:marLeft w:val="0"/>
                              <w:marRight w:val="0"/>
                              <w:marTop w:val="0"/>
                              <w:marBottom w:val="0"/>
                              <w:divBdr>
                                <w:top w:val="none" w:sz="0" w:space="0" w:color="auto"/>
                                <w:left w:val="none" w:sz="0" w:space="0" w:color="auto"/>
                                <w:bottom w:val="none" w:sz="0" w:space="0" w:color="auto"/>
                                <w:right w:val="none" w:sz="0" w:space="0" w:color="auto"/>
                              </w:divBdr>
                              <w:divsChild>
                                <w:div w:id="1468081552">
                                  <w:marLeft w:val="0"/>
                                  <w:marRight w:val="0"/>
                                  <w:marTop w:val="0"/>
                                  <w:marBottom w:val="0"/>
                                  <w:divBdr>
                                    <w:top w:val="none" w:sz="0" w:space="0" w:color="auto"/>
                                    <w:left w:val="none" w:sz="0" w:space="0" w:color="auto"/>
                                    <w:bottom w:val="none" w:sz="0" w:space="0" w:color="auto"/>
                                    <w:right w:val="none" w:sz="0" w:space="0" w:color="auto"/>
                                  </w:divBdr>
                                  <w:divsChild>
                                    <w:div w:id="1102646148">
                                      <w:marLeft w:val="0"/>
                                      <w:marRight w:val="0"/>
                                      <w:marTop w:val="0"/>
                                      <w:marBottom w:val="0"/>
                                      <w:divBdr>
                                        <w:top w:val="none" w:sz="0" w:space="0" w:color="auto"/>
                                        <w:left w:val="none" w:sz="0" w:space="0" w:color="auto"/>
                                        <w:bottom w:val="none" w:sz="0" w:space="0" w:color="auto"/>
                                        <w:right w:val="none" w:sz="0" w:space="0" w:color="auto"/>
                                      </w:divBdr>
                                      <w:divsChild>
                                        <w:div w:id="1537087728">
                                          <w:marLeft w:val="0"/>
                                          <w:marRight w:val="0"/>
                                          <w:marTop w:val="0"/>
                                          <w:marBottom w:val="0"/>
                                          <w:divBdr>
                                            <w:top w:val="none" w:sz="0" w:space="0" w:color="auto"/>
                                            <w:left w:val="none" w:sz="0" w:space="0" w:color="auto"/>
                                            <w:bottom w:val="none" w:sz="0" w:space="0" w:color="auto"/>
                                            <w:right w:val="none" w:sz="0" w:space="0" w:color="auto"/>
                                          </w:divBdr>
                                          <w:divsChild>
                                            <w:div w:id="599803808">
                                              <w:marLeft w:val="0"/>
                                              <w:marRight w:val="0"/>
                                              <w:marTop w:val="0"/>
                                              <w:marBottom w:val="0"/>
                                              <w:divBdr>
                                                <w:top w:val="none" w:sz="0" w:space="0" w:color="auto"/>
                                                <w:left w:val="none" w:sz="0" w:space="0" w:color="auto"/>
                                                <w:bottom w:val="none" w:sz="0" w:space="0" w:color="auto"/>
                                                <w:right w:val="none" w:sz="0" w:space="0" w:color="auto"/>
                                              </w:divBdr>
                                              <w:divsChild>
                                                <w:div w:id="113061392">
                                                  <w:marLeft w:val="0"/>
                                                  <w:marRight w:val="0"/>
                                                  <w:marTop w:val="0"/>
                                                  <w:marBottom w:val="0"/>
                                                  <w:divBdr>
                                                    <w:top w:val="none" w:sz="0" w:space="0" w:color="auto"/>
                                                    <w:left w:val="none" w:sz="0" w:space="0" w:color="auto"/>
                                                    <w:bottom w:val="none" w:sz="0" w:space="0" w:color="auto"/>
                                                    <w:right w:val="none" w:sz="0" w:space="0" w:color="auto"/>
                                                  </w:divBdr>
                                                  <w:divsChild>
                                                    <w:div w:id="61101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60950950">
          <w:marLeft w:val="0"/>
          <w:marRight w:val="0"/>
          <w:marTop w:val="0"/>
          <w:marBottom w:val="0"/>
          <w:divBdr>
            <w:top w:val="none" w:sz="0" w:space="0" w:color="auto"/>
            <w:left w:val="none" w:sz="0" w:space="0" w:color="auto"/>
            <w:bottom w:val="none" w:sz="0" w:space="0" w:color="auto"/>
            <w:right w:val="none" w:sz="0" w:space="0" w:color="auto"/>
          </w:divBdr>
          <w:divsChild>
            <w:div w:id="1677146161">
              <w:marLeft w:val="0"/>
              <w:marRight w:val="0"/>
              <w:marTop w:val="0"/>
              <w:marBottom w:val="0"/>
              <w:divBdr>
                <w:top w:val="none" w:sz="0" w:space="0" w:color="auto"/>
                <w:left w:val="none" w:sz="0" w:space="0" w:color="auto"/>
                <w:bottom w:val="none" w:sz="0" w:space="0" w:color="auto"/>
                <w:right w:val="none" w:sz="0" w:space="0" w:color="auto"/>
              </w:divBdr>
              <w:divsChild>
                <w:div w:id="2076849725">
                  <w:marLeft w:val="0"/>
                  <w:marRight w:val="0"/>
                  <w:marTop w:val="0"/>
                  <w:marBottom w:val="0"/>
                  <w:divBdr>
                    <w:top w:val="none" w:sz="0" w:space="0" w:color="auto"/>
                    <w:left w:val="none" w:sz="0" w:space="0" w:color="auto"/>
                    <w:bottom w:val="none" w:sz="0" w:space="0" w:color="auto"/>
                    <w:right w:val="none" w:sz="0" w:space="0" w:color="auto"/>
                  </w:divBdr>
                  <w:divsChild>
                    <w:div w:id="1767771564">
                      <w:marLeft w:val="0"/>
                      <w:marRight w:val="0"/>
                      <w:marTop w:val="0"/>
                      <w:marBottom w:val="0"/>
                      <w:divBdr>
                        <w:top w:val="none" w:sz="0" w:space="0" w:color="auto"/>
                        <w:left w:val="none" w:sz="0" w:space="0" w:color="auto"/>
                        <w:bottom w:val="none" w:sz="0" w:space="0" w:color="auto"/>
                        <w:right w:val="none" w:sz="0" w:space="0" w:color="auto"/>
                      </w:divBdr>
                      <w:divsChild>
                        <w:div w:id="27028123">
                          <w:marLeft w:val="0"/>
                          <w:marRight w:val="0"/>
                          <w:marTop w:val="0"/>
                          <w:marBottom w:val="0"/>
                          <w:divBdr>
                            <w:top w:val="none" w:sz="0" w:space="0" w:color="auto"/>
                            <w:left w:val="none" w:sz="0" w:space="0" w:color="auto"/>
                            <w:bottom w:val="none" w:sz="0" w:space="0" w:color="auto"/>
                            <w:right w:val="none" w:sz="0" w:space="0" w:color="auto"/>
                          </w:divBdr>
                          <w:divsChild>
                            <w:div w:id="477918176">
                              <w:marLeft w:val="0"/>
                              <w:marRight w:val="0"/>
                              <w:marTop w:val="0"/>
                              <w:marBottom w:val="0"/>
                              <w:divBdr>
                                <w:top w:val="none" w:sz="0" w:space="0" w:color="auto"/>
                                <w:left w:val="none" w:sz="0" w:space="0" w:color="auto"/>
                                <w:bottom w:val="none" w:sz="0" w:space="0" w:color="auto"/>
                                <w:right w:val="none" w:sz="0" w:space="0" w:color="auto"/>
                              </w:divBdr>
                              <w:divsChild>
                                <w:div w:id="1330861596">
                                  <w:marLeft w:val="0"/>
                                  <w:marRight w:val="0"/>
                                  <w:marTop w:val="0"/>
                                  <w:marBottom w:val="0"/>
                                  <w:divBdr>
                                    <w:top w:val="none" w:sz="0" w:space="0" w:color="auto"/>
                                    <w:left w:val="none" w:sz="0" w:space="0" w:color="auto"/>
                                    <w:bottom w:val="none" w:sz="0" w:space="0" w:color="auto"/>
                                    <w:right w:val="none" w:sz="0" w:space="0" w:color="auto"/>
                                  </w:divBdr>
                                  <w:divsChild>
                                    <w:div w:id="178399120">
                                      <w:marLeft w:val="0"/>
                                      <w:marRight w:val="0"/>
                                      <w:marTop w:val="0"/>
                                      <w:marBottom w:val="0"/>
                                      <w:divBdr>
                                        <w:top w:val="none" w:sz="0" w:space="0" w:color="auto"/>
                                        <w:left w:val="none" w:sz="0" w:space="0" w:color="auto"/>
                                        <w:bottom w:val="none" w:sz="0" w:space="0" w:color="auto"/>
                                        <w:right w:val="none" w:sz="0" w:space="0" w:color="auto"/>
                                      </w:divBdr>
                                      <w:divsChild>
                                        <w:div w:id="325397397">
                                          <w:marLeft w:val="0"/>
                                          <w:marRight w:val="0"/>
                                          <w:marTop w:val="0"/>
                                          <w:marBottom w:val="0"/>
                                          <w:divBdr>
                                            <w:top w:val="none" w:sz="0" w:space="0" w:color="auto"/>
                                            <w:left w:val="none" w:sz="0" w:space="0" w:color="auto"/>
                                            <w:bottom w:val="none" w:sz="0" w:space="0" w:color="auto"/>
                                            <w:right w:val="none" w:sz="0" w:space="0" w:color="auto"/>
                                          </w:divBdr>
                                          <w:divsChild>
                                            <w:div w:id="166214944">
                                              <w:marLeft w:val="0"/>
                                              <w:marRight w:val="0"/>
                                              <w:marTop w:val="0"/>
                                              <w:marBottom w:val="0"/>
                                              <w:divBdr>
                                                <w:top w:val="none" w:sz="0" w:space="0" w:color="auto"/>
                                                <w:left w:val="none" w:sz="0" w:space="0" w:color="auto"/>
                                                <w:bottom w:val="none" w:sz="0" w:space="0" w:color="auto"/>
                                                <w:right w:val="none" w:sz="0" w:space="0" w:color="auto"/>
                                              </w:divBdr>
                                              <w:divsChild>
                                                <w:div w:id="1341082144">
                                                  <w:marLeft w:val="0"/>
                                                  <w:marRight w:val="0"/>
                                                  <w:marTop w:val="0"/>
                                                  <w:marBottom w:val="0"/>
                                                  <w:divBdr>
                                                    <w:top w:val="none" w:sz="0" w:space="0" w:color="auto"/>
                                                    <w:left w:val="none" w:sz="0" w:space="0" w:color="auto"/>
                                                    <w:bottom w:val="none" w:sz="0" w:space="0" w:color="auto"/>
                                                    <w:right w:val="none" w:sz="0" w:space="0" w:color="auto"/>
                                                  </w:divBdr>
                                                  <w:divsChild>
                                                    <w:div w:id="1955864607">
                                                      <w:marLeft w:val="0"/>
                                                      <w:marRight w:val="0"/>
                                                      <w:marTop w:val="0"/>
                                                      <w:marBottom w:val="0"/>
                                                      <w:divBdr>
                                                        <w:top w:val="none" w:sz="0" w:space="0" w:color="auto"/>
                                                        <w:left w:val="none" w:sz="0" w:space="0" w:color="auto"/>
                                                        <w:bottom w:val="none" w:sz="0" w:space="0" w:color="auto"/>
                                                        <w:right w:val="none" w:sz="0" w:space="0" w:color="auto"/>
                                                      </w:divBdr>
                                                      <w:divsChild>
                                                        <w:div w:id="190922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3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55231375">
      <w:bodyDiv w:val="1"/>
      <w:marLeft w:val="0"/>
      <w:marRight w:val="0"/>
      <w:marTop w:val="0"/>
      <w:marBottom w:val="0"/>
      <w:divBdr>
        <w:top w:val="none" w:sz="0" w:space="0" w:color="auto"/>
        <w:left w:val="none" w:sz="0" w:space="0" w:color="auto"/>
        <w:bottom w:val="none" w:sz="0" w:space="0" w:color="auto"/>
        <w:right w:val="none" w:sz="0" w:space="0" w:color="auto"/>
      </w:divBdr>
    </w:div>
    <w:div w:id="359475271">
      <w:bodyDiv w:val="1"/>
      <w:marLeft w:val="0"/>
      <w:marRight w:val="0"/>
      <w:marTop w:val="0"/>
      <w:marBottom w:val="0"/>
      <w:divBdr>
        <w:top w:val="none" w:sz="0" w:space="0" w:color="auto"/>
        <w:left w:val="none" w:sz="0" w:space="0" w:color="auto"/>
        <w:bottom w:val="none" w:sz="0" w:space="0" w:color="auto"/>
        <w:right w:val="none" w:sz="0" w:space="0" w:color="auto"/>
      </w:divBdr>
      <w:divsChild>
        <w:div w:id="1117065331">
          <w:marLeft w:val="0"/>
          <w:marRight w:val="0"/>
          <w:marTop w:val="0"/>
          <w:marBottom w:val="0"/>
          <w:divBdr>
            <w:top w:val="none" w:sz="0" w:space="0" w:color="auto"/>
            <w:left w:val="none" w:sz="0" w:space="0" w:color="auto"/>
            <w:bottom w:val="none" w:sz="0" w:space="0" w:color="auto"/>
            <w:right w:val="none" w:sz="0" w:space="0" w:color="auto"/>
          </w:divBdr>
          <w:divsChild>
            <w:div w:id="2004235977">
              <w:marLeft w:val="0"/>
              <w:marRight w:val="0"/>
              <w:marTop w:val="0"/>
              <w:marBottom w:val="0"/>
              <w:divBdr>
                <w:top w:val="none" w:sz="0" w:space="0" w:color="auto"/>
                <w:left w:val="none" w:sz="0" w:space="0" w:color="auto"/>
                <w:bottom w:val="none" w:sz="0" w:space="0" w:color="auto"/>
                <w:right w:val="none" w:sz="0" w:space="0" w:color="auto"/>
              </w:divBdr>
              <w:divsChild>
                <w:div w:id="1126701494">
                  <w:marLeft w:val="0"/>
                  <w:marRight w:val="0"/>
                  <w:marTop w:val="0"/>
                  <w:marBottom w:val="0"/>
                  <w:divBdr>
                    <w:top w:val="none" w:sz="0" w:space="0" w:color="auto"/>
                    <w:left w:val="none" w:sz="0" w:space="0" w:color="auto"/>
                    <w:bottom w:val="none" w:sz="0" w:space="0" w:color="auto"/>
                    <w:right w:val="none" w:sz="0" w:space="0" w:color="auto"/>
                  </w:divBdr>
                  <w:divsChild>
                    <w:div w:id="723287647">
                      <w:marLeft w:val="0"/>
                      <w:marRight w:val="0"/>
                      <w:marTop w:val="0"/>
                      <w:marBottom w:val="0"/>
                      <w:divBdr>
                        <w:top w:val="none" w:sz="0" w:space="0" w:color="auto"/>
                        <w:left w:val="none" w:sz="0" w:space="0" w:color="auto"/>
                        <w:bottom w:val="none" w:sz="0" w:space="0" w:color="auto"/>
                        <w:right w:val="none" w:sz="0" w:space="0" w:color="auto"/>
                      </w:divBdr>
                      <w:divsChild>
                        <w:div w:id="1974945364">
                          <w:marLeft w:val="0"/>
                          <w:marRight w:val="0"/>
                          <w:marTop w:val="0"/>
                          <w:marBottom w:val="0"/>
                          <w:divBdr>
                            <w:top w:val="none" w:sz="0" w:space="0" w:color="auto"/>
                            <w:left w:val="none" w:sz="0" w:space="0" w:color="auto"/>
                            <w:bottom w:val="none" w:sz="0" w:space="0" w:color="auto"/>
                            <w:right w:val="none" w:sz="0" w:space="0" w:color="auto"/>
                          </w:divBdr>
                          <w:divsChild>
                            <w:div w:id="957372405">
                              <w:marLeft w:val="0"/>
                              <w:marRight w:val="0"/>
                              <w:marTop w:val="0"/>
                              <w:marBottom w:val="0"/>
                              <w:divBdr>
                                <w:top w:val="none" w:sz="0" w:space="0" w:color="auto"/>
                                <w:left w:val="none" w:sz="0" w:space="0" w:color="auto"/>
                                <w:bottom w:val="none" w:sz="0" w:space="0" w:color="auto"/>
                                <w:right w:val="none" w:sz="0" w:space="0" w:color="auto"/>
                              </w:divBdr>
                              <w:divsChild>
                                <w:div w:id="1957059168">
                                  <w:marLeft w:val="0"/>
                                  <w:marRight w:val="0"/>
                                  <w:marTop w:val="0"/>
                                  <w:marBottom w:val="0"/>
                                  <w:divBdr>
                                    <w:top w:val="none" w:sz="0" w:space="0" w:color="auto"/>
                                    <w:left w:val="none" w:sz="0" w:space="0" w:color="auto"/>
                                    <w:bottom w:val="none" w:sz="0" w:space="0" w:color="auto"/>
                                    <w:right w:val="none" w:sz="0" w:space="0" w:color="auto"/>
                                  </w:divBdr>
                                  <w:divsChild>
                                    <w:div w:id="45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024896">
      <w:bodyDiv w:val="1"/>
      <w:marLeft w:val="0"/>
      <w:marRight w:val="0"/>
      <w:marTop w:val="0"/>
      <w:marBottom w:val="0"/>
      <w:divBdr>
        <w:top w:val="none" w:sz="0" w:space="0" w:color="auto"/>
        <w:left w:val="none" w:sz="0" w:space="0" w:color="auto"/>
        <w:bottom w:val="none" w:sz="0" w:space="0" w:color="auto"/>
        <w:right w:val="none" w:sz="0" w:space="0" w:color="auto"/>
      </w:divBdr>
    </w:div>
    <w:div w:id="530995966">
      <w:bodyDiv w:val="1"/>
      <w:marLeft w:val="0"/>
      <w:marRight w:val="0"/>
      <w:marTop w:val="0"/>
      <w:marBottom w:val="0"/>
      <w:divBdr>
        <w:top w:val="none" w:sz="0" w:space="0" w:color="auto"/>
        <w:left w:val="none" w:sz="0" w:space="0" w:color="auto"/>
        <w:bottom w:val="none" w:sz="0" w:space="0" w:color="auto"/>
        <w:right w:val="none" w:sz="0" w:space="0" w:color="auto"/>
      </w:divBdr>
      <w:divsChild>
        <w:div w:id="1623415852">
          <w:marLeft w:val="0"/>
          <w:marRight w:val="0"/>
          <w:marTop w:val="0"/>
          <w:marBottom w:val="0"/>
          <w:divBdr>
            <w:top w:val="none" w:sz="0" w:space="0" w:color="auto"/>
            <w:left w:val="none" w:sz="0" w:space="0" w:color="auto"/>
            <w:bottom w:val="none" w:sz="0" w:space="0" w:color="auto"/>
            <w:right w:val="none" w:sz="0" w:space="0" w:color="auto"/>
          </w:divBdr>
        </w:div>
      </w:divsChild>
    </w:div>
    <w:div w:id="606545006">
      <w:bodyDiv w:val="1"/>
      <w:marLeft w:val="0"/>
      <w:marRight w:val="0"/>
      <w:marTop w:val="0"/>
      <w:marBottom w:val="0"/>
      <w:divBdr>
        <w:top w:val="none" w:sz="0" w:space="0" w:color="auto"/>
        <w:left w:val="none" w:sz="0" w:space="0" w:color="auto"/>
        <w:bottom w:val="none" w:sz="0" w:space="0" w:color="auto"/>
        <w:right w:val="none" w:sz="0" w:space="0" w:color="auto"/>
      </w:divBdr>
    </w:div>
    <w:div w:id="642543956">
      <w:bodyDiv w:val="1"/>
      <w:marLeft w:val="0"/>
      <w:marRight w:val="0"/>
      <w:marTop w:val="0"/>
      <w:marBottom w:val="0"/>
      <w:divBdr>
        <w:top w:val="none" w:sz="0" w:space="0" w:color="auto"/>
        <w:left w:val="none" w:sz="0" w:space="0" w:color="auto"/>
        <w:bottom w:val="none" w:sz="0" w:space="0" w:color="auto"/>
        <w:right w:val="none" w:sz="0" w:space="0" w:color="auto"/>
      </w:divBdr>
      <w:divsChild>
        <w:div w:id="1293367341">
          <w:marLeft w:val="0"/>
          <w:marRight w:val="0"/>
          <w:marTop w:val="0"/>
          <w:marBottom w:val="0"/>
          <w:divBdr>
            <w:top w:val="none" w:sz="0" w:space="0" w:color="auto"/>
            <w:left w:val="none" w:sz="0" w:space="0" w:color="auto"/>
            <w:bottom w:val="none" w:sz="0" w:space="0" w:color="auto"/>
            <w:right w:val="none" w:sz="0" w:space="0" w:color="auto"/>
          </w:divBdr>
          <w:divsChild>
            <w:div w:id="1610815892">
              <w:marLeft w:val="0"/>
              <w:marRight w:val="0"/>
              <w:marTop w:val="0"/>
              <w:marBottom w:val="0"/>
              <w:divBdr>
                <w:top w:val="none" w:sz="0" w:space="0" w:color="auto"/>
                <w:left w:val="none" w:sz="0" w:space="0" w:color="auto"/>
                <w:bottom w:val="none" w:sz="0" w:space="0" w:color="auto"/>
                <w:right w:val="none" w:sz="0" w:space="0" w:color="auto"/>
              </w:divBdr>
              <w:divsChild>
                <w:div w:id="465859227">
                  <w:marLeft w:val="0"/>
                  <w:marRight w:val="0"/>
                  <w:marTop w:val="0"/>
                  <w:marBottom w:val="0"/>
                  <w:divBdr>
                    <w:top w:val="none" w:sz="0" w:space="0" w:color="auto"/>
                    <w:left w:val="none" w:sz="0" w:space="0" w:color="auto"/>
                    <w:bottom w:val="none" w:sz="0" w:space="0" w:color="auto"/>
                    <w:right w:val="none" w:sz="0" w:space="0" w:color="auto"/>
                  </w:divBdr>
                  <w:divsChild>
                    <w:div w:id="1336495914">
                      <w:marLeft w:val="0"/>
                      <w:marRight w:val="0"/>
                      <w:marTop w:val="0"/>
                      <w:marBottom w:val="0"/>
                      <w:divBdr>
                        <w:top w:val="none" w:sz="0" w:space="0" w:color="auto"/>
                        <w:left w:val="none" w:sz="0" w:space="0" w:color="auto"/>
                        <w:bottom w:val="none" w:sz="0" w:space="0" w:color="auto"/>
                        <w:right w:val="none" w:sz="0" w:space="0" w:color="auto"/>
                      </w:divBdr>
                      <w:divsChild>
                        <w:div w:id="381289688">
                          <w:marLeft w:val="0"/>
                          <w:marRight w:val="0"/>
                          <w:marTop w:val="0"/>
                          <w:marBottom w:val="0"/>
                          <w:divBdr>
                            <w:top w:val="none" w:sz="0" w:space="0" w:color="auto"/>
                            <w:left w:val="none" w:sz="0" w:space="0" w:color="auto"/>
                            <w:bottom w:val="none" w:sz="0" w:space="0" w:color="auto"/>
                            <w:right w:val="none" w:sz="0" w:space="0" w:color="auto"/>
                          </w:divBdr>
                          <w:divsChild>
                            <w:div w:id="1983193805">
                              <w:marLeft w:val="0"/>
                              <w:marRight w:val="0"/>
                              <w:marTop w:val="0"/>
                              <w:marBottom w:val="0"/>
                              <w:divBdr>
                                <w:top w:val="none" w:sz="0" w:space="0" w:color="auto"/>
                                <w:left w:val="none" w:sz="0" w:space="0" w:color="auto"/>
                                <w:bottom w:val="none" w:sz="0" w:space="0" w:color="auto"/>
                                <w:right w:val="none" w:sz="0" w:space="0" w:color="auto"/>
                              </w:divBdr>
                              <w:divsChild>
                                <w:div w:id="1294604549">
                                  <w:marLeft w:val="0"/>
                                  <w:marRight w:val="0"/>
                                  <w:marTop w:val="0"/>
                                  <w:marBottom w:val="0"/>
                                  <w:divBdr>
                                    <w:top w:val="none" w:sz="0" w:space="0" w:color="auto"/>
                                    <w:left w:val="none" w:sz="0" w:space="0" w:color="auto"/>
                                    <w:bottom w:val="none" w:sz="0" w:space="0" w:color="auto"/>
                                    <w:right w:val="none" w:sz="0" w:space="0" w:color="auto"/>
                                  </w:divBdr>
                                  <w:divsChild>
                                    <w:div w:id="1522012186">
                                      <w:marLeft w:val="0"/>
                                      <w:marRight w:val="0"/>
                                      <w:marTop w:val="0"/>
                                      <w:marBottom w:val="0"/>
                                      <w:divBdr>
                                        <w:top w:val="none" w:sz="0" w:space="0" w:color="auto"/>
                                        <w:left w:val="none" w:sz="0" w:space="0" w:color="auto"/>
                                        <w:bottom w:val="none" w:sz="0" w:space="0" w:color="auto"/>
                                        <w:right w:val="none" w:sz="0" w:space="0" w:color="auto"/>
                                      </w:divBdr>
                                      <w:divsChild>
                                        <w:div w:id="720716503">
                                          <w:marLeft w:val="0"/>
                                          <w:marRight w:val="0"/>
                                          <w:marTop w:val="0"/>
                                          <w:marBottom w:val="0"/>
                                          <w:divBdr>
                                            <w:top w:val="none" w:sz="0" w:space="0" w:color="auto"/>
                                            <w:left w:val="none" w:sz="0" w:space="0" w:color="auto"/>
                                            <w:bottom w:val="none" w:sz="0" w:space="0" w:color="auto"/>
                                            <w:right w:val="none" w:sz="0" w:space="0" w:color="auto"/>
                                          </w:divBdr>
                                          <w:divsChild>
                                            <w:div w:id="1405252400">
                                              <w:marLeft w:val="0"/>
                                              <w:marRight w:val="0"/>
                                              <w:marTop w:val="0"/>
                                              <w:marBottom w:val="0"/>
                                              <w:divBdr>
                                                <w:top w:val="none" w:sz="0" w:space="0" w:color="auto"/>
                                                <w:left w:val="none" w:sz="0" w:space="0" w:color="auto"/>
                                                <w:bottom w:val="none" w:sz="0" w:space="0" w:color="auto"/>
                                                <w:right w:val="none" w:sz="0" w:space="0" w:color="auto"/>
                                              </w:divBdr>
                                              <w:divsChild>
                                                <w:div w:id="901259535">
                                                  <w:marLeft w:val="0"/>
                                                  <w:marRight w:val="0"/>
                                                  <w:marTop w:val="0"/>
                                                  <w:marBottom w:val="0"/>
                                                  <w:divBdr>
                                                    <w:top w:val="none" w:sz="0" w:space="0" w:color="auto"/>
                                                    <w:left w:val="none" w:sz="0" w:space="0" w:color="auto"/>
                                                    <w:bottom w:val="none" w:sz="0" w:space="0" w:color="auto"/>
                                                    <w:right w:val="none" w:sz="0" w:space="0" w:color="auto"/>
                                                  </w:divBdr>
                                                </w:div>
                                                <w:div w:id="1332610773">
                                                  <w:marLeft w:val="0"/>
                                                  <w:marRight w:val="0"/>
                                                  <w:marTop w:val="0"/>
                                                  <w:marBottom w:val="0"/>
                                                  <w:divBdr>
                                                    <w:top w:val="none" w:sz="0" w:space="0" w:color="auto"/>
                                                    <w:left w:val="none" w:sz="0" w:space="0" w:color="auto"/>
                                                    <w:bottom w:val="none" w:sz="0" w:space="0" w:color="auto"/>
                                                    <w:right w:val="none" w:sz="0" w:space="0" w:color="auto"/>
                                                  </w:divBdr>
                                                  <w:divsChild>
                                                    <w:div w:id="1241141990">
                                                      <w:marLeft w:val="0"/>
                                                      <w:marRight w:val="0"/>
                                                      <w:marTop w:val="0"/>
                                                      <w:marBottom w:val="0"/>
                                                      <w:divBdr>
                                                        <w:top w:val="none" w:sz="0" w:space="0" w:color="auto"/>
                                                        <w:left w:val="none" w:sz="0" w:space="0" w:color="auto"/>
                                                        <w:bottom w:val="none" w:sz="0" w:space="0" w:color="auto"/>
                                                        <w:right w:val="none" w:sz="0" w:space="0" w:color="auto"/>
                                                      </w:divBdr>
                                                      <w:divsChild>
                                                        <w:div w:id="133642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21413155">
          <w:marLeft w:val="0"/>
          <w:marRight w:val="0"/>
          <w:marTop w:val="0"/>
          <w:marBottom w:val="0"/>
          <w:divBdr>
            <w:top w:val="none" w:sz="0" w:space="0" w:color="auto"/>
            <w:left w:val="none" w:sz="0" w:space="0" w:color="auto"/>
            <w:bottom w:val="none" w:sz="0" w:space="0" w:color="auto"/>
            <w:right w:val="none" w:sz="0" w:space="0" w:color="auto"/>
          </w:divBdr>
          <w:divsChild>
            <w:div w:id="769739737">
              <w:marLeft w:val="0"/>
              <w:marRight w:val="0"/>
              <w:marTop w:val="0"/>
              <w:marBottom w:val="0"/>
              <w:divBdr>
                <w:top w:val="none" w:sz="0" w:space="0" w:color="auto"/>
                <w:left w:val="none" w:sz="0" w:space="0" w:color="auto"/>
                <w:bottom w:val="none" w:sz="0" w:space="0" w:color="auto"/>
                <w:right w:val="none" w:sz="0" w:space="0" w:color="auto"/>
              </w:divBdr>
              <w:divsChild>
                <w:div w:id="2125035670">
                  <w:marLeft w:val="0"/>
                  <w:marRight w:val="0"/>
                  <w:marTop w:val="0"/>
                  <w:marBottom w:val="0"/>
                  <w:divBdr>
                    <w:top w:val="none" w:sz="0" w:space="0" w:color="auto"/>
                    <w:left w:val="none" w:sz="0" w:space="0" w:color="auto"/>
                    <w:bottom w:val="none" w:sz="0" w:space="0" w:color="auto"/>
                    <w:right w:val="none" w:sz="0" w:space="0" w:color="auto"/>
                  </w:divBdr>
                  <w:divsChild>
                    <w:div w:id="992177560">
                      <w:marLeft w:val="0"/>
                      <w:marRight w:val="0"/>
                      <w:marTop w:val="0"/>
                      <w:marBottom w:val="0"/>
                      <w:divBdr>
                        <w:top w:val="none" w:sz="0" w:space="0" w:color="auto"/>
                        <w:left w:val="none" w:sz="0" w:space="0" w:color="auto"/>
                        <w:bottom w:val="none" w:sz="0" w:space="0" w:color="auto"/>
                        <w:right w:val="none" w:sz="0" w:space="0" w:color="auto"/>
                      </w:divBdr>
                      <w:divsChild>
                        <w:div w:id="1193029390">
                          <w:marLeft w:val="0"/>
                          <w:marRight w:val="0"/>
                          <w:marTop w:val="0"/>
                          <w:marBottom w:val="0"/>
                          <w:divBdr>
                            <w:top w:val="none" w:sz="0" w:space="0" w:color="auto"/>
                            <w:left w:val="none" w:sz="0" w:space="0" w:color="auto"/>
                            <w:bottom w:val="none" w:sz="0" w:space="0" w:color="auto"/>
                            <w:right w:val="none" w:sz="0" w:space="0" w:color="auto"/>
                          </w:divBdr>
                          <w:divsChild>
                            <w:div w:id="935094424">
                              <w:marLeft w:val="0"/>
                              <w:marRight w:val="0"/>
                              <w:marTop w:val="0"/>
                              <w:marBottom w:val="0"/>
                              <w:divBdr>
                                <w:top w:val="none" w:sz="0" w:space="0" w:color="auto"/>
                                <w:left w:val="none" w:sz="0" w:space="0" w:color="auto"/>
                                <w:bottom w:val="none" w:sz="0" w:space="0" w:color="auto"/>
                                <w:right w:val="none" w:sz="0" w:space="0" w:color="auto"/>
                              </w:divBdr>
                              <w:divsChild>
                                <w:div w:id="670333955">
                                  <w:marLeft w:val="0"/>
                                  <w:marRight w:val="0"/>
                                  <w:marTop w:val="0"/>
                                  <w:marBottom w:val="0"/>
                                  <w:divBdr>
                                    <w:top w:val="none" w:sz="0" w:space="0" w:color="auto"/>
                                    <w:left w:val="none" w:sz="0" w:space="0" w:color="auto"/>
                                    <w:bottom w:val="none" w:sz="0" w:space="0" w:color="auto"/>
                                    <w:right w:val="none" w:sz="0" w:space="0" w:color="auto"/>
                                  </w:divBdr>
                                  <w:divsChild>
                                    <w:div w:id="900991468">
                                      <w:marLeft w:val="0"/>
                                      <w:marRight w:val="0"/>
                                      <w:marTop w:val="0"/>
                                      <w:marBottom w:val="0"/>
                                      <w:divBdr>
                                        <w:top w:val="none" w:sz="0" w:space="0" w:color="auto"/>
                                        <w:left w:val="none" w:sz="0" w:space="0" w:color="auto"/>
                                        <w:bottom w:val="none" w:sz="0" w:space="0" w:color="auto"/>
                                        <w:right w:val="none" w:sz="0" w:space="0" w:color="auto"/>
                                      </w:divBdr>
                                      <w:divsChild>
                                        <w:div w:id="1837962786">
                                          <w:marLeft w:val="0"/>
                                          <w:marRight w:val="0"/>
                                          <w:marTop w:val="0"/>
                                          <w:marBottom w:val="0"/>
                                          <w:divBdr>
                                            <w:top w:val="none" w:sz="0" w:space="0" w:color="auto"/>
                                            <w:left w:val="none" w:sz="0" w:space="0" w:color="auto"/>
                                            <w:bottom w:val="none" w:sz="0" w:space="0" w:color="auto"/>
                                            <w:right w:val="none" w:sz="0" w:space="0" w:color="auto"/>
                                          </w:divBdr>
                                          <w:divsChild>
                                            <w:div w:id="1324043919">
                                              <w:marLeft w:val="0"/>
                                              <w:marRight w:val="0"/>
                                              <w:marTop w:val="0"/>
                                              <w:marBottom w:val="0"/>
                                              <w:divBdr>
                                                <w:top w:val="none" w:sz="0" w:space="0" w:color="auto"/>
                                                <w:left w:val="none" w:sz="0" w:space="0" w:color="auto"/>
                                                <w:bottom w:val="none" w:sz="0" w:space="0" w:color="auto"/>
                                                <w:right w:val="none" w:sz="0" w:space="0" w:color="auto"/>
                                              </w:divBdr>
                                              <w:divsChild>
                                                <w:div w:id="1895120312">
                                                  <w:marLeft w:val="0"/>
                                                  <w:marRight w:val="0"/>
                                                  <w:marTop w:val="0"/>
                                                  <w:marBottom w:val="0"/>
                                                  <w:divBdr>
                                                    <w:top w:val="none" w:sz="0" w:space="0" w:color="auto"/>
                                                    <w:left w:val="none" w:sz="0" w:space="0" w:color="auto"/>
                                                    <w:bottom w:val="none" w:sz="0" w:space="0" w:color="auto"/>
                                                    <w:right w:val="none" w:sz="0" w:space="0" w:color="auto"/>
                                                  </w:divBdr>
                                                  <w:divsChild>
                                                    <w:div w:id="184138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4942825">
      <w:bodyDiv w:val="1"/>
      <w:marLeft w:val="0"/>
      <w:marRight w:val="0"/>
      <w:marTop w:val="0"/>
      <w:marBottom w:val="0"/>
      <w:divBdr>
        <w:top w:val="none" w:sz="0" w:space="0" w:color="auto"/>
        <w:left w:val="none" w:sz="0" w:space="0" w:color="auto"/>
        <w:bottom w:val="none" w:sz="0" w:space="0" w:color="auto"/>
        <w:right w:val="none" w:sz="0" w:space="0" w:color="auto"/>
      </w:divBdr>
      <w:divsChild>
        <w:div w:id="326716718">
          <w:marLeft w:val="0"/>
          <w:marRight w:val="0"/>
          <w:marTop w:val="0"/>
          <w:marBottom w:val="0"/>
          <w:divBdr>
            <w:top w:val="none" w:sz="0" w:space="0" w:color="auto"/>
            <w:left w:val="none" w:sz="0" w:space="0" w:color="auto"/>
            <w:bottom w:val="none" w:sz="0" w:space="0" w:color="auto"/>
            <w:right w:val="none" w:sz="0" w:space="0" w:color="auto"/>
          </w:divBdr>
        </w:div>
        <w:div w:id="1714187216">
          <w:marLeft w:val="0"/>
          <w:marRight w:val="0"/>
          <w:marTop w:val="0"/>
          <w:marBottom w:val="0"/>
          <w:divBdr>
            <w:top w:val="none" w:sz="0" w:space="0" w:color="auto"/>
            <w:left w:val="none" w:sz="0" w:space="0" w:color="auto"/>
            <w:bottom w:val="none" w:sz="0" w:space="0" w:color="auto"/>
            <w:right w:val="none" w:sz="0" w:space="0" w:color="auto"/>
          </w:divBdr>
          <w:divsChild>
            <w:div w:id="383910831">
              <w:marLeft w:val="0"/>
              <w:marRight w:val="0"/>
              <w:marTop w:val="0"/>
              <w:marBottom w:val="0"/>
              <w:divBdr>
                <w:top w:val="none" w:sz="0" w:space="0" w:color="auto"/>
                <w:left w:val="none" w:sz="0" w:space="0" w:color="auto"/>
                <w:bottom w:val="none" w:sz="0" w:space="0" w:color="auto"/>
                <w:right w:val="none" w:sz="0" w:space="0" w:color="auto"/>
              </w:divBdr>
              <w:divsChild>
                <w:div w:id="1408503930">
                  <w:marLeft w:val="0"/>
                  <w:marRight w:val="0"/>
                  <w:marTop w:val="0"/>
                  <w:marBottom w:val="0"/>
                  <w:divBdr>
                    <w:top w:val="none" w:sz="0" w:space="0" w:color="auto"/>
                    <w:left w:val="none" w:sz="0" w:space="0" w:color="auto"/>
                    <w:bottom w:val="none" w:sz="0" w:space="0" w:color="auto"/>
                    <w:right w:val="none" w:sz="0" w:space="0" w:color="auto"/>
                  </w:divBdr>
                </w:div>
                <w:div w:id="2094428627">
                  <w:marLeft w:val="0"/>
                  <w:marRight w:val="0"/>
                  <w:marTop w:val="0"/>
                  <w:marBottom w:val="0"/>
                  <w:divBdr>
                    <w:top w:val="none" w:sz="0" w:space="0" w:color="auto"/>
                    <w:left w:val="none" w:sz="0" w:space="0" w:color="auto"/>
                    <w:bottom w:val="none" w:sz="0" w:space="0" w:color="auto"/>
                    <w:right w:val="none" w:sz="0" w:space="0" w:color="auto"/>
                  </w:divBdr>
                </w:div>
              </w:divsChild>
            </w:div>
            <w:div w:id="1962346740">
              <w:marLeft w:val="0"/>
              <w:marRight w:val="0"/>
              <w:marTop w:val="0"/>
              <w:marBottom w:val="0"/>
              <w:divBdr>
                <w:top w:val="none" w:sz="0" w:space="0" w:color="auto"/>
                <w:left w:val="none" w:sz="0" w:space="0" w:color="auto"/>
                <w:bottom w:val="none" w:sz="0" w:space="0" w:color="auto"/>
                <w:right w:val="none" w:sz="0" w:space="0" w:color="auto"/>
              </w:divBdr>
            </w:div>
          </w:divsChild>
        </w:div>
        <w:div w:id="1818952577">
          <w:marLeft w:val="0"/>
          <w:marRight w:val="0"/>
          <w:marTop w:val="0"/>
          <w:marBottom w:val="0"/>
          <w:divBdr>
            <w:top w:val="none" w:sz="0" w:space="0" w:color="auto"/>
            <w:left w:val="none" w:sz="0" w:space="0" w:color="auto"/>
            <w:bottom w:val="none" w:sz="0" w:space="0" w:color="auto"/>
            <w:right w:val="none" w:sz="0" w:space="0" w:color="auto"/>
          </w:divBdr>
        </w:div>
      </w:divsChild>
    </w:div>
    <w:div w:id="732505241">
      <w:bodyDiv w:val="1"/>
      <w:marLeft w:val="0"/>
      <w:marRight w:val="0"/>
      <w:marTop w:val="0"/>
      <w:marBottom w:val="0"/>
      <w:divBdr>
        <w:top w:val="none" w:sz="0" w:space="0" w:color="auto"/>
        <w:left w:val="none" w:sz="0" w:space="0" w:color="auto"/>
        <w:bottom w:val="none" w:sz="0" w:space="0" w:color="auto"/>
        <w:right w:val="none" w:sz="0" w:space="0" w:color="auto"/>
      </w:divBdr>
    </w:div>
    <w:div w:id="837772474">
      <w:bodyDiv w:val="1"/>
      <w:marLeft w:val="0"/>
      <w:marRight w:val="0"/>
      <w:marTop w:val="0"/>
      <w:marBottom w:val="0"/>
      <w:divBdr>
        <w:top w:val="none" w:sz="0" w:space="0" w:color="auto"/>
        <w:left w:val="none" w:sz="0" w:space="0" w:color="auto"/>
        <w:bottom w:val="none" w:sz="0" w:space="0" w:color="auto"/>
        <w:right w:val="none" w:sz="0" w:space="0" w:color="auto"/>
      </w:divBdr>
      <w:divsChild>
        <w:div w:id="55395541">
          <w:marLeft w:val="0"/>
          <w:marRight w:val="0"/>
          <w:marTop w:val="0"/>
          <w:marBottom w:val="0"/>
          <w:divBdr>
            <w:top w:val="none" w:sz="0" w:space="0" w:color="auto"/>
            <w:left w:val="none" w:sz="0" w:space="0" w:color="auto"/>
            <w:bottom w:val="none" w:sz="0" w:space="0" w:color="auto"/>
            <w:right w:val="none" w:sz="0" w:space="0" w:color="auto"/>
          </w:divBdr>
          <w:divsChild>
            <w:div w:id="72094488">
              <w:marLeft w:val="0"/>
              <w:marRight w:val="0"/>
              <w:marTop w:val="0"/>
              <w:marBottom w:val="0"/>
              <w:divBdr>
                <w:top w:val="none" w:sz="0" w:space="0" w:color="auto"/>
                <w:left w:val="none" w:sz="0" w:space="0" w:color="auto"/>
                <w:bottom w:val="none" w:sz="0" w:space="0" w:color="auto"/>
                <w:right w:val="none" w:sz="0" w:space="0" w:color="auto"/>
              </w:divBdr>
              <w:divsChild>
                <w:div w:id="1727995125">
                  <w:marLeft w:val="0"/>
                  <w:marRight w:val="0"/>
                  <w:marTop w:val="0"/>
                  <w:marBottom w:val="0"/>
                  <w:divBdr>
                    <w:top w:val="none" w:sz="0" w:space="0" w:color="auto"/>
                    <w:left w:val="none" w:sz="0" w:space="0" w:color="auto"/>
                    <w:bottom w:val="none" w:sz="0" w:space="0" w:color="auto"/>
                    <w:right w:val="none" w:sz="0" w:space="0" w:color="auto"/>
                  </w:divBdr>
                  <w:divsChild>
                    <w:div w:id="369260558">
                      <w:marLeft w:val="0"/>
                      <w:marRight w:val="0"/>
                      <w:marTop w:val="0"/>
                      <w:marBottom w:val="0"/>
                      <w:divBdr>
                        <w:top w:val="none" w:sz="0" w:space="0" w:color="auto"/>
                        <w:left w:val="none" w:sz="0" w:space="0" w:color="auto"/>
                        <w:bottom w:val="none" w:sz="0" w:space="0" w:color="auto"/>
                        <w:right w:val="none" w:sz="0" w:space="0" w:color="auto"/>
                      </w:divBdr>
                      <w:divsChild>
                        <w:div w:id="2029403551">
                          <w:marLeft w:val="0"/>
                          <w:marRight w:val="0"/>
                          <w:marTop w:val="0"/>
                          <w:marBottom w:val="0"/>
                          <w:divBdr>
                            <w:top w:val="none" w:sz="0" w:space="0" w:color="auto"/>
                            <w:left w:val="none" w:sz="0" w:space="0" w:color="auto"/>
                            <w:bottom w:val="none" w:sz="0" w:space="0" w:color="auto"/>
                            <w:right w:val="none" w:sz="0" w:space="0" w:color="auto"/>
                          </w:divBdr>
                          <w:divsChild>
                            <w:div w:id="929660907">
                              <w:marLeft w:val="0"/>
                              <w:marRight w:val="0"/>
                              <w:marTop w:val="0"/>
                              <w:marBottom w:val="0"/>
                              <w:divBdr>
                                <w:top w:val="none" w:sz="0" w:space="0" w:color="auto"/>
                                <w:left w:val="none" w:sz="0" w:space="0" w:color="auto"/>
                                <w:bottom w:val="none" w:sz="0" w:space="0" w:color="auto"/>
                                <w:right w:val="none" w:sz="0" w:space="0" w:color="auto"/>
                              </w:divBdr>
                              <w:divsChild>
                                <w:div w:id="1877112568">
                                  <w:marLeft w:val="0"/>
                                  <w:marRight w:val="0"/>
                                  <w:marTop w:val="0"/>
                                  <w:marBottom w:val="0"/>
                                  <w:divBdr>
                                    <w:top w:val="none" w:sz="0" w:space="0" w:color="auto"/>
                                    <w:left w:val="none" w:sz="0" w:space="0" w:color="auto"/>
                                    <w:bottom w:val="none" w:sz="0" w:space="0" w:color="auto"/>
                                    <w:right w:val="none" w:sz="0" w:space="0" w:color="auto"/>
                                  </w:divBdr>
                                  <w:divsChild>
                                    <w:div w:id="1010180505">
                                      <w:marLeft w:val="0"/>
                                      <w:marRight w:val="0"/>
                                      <w:marTop w:val="0"/>
                                      <w:marBottom w:val="0"/>
                                      <w:divBdr>
                                        <w:top w:val="none" w:sz="0" w:space="0" w:color="auto"/>
                                        <w:left w:val="none" w:sz="0" w:space="0" w:color="auto"/>
                                        <w:bottom w:val="none" w:sz="0" w:space="0" w:color="auto"/>
                                        <w:right w:val="none" w:sz="0" w:space="0" w:color="auto"/>
                                      </w:divBdr>
                                      <w:divsChild>
                                        <w:div w:id="1209683615">
                                          <w:marLeft w:val="0"/>
                                          <w:marRight w:val="0"/>
                                          <w:marTop w:val="0"/>
                                          <w:marBottom w:val="0"/>
                                          <w:divBdr>
                                            <w:top w:val="none" w:sz="0" w:space="0" w:color="auto"/>
                                            <w:left w:val="none" w:sz="0" w:space="0" w:color="auto"/>
                                            <w:bottom w:val="none" w:sz="0" w:space="0" w:color="auto"/>
                                            <w:right w:val="none" w:sz="0" w:space="0" w:color="auto"/>
                                          </w:divBdr>
                                          <w:divsChild>
                                            <w:div w:id="407970200">
                                              <w:marLeft w:val="0"/>
                                              <w:marRight w:val="0"/>
                                              <w:marTop w:val="0"/>
                                              <w:marBottom w:val="0"/>
                                              <w:divBdr>
                                                <w:top w:val="none" w:sz="0" w:space="0" w:color="auto"/>
                                                <w:left w:val="none" w:sz="0" w:space="0" w:color="auto"/>
                                                <w:bottom w:val="none" w:sz="0" w:space="0" w:color="auto"/>
                                                <w:right w:val="none" w:sz="0" w:space="0" w:color="auto"/>
                                              </w:divBdr>
                                              <w:divsChild>
                                                <w:div w:id="1569613792">
                                                  <w:marLeft w:val="0"/>
                                                  <w:marRight w:val="0"/>
                                                  <w:marTop w:val="0"/>
                                                  <w:marBottom w:val="0"/>
                                                  <w:divBdr>
                                                    <w:top w:val="none" w:sz="0" w:space="0" w:color="auto"/>
                                                    <w:left w:val="none" w:sz="0" w:space="0" w:color="auto"/>
                                                    <w:bottom w:val="none" w:sz="0" w:space="0" w:color="auto"/>
                                                    <w:right w:val="none" w:sz="0" w:space="0" w:color="auto"/>
                                                  </w:divBdr>
                                                  <w:divsChild>
                                                    <w:div w:id="57346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6218463">
          <w:marLeft w:val="0"/>
          <w:marRight w:val="0"/>
          <w:marTop w:val="0"/>
          <w:marBottom w:val="0"/>
          <w:divBdr>
            <w:top w:val="none" w:sz="0" w:space="0" w:color="auto"/>
            <w:left w:val="none" w:sz="0" w:space="0" w:color="auto"/>
            <w:bottom w:val="none" w:sz="0" w:space="0" w:color="auto"/>
            <w:right w:val="none" w:sz="0" w:space="0" w:color="auto"/>
          </w:divBdr>
          <w:divsChild>
            <w:div w:id="348603974">
              <w:marLeft w:val="0"/>
              <w:marRight w:val="0"/>
              <w:marTop w:val="0"/>
              <w:marBottom w:val="0"/>
              <w:divBdr>
                <w:top w:val="none" w:sz="0" w:space="0" w:color="auto"/>
                <w:left w:val="none" w:sz="0" w:space="0" w:color="auto"/>
                <w:bottom w:val="none" w:sz="0" w:space="0" w:color="auto"/>
                <w:right w:val="none" w:sz="0" w:space="0" w:color="auto"/>
              </w:divBdr>
              <w:divsChild>
                <w:div w:id="996880127">
                  <w:marLeft w:val="0"/>
                  <w:marRight w:val="0"/>
                  <w:marTop w:val="0"/>
                  <w:marBottom w:val="0"/>
                  <w:divBdr>
                    <w:top w:val="none" w:sz="0" w:space="0" w:color="auto"/>
                    <w:left w:val="none" w:sz="0" w:space="0" w:color="auto"/>
                    <w:bottom w:val="none" w:sz="0" w:space="0" w:color="auto"/>
                    <w:right w:val="none" w:sz="0" w:space="0" w:color="auto"/>
                  </w:divBdr>
                  <w:divsChild>
                    <w:div w:id="1652832889">
                      <w:marLeft w:val="0"/>
                      <w:marRight w:val="0"/>
                      <w:marTop w:val="0"/>
                      <w:marBottom w:val="0"/>
                      <w:divBdr>
                        <w:top w:val="none" w:sz="0" w:space="0" w:color="auto"/>
                        <w:left w:val="none" w:sz="0" w:space="0" w:color="auto"/>
                        <w:bottom w:val="none" w:sz="0" w:space="0" w:color="auto"/>
                        <w:right w:val="none" w:sz="0" w:space="0" w:color="auto"/>
                      </w:divBdr>
                      <w:divsChild>
                        <w:div w:id="584805086">
                          <w:marLeft w:val="0"/>
                          <w:marRight w:val="0"/>
                          <w:marTop w:val="0"/>
                          <w:marBottom w:val="0"/>
                          <w:divBdr>
                            <w:top w:val="none" w:sz="0" w:space="0" w:color="auto"/>
                            <w:left w:val="none" w:sz="0" w:space="0" w:color="auto"/>
                            <w:bottom w:val="none" w:sz="0" w:space="0" w:color="auto"/>
                            <w:right w:val="none" w:sz="0" w:space="0" w:color="auto"/>
                          </w:divBdr>
                          <w:divsChild>
                            <w:div w:id="2072576511">
                              <w:marLeft w:val="0"/>
                              <w:marRight w:val="0"/>
                              <w:marTop w:val="0"/>
                              <w:marBottom w:val="0"/>
                              <w:divBdr>
                                <w:top w:val="none" w:sz="0" w:space="0" w:color="auto"/>
                                <w:left w:val="none" w:sz="0" w:space="0" w:color="auto"/>
                                <w:bottom w:val="none" w:sz="0" w:space="0" w:color="auto"/>
                                <w:right w:val="none" w:sz="0" w:space="0" w:color="auto"/>
                              </w:divBdr>
                              <w:divsChild>
                                <w:div w:id="1043214286">
                                  <w:marLeft w:val="0"/>
                                  <w:marRight w:val="0"/>
                                  <w:marTop w:val="0"/>
                                  <w:marBottom w:val="0"/>
                                  <w:divBdr>
                                    <w:top w:val="none" w:sz="0" w:space="0" w:color="auto"/>
                                    <w:left w:val="none" w:sz="0" w:space="0" w:color="auto"/>
                                    <w:bottom w:val="none" w:sz="0" w:space="0" w:color="auto"/>
                                    <w:right w:val="none" w:sz="0" w:space="0" w:color="auto"/>
                                  </w:divBdr>
                                  <w:divsChild>
                                    <w:div w:id="1217625779">
                                      <w:marLeft w:val="0"/>
                                      <w:marRight w:val="0"/>
                                      <w:marTop w:val="0"/>
                                      <w:marBottom w:val="0"/>
                                      <w:divBdr>
                                        <w:top w:val="none" w:sz="0" w:space="0" w:color="auto"/>
                                        <w:left w:val="none" w:sz="0" w:space="0" w:color="auto"/>
                                        <w:bottom w:val="none" w:sz="0" w:space="0" w:color="auto"/>
                                        <w:right w:val="none" w:sz="0" w:space="0" w:color="auto"/>
                                      </w:divBdr>
                                      <w:divsChild>
                                        <w:div w:id="413356406">
                                          <w:marLeft w:val="0"/>
                                          <w:marRight w:val="0"/>
                                          <w:marTop w:val="0"/>
                                          <w:marBottom w:val="0"/>
                                          <w:divBdr>
                                            <w:top w:val="none" w:sz="0" w:space="0" w:color="auto"/>
                                            <w:left w:val="none" w:sz="0" w:space="0" w:color="auto"/>
                                            <w:bottom w:val="none" w:sz="0" w:space="0" w:color="auto"/>
                                            <w:right w:val="none" w:sz="0" w:space="0" w:color="auto"/>
                                          </w:divBdr>
                                          <w:divsChild>
                                            <w:div w:id="916985731">
                                              <w:marLeft w:val="0"/>
                                              <w:marRight w:val="0"/>
                                              <w:marTop w:val="0"/>
                                              <w:marBottom w:val="0"/>
                                              <w:divBdr>
                                                <w:top w:val="none" w:sz="0" w:space="0" w:color="auto"/>
                                                <w:left w:val="none" w:sz="0" w:space="0" w:color="auto"/>
                                                <w:bottom w:val="none" w:sz="0" w:space="0" w:color="auto"/>
                                                <w:right w:val="none" w:sz="0" w:space="0" w:color="auto"/>
                                              </w:divBdr>
                                              <w:divsChild>
                                                <w:div w:id="410465413">
                                                  <w:marLeft w:val="0"/>
                                                  <w:marRight w:val="0"/>
                                                  <w:marTop w:val="0"/>
                                                  <w:marBottom w:val="0"/>
                                                  <w:divBdr>
                                                    <w:top w:val="none" w:sz="0" w:space="0" w:color="auto"/>
                                                    <w:left w:val="none" w:sz="0" w:space="0" w:color="auto"/>
                                                    <w:bottom w:val="none" w:sz="0" w:space="0" w:color="auto"/>
                                                    <w:right w:val="none" w:sz="0" w:space="0" w:color="auto"/>
                                                  </w:divBdr>
                                                  <w:divsChild>
                                                    <w:div w:id="1611935541">
                                                      <w:marLeft w:val="0"/>
                                                      <w:marRight w:val="0"/>
                                                      <w:marTop w:val="0"/>
                                                      <w:marBottom w:val="0"/>
                                                      <w:divBdr>
                                                        <w:top w:val="none" w:sz="0" w:space="0" w:color="auto"/>
                                                        <w:left w:val="none" w:sz="0" w:space="0" w:color="auto"/>
                                                        <w:bottom w:val="none" w:sz="0" w:space="0" w:color="auto"/>
                                                        <w:right w:val="none" w:sz="0" w:space="0" w:color="auto"/>
                                                      </w:divBdr>
                                                      <w:divsChild>
                                                        <w:div w:id="105843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6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9050580">
      <w:bodyDiv w:val="1"/>
      <w:marLeft w:val="0"/>
      <w:marRight w:val="0"/>
      <w:marTop w:val="0"/>
      <w:marBottom w:val="0"/>
      <w:divBdr>
        <w:top w:val="none" w:sz="0" w:space="0" w:color="auto"/>
        <w:left w:val="none" w:sz="0" w:space="0" w:color="auto"/>
        <w:bottom w:val="none" w:sz="0" w:space="0" w:color="auto"/>
        <w:right w:val="none" w:sz="0" w:space="0" w:color="auto"/>
      </w:divBdr>
    </w:div>
    <w:div w:id="980229508">
      <w:bodyDiv w:val="1"/>
      <w:marLeft w:val="0"/>
      <w:marRight w:val="0"/>
      <w:marTop w:val="0"/>
      <w:marBottom w:val="0"/>
      <w:divBdr>
        <w:top w:val="none" w:sz="0" w:space="0" w:color="auto"/>
        <w:left w:val="none" w:sz="0" w:space="0" w:color="auto"/>
        <w:bottom w:val="none" w:sz="0" w:space="0" w:color="auto"/>
        <w:right w:val="none" w:sz="0" w:space="0" w:color="auto"/>
      </w:divBdr>
    </w:div>
    <w:div w:id="992683378">
      <w:bodyDiv w:val="1"/>
      <w:marLeft w:val="0"/>
      <w:marRight w:val="0"/>
      <w:marTop w:val="0"/>
      <w:marBottom w:val="0"/>
      <w:divBdr>
        <w:top w:val="none" w:sz="0" w:space="0" w:color="auto"/>
        <w:left w:val="none" w:sz="0" w:space="0" w:color="auto"/>
        <w:bottom w:val="none" w:sz="0" w:space="0" w:color="auto"/>
        <w:right w:val="none" w:sz="0" w:space="0" w:color="auto"/>
      </w:divBdr>
    </w:div>
    <w:div w:id="1083913228">
      <w:bodyDiv w:val="1"/>
      <w:marLeft w:val="0"/>
      <w:marRight w:val="0"/>
      <w:marTop w:val="0"/>
      <w:marBottom w:val="0"/>
      <w:divBdr>
        <w:top w:val="none" w:sz="0" w:space="0" w:color="auto"/>
        <w:left w:val="none" w:sz="0" w:space="0" w:color="auto"/>
        <w:bottom w:val="none" w:sz="0" w:space="0" w:color="auto"/>
        <w:right w:val="none" w:sz="0" w:space="0" w:color="auto"/>
      </w:divBdr>
    </w:div>
    <w:div w:id="1141311969">
      <w:bodyDiv w:val="1"/>
      <w:marLeft w:val="0"/>
      <w:marRight w:val="0"/>
      <w:marTop w:val="0"/>
      <w:marBottom w:val="0"/>
      <w:divBdr>
        <w:top w:val="none" w:sz="0" w:space="0" w:color="auto"/>
        <w:left w:val="none" w:sz="0" w:space="0" w:color="auto"/>
        <w:bottom w:val="none" w:sz="0" w:space="0" w:color="auto"/>
        <w:right w:val="none" w:sz="0" w:space="0" w:color="auto"/>
      </w:divBdr>
    </w:div>
    <w:div w:id="1149903530">
      <w:bodyDiv w:val="1"/>
      <w:marLeft w:val="0"/>
      <w:marRight w:val="0"/>
      <w:marTop w:val="0"/>
      <w:marBottom w:val="0"/>
      <w:divBdr>
        <w:top w:val="none" w:sz="0" w:space="0" w:color="auto"/>
        <w:left w:val="none" w:sz="0" w:space="0" w:color="auto"/>
        <w:bottom w:val="none" w:sz="0" w:space="0" w:color="auto"/>
        <w:right w:val="none" w:sz="0" w:space="0" w:color="auto"/>
      </w:divBdr>
      <w:divsChild>
        <w:div w:id="948241659">
          <w:marLeft w:val="0"/>
          <w:marRight w:val="0"/>
          <w:marTop w:val="0"/>
          <w:marBottom w:val="0"/>
          <w:divBdr>
            <w:top w:val="none" w:sz="0" w:space="0" w:color="auto"/>
            <w:left w:val="none" w:sz="0" w:space="0" w:color="auto"/>
            <w:bottom w:val="none" w:sz="0" w:space="0" w:color="auto"/>
            <w:right w:val="none" w:sz="0" w:space="0" w:color="auto"/>
          </w:divBdr>
          <w:divsChild>
            <w:div w:id="248082992">
              <w:marLeft w:val="0"/>
              <w:marRight w:val="0"/>
              <w:marTop w:val="0"/>
              <w:marBottom w:val="0"/>
              <w:divBdr>
                <w:top w:val="none" w:sz="0" w:space="0" w:color="auto"/>
                <w:left w:val="none" w:sz="0" w:space="0" w:color="auto"/>
                <w:bottom w:val="none" w:sz="0" w:space="0" w:color="auto"/>
                <w:right w:val="none" w:sz="0" w:space="0" w:color="auto"/>
              </w:divBdr>
              <w:divsChild>
                <w:div w:id="1289045547">
                  <w:marLeft w:val="0"/>
                  <w:marRight w:val="0"/>
                  <w:marTop w:val="0"/>
                  <w:marBottom w:val="0"/>
                  <w:divBdr>
                    <w:top w:val="none" w:sz="0" w:space="0" w:color="auto"/>
                    <w:left w:val="none" w:sz="0" w:space="0" w:color="auto"/>
                    <w:bottom w:val="none" w:sz="0" w:space="0" w:color="auto"/>
                    <w:right w:val="none" w:sz="0" w:space="0" w:color="auto"/>
                  </w:divBdr>
                  <w:divsChild>
                    <w:div w:id="25301198">
                      <w:marLeft w:val="0"/>
                      <w:marRight w:val="0"/>
                      <w:marTop w:val="0"/>
                      <w:marBottom w:val="0"/>
                      <w:divBdr>
                        <w:top w:val="none" w:sz="0" w:space="0" w:color="auto"/>
                        <w:left w:val="none" w:sz="0" w:space="0" w:color="auto"/>
                        <w:bottom w:val="none" w:sz="0" w:space="0" w:color="auto"/>
                        <w:right w:val="none" w:sz="0" w:space="0" w:color="auto"/>
                      </w:divBdr>
                      <w:divsChild>
                        <w:div w:id="757562757">
                          <w:marLeft w:val="0"/>
                          <w:marRight w:val="0"/>
                          <w:marTop w:val="0"/>
                          <w:marBottom w:val="0"/>
                          <w:divBdr>
                            <w:top w:val="none" w:sz="0" w:space="0" w:color="auto"/>
                            <w:left w:val="none" w:sz="0" w:space="0" w:color="auto"/>
                            <w:bottom w:val="none" w:sz="0" w:space="0" w:color="auto"/>
                            <w:right w:val="none" w:sz="0" w:space="0" w:color="auto"/>
                          </w:divBdr>
                          <w:divsChild>
                            <w:div w:id="2091147445">
                              <w:marLeft w:val="0"/>
                              <w:marRight w:val="0"/>
                              <w:marTop w:val="0"/>
                              <w:marBottom w:val="0"/>
                              <w:divBdr>
                                <w:top w:val="none" w:sz="0" w:space="0" w:color="auto"/>
                                <w:left w:val="none" w:sz="0" w:space="0" w:color="auto"/>
                                <w:bottom w:val="none" w:sz="0" w:space="0" w:color="auto"/>
                                <w:right w:val="none" w:sz="0" w:space="0" w:color="auto"/>
                              </w:divBdr>
                              <w:divsChild>
                                <w:div w:id="1122074553">
                                  <w:marLeft w:val="0"/>
                                  <w:marRight w:val="0"/>
                                  <w:marTop w:val="0"/>
                                  <w:marBottom w:val="0"/>
                                  <w:divBdr>
                                    <w:top w:val="none" w:sz="0" w:space="0" w:color="auto"/>
                                    <w:left w:val="none" w:sz="0" w:space="0" w:color="auto"/>
                                    <w:bottom w:val="none" w:sz="0" w:space="0" w:color="auto"/>
                                    <w:right w:val="none" w:sz="0" w:space="0" w:color="auto"/>
                                  </w:divBdr>
                                  <w:divsChild>
                                    <w:div w:id="94058772">
                                      <w:marLeft w:val="0"/>
                                      <w:marRight w:val="0"/>
                                      <w:marTop w:val="0"/>
                                      <w:marBottom w:val="0"/>
                                      <w:divBdr>
                                        <w:top w:val="none" w:sz="0" w:space="0" w:color="auto"/>
                                        <w:left w:val="none" w:sz="0" w:space="0" w:color="auto"/>
                                        <w:bottom w:val="none" w:sz="0" w:space="0" w:color="auto"/>
                                        <w:right w:val="none" w:sz="0" w:space="0" w:color="auto"/>
                                      </w:divBdr>
                                      <w:divsChild>
                                        <w:div w:id="244270712">
                                          <w:marLeft w:val="0"/>
                                          <w:marRight w:val="0"/>
                                          <w:marTop w:val="0"/>
                                          <w:marBottom w:val="0"/>
                                          <w:divBdr>
                                            <w:top w:val="none" w:sz="0" w:space="0" w:color="auto"/>
                                            <w:left w:val="none" w:sz="0" w:space="0" w:color="auto"/>
                                            <w:bottom w:val="none" w:sz="0" w:space="0" w:color="auto"/>
                                            <w:right w:val="none" w:sz="0" w:space="0" w:color="auto"/>
                                          </w:divBdr>
                                          <w:divsChild>
                                            <w:div w:id="407776319">
                                              <w:marLeft w:val="0"/>
                                              <w:marRight w:val="0"/>
                                              <w:marTop w:val="0"/>
                                              <w:marBottom w:val="0"/>
                                              <w:divBdr>
                                                <w:top w:val="none" w:sz="0" w:space="0" w:color="auto"/>
                                                <w:left w:val="none" w:sz="0" w:space="0" w:color="auto"/>
                                                <w:bottom w:val="none" w:sz="0" w:space="0" w:color="auto"/>
                                                <w:right w:val="none" w:sz="0" w:space="0" w:color="auto"/>
                                              </w:divBdr>
                                              <w:divsChild>
                                                <w:div w:id="2129159896">
                                                  <w:marLeft w:val="0"/>
                                                  <w:marRight w:val="0"/>
                                                  <w:marTop w:val="0"/>
                                                  <w:marBottom w:val="0"/>
                                                  <w:divBdr>
                                                    <w:top w:val="none" w:sz="0" w:space="0" w:color="auto"/>
                                                    <w:left w:val="none" w:sz="0" w:space="0" w:color="auto"/>
                                                    <w:bottom w:val="none" w:sz="0" w:space="0" w:color="auto"/>
                                                    <w:right w:val="none" w:sz="0" w:space="0" w:color="auto"/>
                                                  </w:divBdr>
                                                  <w:divsChild>
                                                    <w:div w:id="83638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9487854">
          <w:marLeft w:val="0"/>
          <w:marRight w:val="0"/>
          <w:marTop w:val="0"/>
          <w:marBottom w:val="0"/>
          <w:divBdr>
            <w:top w:val="none" w:sz="0" w:space="0" w:color="auto"/>
            <w:left w:val="none" w:sz="0" w:space="0" w:color="auto"/>
            <w:bottom w:val="none" w:sz="0" w:space="0" w:color="auto"/>
            <w:right w:val="none" w:sz="0" w:space="0" w:color="auto"/>
          </w:divBdr>
          <w:divsChild>
            <w:div w:id="1483890463">
              <w:marLeft w:val="0"/>
              <w:marRight w:val="0"/>
              <w:marTop w:val="0"/>
              <w:marBottom w:val="0"/>
              <w:divBdr>
                <w:top w:val="none" w:sz="0" w:space="0" w:color="auto"/>
                <w:left w:val="none" w:sz="0" w:space="0" w:color="auto"/>
                <w:bottom w:val="none" w:sz="0" w:space="0" w:color="auto"/>
                <w:right w:val="none" w:sz="0" w:space="0" w:color="auto"/>
              </w:divBdr>
              <w:divsChild>
                <w:div w:id="185678998">
                  <w:marLeft w:val="0"/>
                  <w:marRight w:val="0"/>
                  <w:marTop w:val="0"/>
                  <w:marBottom w:val="0"/>
                  <w:divBdr>
                    <w:top w:val="none" w:sz="0" w:space="0" w:color="auto"/>
                    <w:left w:val="none" w:sz="0" w:space="0" w:color="auto"/>
                    <w:bottom w:val="none" w:sz="0" w:space="0" w:color="auto"/>
                    <w:right w:val="none" w:sz="0" w:space="0" w:color="auto"/>
                  </w:divBdr>
                  <w:divsChild>
                    <w:div w:id="421292877">
                      <w:marLeft w:val="0"/>
                      <w:marRight w:val="0"/>
                      <w:marTop w:val="0"/>
                      <w:marBottom w:val="0"/>
                      <w:divBdr>
                        <w:top w:val="none" w:sz="0" w:space="0" w:color="auto"/>
                        <w:left w:val="none" w:sz="0" w:space="0" w:color="auto"/>
                        <w:bottom w:val="none" w:sz="0" w:space="0" w:color="auto"/>
                        <w:right w:val="none" w:sz="0" w:space="0" w:color="auto"/>
                      </w:divBdr>
                      <w:divsChild>
                        <w:div w:id="634915024">
                          <w:marLeft w:val="0"/>
                          <w:marRight w:val="0"/>
                          <w:marTop w:val="0"/>
                          <w:marBottom w:val="0"/>
                          <w:divBdr>
                            <w:top w:val="none" w:sz="0" w:space="0" w:color="auto"/>
                            <w:left w:val="none" w:sz="0" w:space="0" w:color="auto"/>
                            <w:bottom w:val="none" w:sz="0" w:space="0" w:color="auto"/>
                            <w:right w:val="none" w:sz="0" w:space="0" w:color="auto"/>
                          </w:divBdr>
                          <w:divsChild>
                            <w:div w:id="141773650">
                              <w:marLeft w:val="0"/>
                              <w:marRight w:val="0"/>
                              <w:marTop w:val="0"/>
                              <w:marBottom w:val="0"/>
                              <w:divBdr>
                                <w:top w:val="none" w:sz="0" w:space="0" w:color="auto"/>
                                <w:left w:val="none" w:sz="0" w:space="0" w:color="auto"/>
                                <w:bottom w:val="none" w:sz="0" w:space="0" w:color="auto"/>
                                <w:right w:val="none" w:sz="0" w:space="0" w:color="auto"/>
                              </w:divBdr>
                              <w:divsChild>
                                <w:div w:id="322591163">
                                  <w:marLeft w:val="0"/>
                                  <w:marRight w:val="0"/>
                                  <w:marTop w:val="0"/>
                                  <w:marBottom w:val="0"/>
                                  <w:divBdr>
                                    <w:top w:val="none" w:sz="0" w:space="0" w:color="auto"/>
                                    <w:left w:val="none" w:sz="0" w:space="0" w:color="auto"/>
                                    <w:bottom w:val="none" w:sz="0" w:space="0" w:color="auto"/>
                                    <w:right w:val="none" w:sz="0" w:space="0" w:color="auto"/>
                                  </w:divBdr>
                                  <w:divsChild>
                                    <w:div w:id="5640897">
                                      <w:marLeft w:val="0"/>
                                      <w:marRight w:val="0"/>
                                      <w:marTop w:val="0"/>
                                      <w:marBottom w:val="0"/>
                                      <w:divBdr>
                                        <w:top w:val="none" w:sz="0" w:space="0" w:color="auto"/>
                                        <w:left w:val="none" w:sz="0" w:space="0" w:color="auto"/>
                                        <w:bottom w:val="none" w:sz="0" w:space="0" w:color="auto"/>
                                        <w:right w:val="none" w:sz="0" w:space="0" w:color="auto"/>
                                      </w:divBdr>
                                      <w:divsChild>
                                        <w:div w:id="1338000312">
                                          <w:marLeft w:val="0"/>
                                          <w:marRight w:val="0"/>
                                          <w:marTop w:val="0"/>
                                          <w:marBottom w:val="0"/>
                                          <w:divBdr>
                                            <w:top w:val="none" w:sz="0" w:space="0" w:color="auto"/>
                                            <w:left w:val="none" w:sz="0" w:space="0" w:color="auto"/>
                                            <w:bottom w:val="none" w:sz="0" w:space="0" w:color="auto"/>
                                            <w:right w:val="none" w:sz="0" w:space="0" w:color="auto"/>
                                          </w:divBdr>
                                          <w:divsChild>
                                            <w:div w:id="837119489">
                                              <w:marLeft w:val="0"/>
                                              <w:marRight w:val="0"/>
                                              <w:marTop w:val="0"/>
                                              <w:marBottom w:val="0"/>
                                              <w:divBdr>
                                                <w:top w:val="none" w:sz="0" w:space="0" w:color="auto"/>
                                                <w:left w:val="none" w:sz="0" w:space="0" w:color="auto"/>
                                                <w:bottom w:val="none" w:sz="0" w:space="0" w:color="auto"/>
                                                <w:right w:val="none" w:sz="0" w:space="0" w:color="auto"/>
                                              </w:divBdr>
                                              <w:divsChild>
                                                <w:div w:id="1101340342">
                                                  <w:marLeft w:val="0"/>
                                                  <w:marRight w:val="0"/>
                                                  <w:marTop w:val="0"/>
                                                  <w:marBottom w:val="0"/>
                                                  <w:divBdr>
                                                    <w:top w:val="none" w:sz="0" w:space="0" w:color="auto"/>
                                                    <w:left w:val="none" w:sz="0" w:space="0" w:color="auto"/>
                                                    <w:bottom w:val="none" w:sz="0" w:space="0" w:color="auto"/>
                                                    <w:right w:val="none" w:sz="0" w:space="0" w:color="auto"/>
                                                  </w:divBdr>
                                                </w:div>
                                                <w:div w:id="1704860582">
                                                  <w:marLeft w:val="0"/>
                                                  <w:marRight w:val="0"/>
                                                  <w:marTop w:val="0"/>
                                                  <w:marBottom w:val="0"/>
                                                  <w:divBdr>
                                                    <w:top w:val="none" w:sz="0" w:space="0" w:color="auto"/>
                                                    <w:left w:val="none" w:sz="0" w:space="0" w:color="auto"/>
                                                    <w:bottom w:val="none" w:sz="0" w:space="0" w:color="auto"/>
                                                    <w:right w:val="none" w:sz="0" w:space="0" w:color="auto"/>
                                                  </w:divBdr>
                                                  <w:divsChild>
                                                    <w:div w:id="243148558">
                                                      <w:marLeft w:val="0"/>
                                                      <w:marRight w:val="0"/>
                                                      <w:marTop w:val="0"/>
                                                      <w:marBottom w:val="0"/>
                                                      <w:divBdr>
                                                        <w:top w:val="none" w:sz="0" w:space="0" w:color="auto"/>
                                                        <w:left w:val="none" w:sz="0" w:space="0" w:color="auto"/>
                                                        <w:bottom w:val="none" w:sz="0" w:space="0" w:color="auto"/>
                                                        <w:right w:val="none" w:sz="0" w:space="0" w:color="auto"/>
                                                      </w:divBdr>
                                                      <w:divsChild>
                                                        <w:div w:id="3354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4327321">
      <w:bodyDiv w:val="1"/>
      <w:marLeft w:val="0"/>
      <w:marRight w:val="0"/>
      <w:marTop w:val="0"/>
      <w:marBottom w:val="0"/>
      <w:divBdr>
        <w:top w:val="none" w:sz="0" w:space="0" w:color="auto"/>
        <w:left w:val="none" w:sz="0" w:space="0" w:color="auto"/>
        <w:bottom w:val="none" w:sz="0" w:space="0" w:color="auto"/>
        <w:right w:val="none" w:sz="0" w:space="0" w:color="auto"/>
      </w:divBdr>
      <w:divsChild>
        <w:div w:id="627514893">
          <w:marLeft w:val="0"/>
          <w:marRight w:val="0"/>
          <w:marTop w:val="0"/>
          <w:marBottom w:val="0"/>
          <w:divBdr>
            <w:top w:val="none" w:sz="0" w:space="0" w:color="auto"/>
            <w:left w:val="none" w:sz="0" w:space="0" w:color="auto"/>
            <w:bottom w:val="none" w:sz="0" w:space="0" w:color="auto"/>
            <w:right w:val="none" w:sz="0" w:space="0" w:color="auto"/>
          </w:divBdr>
        </w:div>
        <w:div w:id="734203551">
          <w:marLeft w:val="0"/>
          <w:marRight w:val="0"/>
          <w:marTop w:val="0"/>
          <w:marBottom w:val="0"/>
          <w:divBdr>
            <w:top w:val="none" w:sz="0" w:space="0" w:color="auto"/>
            <w:left w:val="none" w:sz="0" w:space="0" w:color="auto"/>
            <w:bottom w:val="none" w:sz="0" w:space="0" w:color="auto"/>
            <w:right w:val="none" w:sz="0" w:space="0" w:color="auto"/>
          </w:divBdr>
        </w:div>
      </w:divsChild>
    </w:div>
    <w:div w:id="1496068298">
      <w:bodyDiv w:val="1"/>
      <w:marLeft w:val="0"/>
      <w:marRight w:val="0"/>
      <w:marTop w:val="0"/>
      <w:marBottom w:val="0"/>
      <w:divBdr>
        <w:top w:val="none" w:sz="0" w:space="0" w:color="auto"/>
        <w:left w:val="none" w:sz="0" w:space="0" w:color="auto"/>
        <w:bottom w:val="none" w:sz="0" w:space="0" w:color="auto"/>
        <w:right w:val="none" w:sz="0" w:space="0" w:color="auto"/>
      </w:divBdr>
    </w:div>
    <w:div w:id="1667589481">
      <w:bodyDiv w:val="1"/>
      <w:marLeft w:val="0"/>
      <w:marRight w:val="0"/>
      <w:marTop w:val="0"/>
      <w:marBottom w:val="0"/>
      <w:divBdr>
        <w:top w:val="none" w:sz="0" w:space="0" w:color="auto"/>
        <w:left w:val="none" w:sz="0" w:space="0" w:color="auto"/>
        <w:bottom w:val="none" w:sz="0" w:space="0" w:color="auto"/>
        <w:right w:val="none" w:sz="0" w:space="0" w:color="auto"/>
      </w:divBdr>
    </w:div>
    <w:div w:id="1667976614">
      <w:bodyDiv w:val="1"/>
      <w:marLeft w:val="0"/>
      <w:marRight w:val="0"/>
      <w:marTop w:val="0"/>
      <w:marBottom w:val="0"/>
      <w:divBdr>
        <w:top w:val="none" w:sz="0" w:space="0" w:color="auto"/>
        <w:left w:val="none" w:sz="0" w:space="0" w:color="auto"/>
        <w:bottom w:val="none" w:sz="0" w:space="0" w:color="auto"/>
        <w:right w:val="none" w:sz="0" w:space="0" w:color="auto"/>
      </w:divBdr>
      <w:divsChild>
        <w:div w:id="407076238">
          <w:marLeft w:val="0"/>
          <w:marRight w:val="0"/>
          <w:marTop w:val="0"/>
          <w:marBottom w:val="0"/>
          <w:divBdr>
            <w:top w:val="single" w:sz="6" w:space="2" w:color="AAAAAA"/>
            <w:left w:val="single" w:sz="6" w:space="2" w:color="AAAAAA"/>
            <w:bottom w:val="single" w:sz="6" w:space="2" w:color="AAAAAA"/>
            <w:right w:val="single" w:sz="6" w:space="2" w:color="AAAAAA"/>
          </w:divBdr>
          <w:divsChild>
            <w:div w:id="1961841417">
              <w:marLeft w:val="0"/>
              <w:marRight w:val="0"/>
              <w:marTop w:val="0"/>
              <w:marBottom w:val="0"/>
              <w:divBdr>
                <w:top w:val="none" w:sz="0" w:space="0" w:color="auto"/>
                <w:left w:val="none" w:sz="0" w:space="0" w:color="auto"/>
                <w:bottom w:val="none" w:sz="0" w:space="0" w:color="auto"/>
                <w:right w:val="none" w:sz="0" w:space="0" w:color="auto"/>
              </w:divBdr>
              <w:divsChild>
                <w:div w:id="1170604909">
                  <w:marLeft w:val="0"/>
                  <w:marRight w:val="0"/>
                  <w:marTop w:val="0"/>
                  <w:marBottom w:val="0"/>
                  <w:divBdr>
                    <w:top w:val="none" w:sz="0" w:space="0" w:color="auto"/>
                    <w:left w:val="none" w:sz="0" w:space="0" w:color="auto"/>
                    <w:bottom w:val="none" w:sz="0" w:space="0" w:color="auto"/>
                    <w:right w:val="none" w:sz="0" w:space="0" w:color="auto"/>
                  </w:divBdr>
                  <w:divsChild>
                    <w:div w:id="1911035120">
                      <w:marLeft w:val="0"/>
                      <w:marRight w:val="0"/>
                      <w:marTop w:val="0"/>
                      <w:marBottom w:val="0"/>
                      <w:divBdr>
                        <w:top w:val="none" w:sz="0" w:space="0" w:color="auto"/>
                        <w:left w:val="none" w:sz="0" w:space="0" w:color="auto"/>
                        <w:bottom w:val="none" w:sz="0" w:space="0" w:color="auto"/>
                        <w:right w:val="none" w:sz="0" w:space="0" w:color="auto"/>
                      </w:divBdr>
                    </w:div>
                  </w:divsChild>
                </w:div>
                <w:div w:id="21010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485693">
      <w:bodyDiv w:val="1"/>
      <w:marLeft w:val="0"/>
      <w:marRight w:val="0"/>
      <w:marTop w:val="0"/>
      <w:marBottom w:val="0"/>
      <w:divBdr>
        <w:top w:val="none" w:sz="0" w:space="0" w:color="auto"/>
        <w:left w:val="none" w:sz="0" w:space="0" w:color="auto"/>
        <w:bottom w:val="none" w:sz="0" w:space="0" w:color="auto"/>
        <w:right w:val="none" w:sz="0" w:space="0" w:color="auto"/>
      </w:divBdr>
      <w:divsChild>
        <w:div w:id="915095786">
          <w:marLeft w:val="0"/>
          <w:marRight w:val="0"/>
          <w:marTop w:val="0"/>
          <w:marBottom w:val="0"/>
          <w:divBdr>
            <w:top w:val="none" w:sz="0" w:space="0" w:color="auto"/>
            <w:left w:val="none" w:sz="0" w:space="0" w:color="auto"/>
            <w:bottom w:val="none" w:sz="0" w:space="0" w:color="auto"/>
            <w:right w:val="none" w:sz="0" w:space="0" w:color="auto"/>
          </w:divBdr>
        </w:div>
      </w:divsChild>
    </w:div>
    <w:div w:id="1795828019">
      <w:bodyDiv w:val="1"/>
      <w:marLeft w:val="0"/>
      <w:marRight w:val="0"/>
      <w:marTop w:val="0"/>
      <w:marBottom w:val="0"/>
      <w:divBdr>
        <w:top w:val="none" w:sz="0" w:space="0" w:color="auto"/>
        <w:left w:val="none" w:sz="0" w:space="0" w:color="auto"/>
        <w:bottom w:val="none" w:sz="0" w:space="0" w:color="auto"/>
        <w:right w:val="none" w:sz="0" w:space="0" w:color="auto"/>
      </w:divBdr>
      <w:divsChild>
        <w:div w:id="2055691777">
          <w:marLeft w:val="0"/>
          <w:marRight w:val="0"/>
          <w:marTop w:val="0"/>
          <w:marBottom w:val="0"/>
          <w:divBdr>
            <w:top w:val="none" w:sz="0" w:space="0" w:color="auto"/>
            <w:left w:val="none" w:sz="0" w:space="0" w:color="auto"/>
            <w:bottom w:val="none" w:sz="0" w:space="0" w:color="auto"/>
            <w:right w:val="none" w:sz="0" w:space="0" w:color="auto"/>
          </w:divBdr>
          <w:divsChild>
            <w:div w:id="479545399">
              <w:marLeft w:val="0"/>
              <w:marRight w:val="0"/>
              <w:marTop w:val="0"/>
              <w:marBottom w:val="0"/>
              <w:divBdr>
                <w:top w:val="none" w:sz="0" w:space="0" w:color="auto"/>
                <w:left w:val="none" w:sz="0" w:space="0" w:color="auto"/>
                <w:bottom w:val="none" w:sz="0" w:space="0" w:color="auto"/>
                <w:right w:val="none" w:sz="0" w:space="0" w:color="auto"/>
              </w:divBdr>
              <w:divsChild>
                <w:div w:id="608586401">
                  <w:marLeft w:val="0"/>
                  <w:marRight w:val="0"/>
                  <w:marTop w:val="0"/>
                  <w:marBottom w:val="0"/>
                  <w:divBdr>
                    <w:top w:val="none" w:sz="0" w:space="0" w:color="auto"/>
                    <w:left w:val="none" w:sz="0" w:space="0" w:color="auto"/>
                    <w:bottom w:val="none" w:sz="0" w:space="0" w:color="auto"/>
                    <w:right w:val="none" w:sz="0" w:space="0" w:color="auto"/>
                  </w:divBdr>
                  <w:divsChild>
                    <w:div w:id="848104877">
                      <w:marLeft w:val="0"/>
                      <w:marRight w:val="0"/>
                      <w:marTop w:val="0"/>
                      <w:marBottom w:val="0"/>
                      <w:divBdr>
                        <w:top w:val="none" w:sz="0" w:space="0" w:color="auto"/>
                        <w:left w:val="none" w:sz="0" w:space="0" w:color="auto"/>
                        <w:bottom w:val="none" w:sz="0" w:space="0" w:color="auto"/>
                        <w:right w:val="none" w:sz="0" w:space="0" w:color="auto"/>
                      </w:divBdr>
                      <w:divsChild>
                        <w:div w:id="1340498408">
                          <w:marLeft w:val="0"/>
                          <w:marRight w:val="0"/>
                          <w:marTop w:val="0"/>
                          <w:marBottom w:val="0"/>
                          <w:divBdr>
                            <w:top w:val="none" w:sz="0" w:space="0" w:color="auto"/>
                            <w:left w:val="none" w:sz="0" w:space="0" w:color="auto"/>
                            <w:bottom w:val="none" w:sz="0" w:space="0" w:color="auto"/>
                            <w:right w:val="none" w:sz="0" w:space="0" w:color="auto"/>
                          </w:divBdr>
                          <w:divsChild>
                            <w:div w:id="2052683463">
                              <w:marLeft w:val="0"/>
                              <w:marRight w:val="0"/>
                              <w:marTop w:val="0"/>
                              <w:marBottom w:val="0"/>
                              <w:divBdr>
                                <w:top w:val="none" w:sz="0" w:space="0" w:color="auto"/>
                                <w:left w:val="none" w:sz="0" w:space="0" w:color="auto"/>
                                <w:bottom w:val="none" w:sz="0" w:space="0" w:color="auto"/>
                                <w:right w:val="none" w:sz="0" w:space="0" w:color="auto"/>
                              </w:divBdr>
                              <w:divsChild>
                                <w:div w:id="1676420195">
                                  <w:marLeft w:val="0"/>
                                  <w:marRight w:val="0"/>
                                  <w:marTop w:val="0"/>
                                  <w:marBottom w:val="0"/>
                                  <w:divBdr>
                                    <w:top w:val="none" w:sz="0" w:space="0" w:color="auto"/>
                                    <w:left w:val="none" w:sz="0" w:space="0" w:color="auto"/>
                                    <w:bottom w:val="none" w:sz="0" w:space="0" w:color="auto"/>
                                    <w:right w:val="none" w:sz="0" w:space="0" w:color="auto"/>
                                  </w:divBdr>
                                  <w:divsChild>
                                    <w:div w:id="756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1518793">
      <w:bodyDiv w:val="1"/>
      <w:marLeft w:val="0"/>
      <w:marRight w:val="0"/>
      <w:marTop w:val="0"/>
      <w:marBottom w:val="0"/>
      <w:divBdr>
        <w:top w:val="none" w:sz="0" w:space="0" w:color="auto"/>
        <w:left w:val="none" w:sz="0" w:space="0" w:color="auto"/>
        <w:bottom w:val="none" w:sz="0" w:space="0" w:color="auto"/>
        <w:right w:val="none" w:sz="0" w:space="0" w:color="auto"/>
      </w:divBdr>
    </w:div>
    <w:div w:id="211517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3F7-41AF-96EB-4E2131D219B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3F7-41AF-96EB-4E2131D219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Sheet1!$I$4:$I$5</c:f>
              <c:numCache>
                <c:formatCode>General</c:formatCode>
                <c:ptCount val="2"/>
                <c:pt idx="0">
                  <c:v>24.9</c:v>
                </c:pt>
                <c:pt idx="1">
                  <c:v>75.099999999999994</c:v>
                </c:pt>
              </c:numCache>
            </c:numRef>
          </c:val>
          <c:extLst>
            <c:ext xmlns:c16="http://schemas.microsoft.com/office/drawing/2014/chart" uri="{C3380CC4-5D6E-409C-BE32-E72D297353CC}">
              <c16:uniqueId val="{00000004-33F7-41AF-96EB-4E2131D219B0}"/>
            </c:ext>
          </c:extLst>
        </c:ser>
        <c:dLbls>
          <c:dLblPos val="in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Sheet1!$B$2:$B$4</c:f>
              <c:numCache>
                <c:formatCode>General</c:formatCode>
                <c:ptCount val="3"/>
                <c:pt idx="0">
                  <c:v>18.8</c:v>
                </c:pt>
                <c:pt idx="1">
                  <c:v>49.9</c:v>
                </c:pt>
                <c:pt idx="2">
                  <c:v>31.4</c:v>
                </c:pt>
              </c:numCache>
            </c:numRef>
          </c:val>
          <c:extLst>
            <c:ext xmlns:c16="http://schemas.microsoft.com/office/drawing/2014/chart" uri="{C3380CC4-5D6E-409C-BE32-E72D297353CC}">
              <c16:uniqueId val="{00000000-8EE7-498C-B40E-2A4D3FEAD952}"/>
            </c:ext>
          </c:extLst>
        </c:ser>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Sheet1!$C$2:$C$4</c:f>
              <c:numCache>
                <c:formatCode>General</c:formatCode>
                <c:ptCount val="3"/>
                <c:pt idx="0">
                  <c:v>0</c:v>
                </c:pt>
                <c:pt idx="1">
                  <c:v>0</c:v>
                </c:pt>
                <c:pt idx="2">
                  <c:v>0</c:v>
                </c:pt>
              </c:numCache>
            </c:numRef>
          </c:val>
          <c:extLst>
            <c:ext xmlns:c16="http://schemas.microsoft.com/office/drawing/2014/chart" uri="{C3380CC4-5D6E-409C-BE32-E72D297353CC}">
              <c16:uniqueId val="{00000001-8EE7-498C-B40E-2A4D3FEAD952}"/>
            </c:ext>
          </c:extLst>
        </c:ser>
        <c:dLbls>
          <c:dLblPos val="inEnd"/>
          <c:showLegendKey val="0"/>
          <c:showVal val="1"/>
          <c:showCatName val="0"/>
          <c:showSerName val="0"/>
          <c:showPercent val="0"/>
          <c:showBubbleSize val="0"/>
        </c:dLbls>
        <c:gapWidth val="219"/>
        <c:overlap val="-27"/>
        <c:axId val="482467039"/>
        <c:axId val="482464639"/>
      </c:barChart>
      <c:catAx>
        <c:axId val="482467039"/>
        <c:scaling>
          <c:orientation val="minMax"/>
        </c:scaling>
        <c:delete val="1"/>
        <c:axPos val="b"/>
        <c:numFmt formatCode="General" sourceLinked="1"/>
        <c:majorTickMark val="none"/>
        <c:minorTickMark val="none"/>
        <c:tickLblPos val="nextTo"/>
        <c:crossAx val="482464639"/>
        <c:crosses val="autoZero"/>
        <c:auto val="1"/>
        <c:lblAlgn val="ctr"/>
        <c:lblOffset val="100"/>
        <c:noMultiLvlLbl val="0"/>
      </c:catAx>
      <c:valAx>
        <c:axId val="482464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4670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Sheet1!$G$3:$G$5</c:f>
              <c:numCache>
                <c:formatCode>General</c:formatCode>
                <c:ptCount val="3"/>
                <c:pt idx="0">
                  <c:v>38.1</c:v>
                </c:pt>
                <c:pt idx="1">
                  <c:v>52.7</c:v>
                </c:pt>
                <c:pt idx="2">
                  <c:v>9.1999999999999993</c:v>
                </c:pt>
              </c:numCache>
            </c:numRef>
          </c:val>
          <c:extLst>
            <c:ext xmlns:c16="http://schemas.microsoft.com/office/drawing/2014/chart" uri="{C3380CC4-5D6E-409C-BE32-E72D297353CC}">
              <c16:uniqueId val="{00000000-DB7E-41FB-B23F-862AE30268D9}"/>
            </c:ext>
          </c:extLst>
        </c:ser>
        <c:ser>
          <c:idx val="1"/>
          <c:order val="1"/>
          <c:spPr>
            <a:solidFill>
              <a:schemeClr val="accent2"/>
            </a:solidFill>
            <a:ln>
              <a:noFill/>
            </a:ln>
            <a:effectLst/>
          </c:spPr>
          <c:invertIfNegative val="0"/>
          <c:dLbls>
            <c:delete val="1"/>
          </c:dLbls>
          <c:val>
            <c:numRef>
              <c:f>Sheet1!$H$3:$H$5</c:f>
              <c:numCache>
                <c:formatCode>General</c:formatCode>
                <c:ptCount val="3"/>
                <c:pt idx="0">
                  <c:v>0</c:v>
                </c:pt>
                <c:pt idx="1">
                  <c:v>0</c:v>
                </c:pt>
                <c:pt idx="2">
                  <c:v>0</c:v>
                </c:pt>
              </c:numCache>
            </c:numRef>
          </c:val>
          <c:extLst>
            <c:ext xmlns:c16="http://schemas.microsoft.com/office/drawing/2014/chart" uri="{C3380CC4-5D6E-409C-BE32-E72D297353CC}">
              <c16:uniqueId val="{00000001-DB7E-41FB-B23F-862AE30268D9}"/>
            </c:ext>
          </c:extLst>
        </c:ser>
        <c:dLbls>
          <c:dLblPos val="inEnd"/>
          <c:showLegendKey val="0"/>
          <c:showVal val="1"/>
          <c:showCatName val="0"/>
          <c:showSerName val="0"/>
          <c:showPercent val="0"/>
          <c:showBubbleSize val="0"/>
        </c:dLbls>
        <c:gapWidth val="219"/>
        <c:overlap val="-27"/>
        <c:axId val="483561327"/>
        <c:axId val="483562287"/>
      </c:barChart>
      <c:catAx>
        <c:axId val="483561327"/>
        <c:scaling>
          <c:orientation val="minMax"/>
        </c:scaling>
        <c:delete val="1"/>
        <c:axPos val="b"/>
        <c:numFmt formatCode="General" sourceLinked="1"/>
        <c:majorTickMark val="none"/>
        <c:minorTickMark val="none"/>
        <c:tickLblPos val="nextTo"/>
        <c:crossAx val="483562287"/>
        <c:crosses val="autoZero"/>
        <c:auto val="1"/>
        <c:lblAlgn val="ctr"/>
        <c:lblOffset val="100"/>
        <c:noMultiLvlLbl val="0"/>
      </c:catAx>
      <c:valAx>
        <c:axId val="483562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35613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D50D8-CB3A-4B28-B1DA-3C09C605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93</Pages>
  <Words>13361</Words>
  <Characters>76162</Characters>
  <Application>Microsoft Office Word</Application>
  <DocSecurity>0</DocSecurity>
  <Lines>634</Lines>
  <Paragraphs>178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Company>
  <LinksUpToDate>false</LinksUpToDate>
  <CharactersWithSpaces>89345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Hamed taky</dc:creator>
  <cp:keywords/>
  <dc:description/>
  <cp:lastModifiedBy>Danah Khalid</cp:lastModifiedBy>
  <cp:revision>2</cp:revision>
  <cp:lastPrinted>2025-03-03T15:13:00Z</cp:lastPrinted>
  <dcterms:created xsi:type="dcterms:W3CDTF">2025-05-23T12:16:00Z</dcterms:created>
  <dcterms:modified xsi:type="dcterms:W3CDTF">2025-05-23T12:16:00Z</dcterms:modified>
</cp:coreProperties>
</file>