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A4FE6B6" w:rsidR="009125CE" w:rsidRPr="009125CE" w:rsidRDefault="009125CE" w:rsidP="0006752F">
      <w:pPr>
        <w:tabs>
          <w:tab w:val="left" w:pos="2277"/>
        </w:tabs>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6752F">
        <w:rPr>
          <w:rFonts w:ascii="Sakkal Majalla" w:hAnsi="Sakkal Majalla" w:cs="Sakkal Majalla" w:hint="cs"/>
          <w:b/>
          <w:bCs/>
          <w:sz w:val="28"/>
          <w:szCs w:val="28"/>
          <w:rtl/>
          <w:lang w:bidi="ar-EG"/>
        </w:rPr>
        <w:t xml:space="preserve"> / ما جستير  إدارة المخاطر </w:t>
      </w:r>
      <w:r w:rsidR="0006752F">
        <w:rPr>
          <w:rFonts w:ascii="Sakkal Majalla" w:hAnsi="Sakkal Majalla" w:cs="Sakkal Majalla"/>
          <w:b/>
          <w:bCs/>
          <w:sz w:val="28"/>
          <w:szCs w:val="28"/>
          <w:rtl/>
          <w:lang w:bidi="ar-EG"/>
        </w:rPr>
        <w:tab/>
      </w:r>
      <w:r w:rsidR="0006752F">
        <w:rPr>
          <w:rFonts w:ascii="Sakkal Majalla" w:hAnsi="Sakkal Majalla" w:cs="Sakkal Majalla"/>
          <w:b/>
          <w:bCs/>
          <w:sz w:val="28"/>
          <w:szCs w:val="28"/>
          <w:rtl/>
          <w:lang w:bidi="ar-EG"/>
        </w:rPr>
        <w:tab/>
      </w:r>
      <w:r w:rsidR="0006752F">
        <w:rPr>
          <w:rFonts w:ascii="Sakkal Majalla" w:hAnsi="Sakkal Majalla" w:cs="Sakkal Majalla"/>
          <w:b/>
          <w:bCs/>
          <w:sz w:val="28"/>
          <w:szCs w:val="28"/>
          <w:rtl/>
          <w:lang w:bidi="ar-EG"/>
        </w:rPr>
        <w:tab/>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D33B9BF" w:rsidR="009125CE" w:rsidRPr="001902DB" w:rsidRDefault="00A42F7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B91B43A" w:rsidR="009125CE" w:rsidRPr="00EC3E69" w:rsidRDefault="0006752F" w:rsidP="009125CE">
      <w:pPr>
        <w:jc w:val="center"/>
        <w:rPr>
          <w:rFonts w:ascii="Sakkal Majalla" w:hAnsi="Sakkal Majalla" w:cs="Sakkal Majalla"/>
          <w:b/>
          <w:bCs/>
          <w:sz w:val="28"/>
          <w:szCs w:val="28"/>
          <w:rtl/>
          <w:lang w:bidi="ar-EG"/>
        </w:rPr>
      </w:pPr>
      <w:r w:rsidRPr="00EC3E69">
        <w:rPr>
          <w:rFonts w:ascii="Sakkal Majalla" w:hAnsi="Sakkal Majalla" w:cs="Sakkal Majalla" w:hint="cs"/>
          <w:b/>
          <w:bCs/>
          <w:sz w:val="28"/>
          <w:szCs w:val="28"/>
          <w:rtl/>
          <w:lang w:bidi="ar-EG"/>
        </w:rPr>
        <w:t>تحديد المخاطر وتحديد الأولويات في الصيدليات المجتمعية في</w:t>
      </w:r>
      <w:r w:rsidR="00014743" w:rsidRPr="00EC3E69">
        <w:rPr>
          <w:rFonts w:ascii="Sakkal Majalla" w:hAnsi="Sakkal Majalla" w:cs="Sakkal Majalla" w:hint="cs"/>
          <w:b/>
          <w:bCs/>
          <w:sz w:val="28"/>
          <w:szCs w:val="28"/>
          <w:rtl/>
          <w:lang w:bidi="ar-EG"/>
        </w:rPr>
        <w:t xml:space="preserve"> المملكة العربية السعودية </w:t>
      </w:r>
      <w:r w:rsidRPr="00EC3E69">
        <w:rPr>
          <w:rFonts w:ascii="Sakkal Majalla" w:hAnsi="Sakkal Majalla" w:cs="Sakkal Majalla" w:hint="cs"/>
          <w:b/>
          <w:bCs/>
          <w:sz w:val="28"/>
          <w:szCs w:val="28"/>
          <w:rtl/>
          <w:lang w:bidi="ar-EG"/>
        </w:rPr>
        <w:t xml:space="preserve"> </w:t>
      </w:r>
    </w:p>
    <w:p w14:paraId="0EB57E30" w14:textId="5692D717" w:rsidR="009125CE" w:rsidRDefault="009125CE" w:rsidP="00EC3E69">
      <w:pPr>
        <w:rPr>
          <w:rFonts w:ascii="Sakkal Majalla" w:hAnsi="Sakkal Majalla" w:cs="Sakkal Majalla"/>
          <w:b/>
          <w:bCs/>
          <w:sz w:val="28"/>
          <w:szCs w:val="28"/>
          <w:lang w:bidi="ar-EG"/>
        </w:rPr>
      </w:pPr>
    </w:p>
    <w:p w14:paraId="5A525FB3" w14:textId="77777777" w:rsidR="00B438BA" w:rsidRPr="001902DB" w:rsidRDefault="00B438BA" w:rsidP="00EC3E69">
      <w:pPr>
        <w:rPr>
          <w:rFonts w:ascii="Sakkal Majalla" w:hAnsi="Sakkal Majalla" w:cs="Sakkal Majalla"/>
          <w:b/>
          <w:bCs/>
          <w:sz w:val="28"/>
          <w:szCs w:val="28"/>
          <w:rtl/>
          <w:lang w:bidi="ar-EG"/>
        </w:rPr>
      </w:pPr>
    </w:p>
    <w:p w14:paraId="4D83DBC9" w14:textId="1F696B5E" w:rsidR="00014743" w:rsidRPr="001902DB" w:rsidRDefault="009125CE" w:rsidP="0001474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6752F">
        <w:rPr>
          <w:rFonts w:ascii="Sakkal Majalla" w:hAnsi="Sakkal Majalla" w:cs="Sakkal Majalla" w:hint="cs"/>
          <w:b/>
          <w:bCs/>
          <w:sz w:val="28"/>
          <w:szCs w:val="28"/>
          <w:rtl/>
          <w:lang w:bidi="ar-EG"/>
        </w:rPr>
        <w:t xml:space="preserve"> محمد صالح اليامي</w:t>
      </w:r>
    </w:p>
    <w:p w14:paraId="58D6152F" w14:textId="6AFE585B" w:rsidR="009125CE" w:rsidRPr="001902DB" w:rsidRDefault="00014743" w:rsidP="004B7F5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 242000694</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64B45FC" w14:textId="77777777" w:rsidR="004B7F5D" w:rsidRDefault="00D04F62" w:rsidP="00A7566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4B7F5D">
        <w:rPr>
          <w:rFonts w:ascii="Sakkal Majalla" w:hAnsi="Sakkal Majalla" w:cs="Sakkal Majalla"/>
          <w:b/>
          <w:bCs/>
          <w:sz w:val="28"/>
          <w:szCs w:val="28"/>
          <w:lang w:bidi="ar-EG"/>
        </w:rPr>
        <w:t xml:space="preserve"> </w:t>
      </w:r>
      <w:r w:rsidR="004B7F5D">
        <w:rPr>
          <w:rFonts w:ascii="Sakkal Majalla" w:hAnsi="Sakkal Majalla" w:cs="Sakkal Majalla" w:hint="cs"/>
          <w:b/>
          <w:bCs/>
          <w:sz w:val="28"/>
          <w:szCs w:val="28"/>
          <w:rtl/>
        </w:rPr>
        <w:t xml:space="preserve"> محمد</w:t>
      </w:r>
      <w:r>
        <w:rPr>
          <w:rFonts w:ascii="Sakkal Majalla" w:hAnsi="Sakkal Majalla" w:cs="Sakkal Majalla"/>
          <w:b/>
          <w:bCs/>
          <w:sz w:val="28"/>
          <w:szCs w:val="28"/>
          <w:rtl/>
          <w:lang w:bidi="ar-EG"/>
        </w:rPr>
        <w:br/>
      </w:r>
      <w:r w:rsidR="00A7566A">
        <w:rPr>
          <w:rFonts w:ascii="Sakkal Majalla" w:hAnsi="Sakkal Majalla" w:cs="Sakkal Majalla" w:hint="cs"/>
          <w:b/>
          <w:bCs/>
          <w:sz w:val="28"/>
          <w:szCs w:val="28"/>
          <w:rtl/>
          <w:lang w:bidi="ar-EG"/>
        </w:rPr>
        <w:t>د.</w:t>
      </w:r>
      <w:r w:rsidR="00A7566A" w:rsidRPr="00A7566A">
        <w:rPr>
          <w:rFonts w:ascii="Sakkal Majalla" w:hAnsi="Sakkal Majalla" w:cs="Sakkal Majalla" w:hint="cs"/>
          <w:b/>
          <w:bCs/>
          <w:sz w:val="28"/>
          <w:szCs w:val="28"/>
          <w:rtl/>
          <w:lang w:bidi="ar-EG"/>
        </w:rPr>
        <w:t xml:space="preserve"> </w:t>
      </w:r>
      <w:r w:rsidR="00A7566A">
        <w:rPr>
          <w:rFonts w:ascii="Sakkal Majalla" w:hAnsi="Sakkal Majalla" w:cs="Sakkal Majalla" w:hint="cs"/>
          <w:b/>
          <w:bCs/>
          <w:sz w:val="28"/>
          <w:szCs w:val="28"/>
          <w:rtl/>
          <w:lang w:bidi="ar-EG"/>
        </w:rPr>
        <w:t>فايز علي جراد</w:t>
      </w:r>
    </w:p>
    <w:p w14:paraId="25184CE3" w14:textId="0285773F" w:rsidR="00A7566A" w:rsidRDefault="004B7F5D" w:rsidP="00A7566A">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 AL Faisal Abde</w:t>
      </w:r>
      <w:r w:rsidR="00EC3E69">
        <w:rPr>
          <w:rFonts w:ascii="Sakkal Majalla" w:hAnsi="Sakkal Majalla" w:cs="Sakkal Majalla"/>
          <w:b/>
          <w:bCs/>
          <w:sz w:val="28"/>
          <w:szCs w:val="28"/>
          <w:lang w:bidi="ar-EG"/>
        </w:rPr>
        <w:t xml:space="preserve">l </w:t>
      </w:r>
      <w:proofErr w:type="spellStart"/>
      <w:r>
        <w:rPr>
          <w:rFonts w:ascii="Sakkal Majalla" w:hAnsi="Sakkal Majalla" w:cs="Sakkal Majalla"/>
          <w:b/>
          <w:bCs/>
          <w:sz w:val="28"/>
          <w:szCs w:val="28"/>
          <w:lang w:bidi="ar-EG"/>
        </w:rPr>
        <w:t>hameed</w:t>
      </w:r>
      <w:proofErr w:type="spellEnd"/>
      <w:r w:rsidR="00EC3E69">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 xml:space="preserve">  Mohamed </w:t>
      </w:r>
    </w:p>
    <w:p w14:paraId="1C3CF3AD" w14:textId="3E95E026" w:rsidR="001C1B93" w:rsidRPr="001902DB" w:rsidRDefault="001C1B93" w:rsidP="00A7566A">
      <w:pPr>
        <w:jc w:val="center"/>
        <w:rPr>
          <w:rFonts w:ascii="Sakkal Majalla" w:hAnsi="Sakkal Majalla" w:cs="Sakkal Majalla"/>
          <w:b/>
          <w:bCs/>
          <w:sz w:val="28"/>
          <w:szCs w:val="28"/>
        </w:rPr>
      </w:pPr>
      <w:r>
        <w:rPr>
          <w:rFonts w:ascii="Sakkal Majalla" w:hAnsi="Sakkal Majalla" w:cs="Sakkal Majalla"/>
          <w:b/>
          <w:bCs/>
          <w:sz w:val="28"/>
          <w:szCs w:val="28"/>
        </w:rPr>
        <w:t xml:space="preserve">DR. Fayez </w:t>
      </w:r>
      <w:proofErr w:type="gramStart"/>
      <w:r>
        <w:rPr>
          <w:rFonts w:ascii="Sakkal Majalla" w:hAnsi="Sakkal Majalla" w:cs="Sakkal Majalla"/>
          <w:b/>
          <w:bCs/>
          <w:sz w:val="28"/>
          <w:szCs w:val="28"/>
        </w:rPr>
        <w:t xml:space="preserve">Ali  </w:t>
      </w:r>
      <w:proofErr w:type="spellStart"/>
      <w:r>
        <w:rPr>
          <w:rFonts w:ascii="Sakkal Majalla" w:hAnsi="Sakkal Majalla" w:cs="Sakkal Majalla"/>
          <w:b/>
          <w:bCs/>
          <w:sz w:val="28"/>
          <w:szCs w:val="28"/>
        </w:rPr>
        <w:t>Jrad</w:t>
      </w:r>
      <w:proofErr w:type="spellEnd"/>
      <w:proofErr w:type="gramEnd"/>
      <w:r>
        <w:rPr>
          <w:rFonts w:ascii="Sakkal Majalla" w:hAnsi="Sakkal Majalla" w:cs="Sakkal Majalla"/>
          <w:b/>
          <w:bCs/>
          <w:sz w:val="28"/>
          <w:szCs w:val="28"/>
        </w:rPr>
        <w:t xml:space="preserve">  </w:t>
      </w:r>
    </w:p>
    <w:p w14:paraId="16CF2D6A" w14:textId="4E552C66" w:rsidR="009125CE" w:rsidRDefault="00A7566A" w:rsidP="00B438BA">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br/>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6BFB271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06752F">
        <w:rPr>
          <w:rFonts w:ascii="Sakkal Majalla" w:hAnsi="Sakkal Majalla" w:cs="Sakkal Majalla" w:hint="cs"/>
          <w:b/>
          <w:bCs/>
          <w:sz w:val="28"/>
          <w:szCs w:val="28"/>
          <w:rtl/>
          <w:lang w:bidi="ar-EG"/>
        </w:rPr>
        <w:t xml:space="preserve"> الفصل الأول </w:t>
      </w:r>
    </w:p>
    <w:p w14:paraId="0ECF42F7" w14:textId="6C48FDD4" w:rsidR="009125CE" w:rsidRPr="001902DB" w:rsidRDefault="001C1B93"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42C71F7" w14:textId="77777777" w:rsidR="00AF4E1D" w:rsidRPr="00074464" w:rsidRDefault="00AF4E1D" w:rsidP="00AF4E1D">
      <w:pPr>
        <w:rPr>
          <w:rFonts w:ascii="Sakkal Majalla" w:hAnsi="Sakkal Majalla" w:cs="Sakkal Majalla"/>
          <w:sz w:val="28"/>
          <w:szCs w:val="28"/>
          <w:u w:val="single"/>
          <w:rtl/>
          <w:lang w:bidi="ar-EG"/>
        </w:rPr>
      </w:pPr>
    </w:p>
    <w:p w14:paraId="43234021" w14:textId="20192347" w:rsidR="009125CE" w:rsidRPr="00074464" w:rsidRDefault="00B81D1A" w:rsidP="009125CE">
      <w:pPr>
        <w:rPr>
          <w:rFonts w:ascii="Sakkal Majalla" w:hAnsi="Sakkal Majalla" w:cs="Sakkal Majalla"/>
          <w:sz w:val="28"/>
          <w:szCs w:val="28"/>
          <w:rtl/>
          <w:lang w:bidi="ar-EG"/>
        </w:rPr>
      </w:pPr>
      <w:r w:rsidRPr="00074464">
        <w:rPr>
          <w:rFonts w:ascii="Sakkal Majalla" w:hAnsi="Sakkal Majalla" w:cs="Sakkal Majalla"/>
          <w:sz w:val="28"/>
          <w:szCs w:val="28"/>
          <w:rtl/>
          <w:lang w:bidi="ar-EG"/>
        </w:rPr>
        <w:lastRenderedPageBreak/>
        <w:t>تعلب الصيدليات المجتمعية في المملكة العربية السعودية دورا حيويا في توفير خدمات الراعاية الصحية المتاحة وضمان الأستخدام الأمن والفعال للأدوية للسكان . ومع ذلك مثل أي بيئة رعاية صحية  فان الصيداليات المجتمعية ليست محصنة ضد المخاطر بعد تحديد هذة المخاطر وإعطائها  الاولوية أمرا بالغ الأهمية لتطوير استراتيجيات فعالة لإدارة المخاطر وتعزيز سلامة المرضي  وجودة الرعاية .</w:t>
      </w:r>
    </w:p>
    <w:p w14:paraId="7F6B0E6A" w14:textId="7782FE90" w:rsidR="00B81D1A" w:rsidRPr="00074464" w:rsidRDefault="00B81D1A" w:rsidP="009125CE">
      <w:pPr>
        <w:rPr>
          <w:rFonts w:ascii="Sakkal Majalla" w:hAnsi="Sakkal Majalla" w:cs="Sakkal Majalla"/>
          <w:sz w:val="28"/>
          <w:szCs w:val="28"/>
          <w:rtl/>
        </w:rPr>
      </w:pPr>
      <w:r w:rsidRPr="00074464">
        <w:rPr>
          <w:rFonts w:ascii="Sakkal Majalla" w:hAnsi="Sakkal Majalla" w:cs="Sakkal Majalla"/>
          <w:sz w:val="28"/>
          <w:szCs w:val="28"/>
          <w:rtl/>
          <w:lang w:bidi="ar-EG"/>
        </w:rPr>
        <w:t xml:space="preserve">في سياق ممارسة الصيدلية المجتمعية في اللمملكة العربية السعودية من المهم إدراك التحديات والعوامل الفريدة التي </w:t>
      </w:r>
      <w:r w:rsidR="003F0680" w:rsidRPr="00074464">
        <w:rPr>
          <w:rFonts w:ascii="Sakkal Majalla" w:hAnsi="Sakkal Majalla" w:cs="Sakkal Majalla"/>
          <w:sz w:val="28"/>
          <w:szCs w:val="28"/>
          <w:rtl/>
        </w:rPr>
        <w:t>تساهم في حدوث المخاطر . وقد تشمل هذة العوامل النمو السريع لقطاع الرعاية الصحية ،والطلب المتزايد على الخدمات الطبية ، والتنوع الثقافي والمتطلبات والتقدم المحرز في علاجات الأدوية .</w:t>
      </w:r>
    </w:p>
    <w:p w14:paraId="791EDD87" w14:textId="629A3A17" w:rsidR="009125CE" w:rsidRPr="00E16F13" w:rsidRDefault="003F0680" w:rsidP="00E16F13">
      <w:pPr>
        <w:rPr>
          <w:rFonts w:ascii="Sakkal Majalla" w:hAnsi="Sakkal Majalla" w:cs="Sakkal Majalla"/>
          <w:sz w:val="28"/>
          <w:szCs w:val="28"/>
          <w:rtl/>
        </w:rPr>
      </w:pPr>
      <w:r w:rsidRPr="00074464">
        <w:rPr>
          <w:rFonts w:ascii="Sakkal Majalla" w:hAnsi="Sakkal Majalla" w:cs="Sakkal Majalla"/>
          <w:sz w:val="28"/>
          <w:szCs w:val="28"/>
          <w:rtl/>
        </w:rPr>
        <w:t>يهدف هذا البحث إلى تحديد المخاطر المرتبة بممارسة الصيدلة المجتمعية في المملكة العربية السعودية وتحديد أولوياتها . ومن خلال فهم هذة المخاطر ومعالجتها يمكن لأصحاب المصلحة في الصيدلة ، بما في ذلك الصيادلة وفنيو الصيدلة والهئيات التنظيمية وصناع السياسات ، العمل بشكل تعاوني لتنفيذ تدابير استباقية للتخفيف من المخاطر وإدارتها بشكل فعال .</w:t>
      </w:r>
    </w:p>
    <w:p w14:paraId="2766B80E" w14:textId="11F17F95" w:rsidR="009125CE" w:rsidRPr="00074464" w:rsidRDefault="00AF4E1D" w:rsidP="00C470B0">
      <w:pPr>
        <w:rPr>
          <w:rFonts w:ascii="Sakkal Majalla" w:hAnsi="Sakkal Majalla" w:cs="Sakkal Majalla"/>
          <w:sz w:val="28"/>
          <w:szCs w:val="28"/>
          <w:u w:val="single"/>
          <w:rtl/>
          <w:lang w:bidi="ar-EG"/>
        </w:rPr>
      </w:pPr>
      <w:r w:rsidRPr="00074464">
        <w:rPr>
          <w:rFonts w:ascii="Sakkal Majalla" w:hAnsi="Sakkal Majalla" w:cs="Sakkal Majalla"/>
          <w:sz w:val="28"/>
          <w:szCs w:val="28"/>
          <w:u w:val="single"/>
          <w:rtl/>
          <w:lang w:bidi="ar-EG"/>
        </w:rPr>
        <w:t>مشكلة الدراسة :</w:t>
      </w:r>
    </w:p>
    <w:p w14:paraId="78B82163" w14:textId="77777777" w:rsidR="00C470B0" w:rsidRPr="00074464" w:rsidRDefault="00C470B0" w:rsidP="00C470B0">
      <w:pPr>
        <w:rPr>
          <w:rFonts w:ascii="Sakkal Majalla" w:hAnsi="Sakkal Majalla" w:cs="Sakkal Majalla"/>
          <w:sz w:val="28"/>
          <w:szCs w:val="28"/>
          <w:u w:val="single"/>
          <w:rtl/>
          <w:lang w:bidi="ar-EG"/>
        </w:rPr>
      </w:pPr>
    </w:p>
    <w:p w14:paraId="33F1E451" w14:textId="382655DC" w:rsidR="009125CE" w:rsidRPr="00074464" w:rsidRDefault="00C470B0" w:rsidP="009125CE">
      <w:pPr>
        <w:rPr>
          <w:rFonts w:ascii="Sakkal Majalla" w:hAnsi="Sakkal Majalla" w:cs="Sakkal Majalla"/>
          <w:sz w:val="28"/>
          <w:szCs w:val="28"/>
          <w:rtl/>
          <w:lang w:bidi="ar-EG"/>
        </w:rPr>
      </w:pPr>
      <w:r w:rsidRPr="00074464">
        <w:rPr>
          <w:rFonts w:ascii="Sakkal Majalla" w:hAnsi="Sakkal Majalla" w:cs="Sakkal Majalla"/>
          <w:sz w:val="28"/>
          <w:szCs w:val="28"/>
          <w:rtl/>
          <w:lang w:bidi="ar-EG"/>
        </w:rPr>
        <w:t>في ممارسة الصيدلة المجتمعية في المملكة العربية السعودية ، يعد تحديد المخاطر إعطاءالأولوية أمرا ضروريا لضمان سلامة المرضي ومنع الأحداث السلبية ومع ذلك فإن عملية تحديد المخاطر وإعطاء الأولوية قد تكون معقدة وتشكل تحديا ، هناك العديد من المخاطر المحتملة في بئية الصيدليات المجتمعية مثل أخطاء الادوية وتفاعلات الادوية ، وردود الفعل السلبية للأدوية وغيرها في تحديد أولويات .</w:t>
      </w:r>
    </w:p>
    <w:p w14:paraId="467534C8" w14:textId="77777777" w:rsidR="00D52480" w:rsidRPr="00074464" w:rsidRDefault="00D52480" w:rsidP="009125CE">
      <w:pPr>
        <w:rPr>
          <w:rFonts w:ascii="Sakkal Majalla" w:hAnsi="Sakkal Majalla" w:cs="Sakkal Majalla"/>
          <w:sz w:val="28"/>
          <w:szCs w:val="28"/>
          <w:u w:val="single"/>
          <w:rtl/>
          <w:lang w:bidi="ar-EG"/>
        </w:rPr>
      </w:pPr>
    </w:p>
    <w:p w14:paraId="6AB28F18" w14:textId="51B3745F" w:rsidR="00C470B0" w:rsidRPr="00074464" w:rsidRDefault="00AF4E1D" w:rsidP="00E16F13">
      <w:pPr>
        <w:rPr>
          <w:rFonts w:ascii="Sakkal Majalla" w:hAnsi="Sakkal Majalla" w:cs="Sakkal Majalla"/>
          <w:sz w:val="28"/>
          <w:szCs w:val="28"/>
          <w:u w:val="single"/>
          <w:rtl/>
          <w:lang w:bidi="ar-EG"/>
        </w:rPr>
      </w:pPr>
      <w:r w:rsidRPr="00074464">
        <w:rPr>
          <w:rFonts w:ascii="Sakkal Majalla" w:hAnsi="Sakkal Majalla" w:cs="Sakkal Majalla"/>
          <w:sz w:val="28"/>
          <w:szCs w:val="28"/>
          <w:u w:val="single"/>
          <w:rtl/>
          <w:lang w:bidi="ar-EG"/>
        </w:rPr>
        <w:t>أهمية الدراسة :</w:t>
      </w:r>
    </w:p>
    <w:p w14:paraId="49185675" w14:textId="6D56A263"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rPr>
      </w:pPr>
      <w:r w:rsidRPr="008033BA">
        <w:rPr>
          <w:rFonts w:ascii="Sakkal Majalla" w:eastAsia="Times New Roman" w:hAnsi="Sakkal Majalla" w:cs="Sakkal Majalla"/>
          <w:color w:val="1F1F1F"/>
          <w:sz w:val="28"/>
          <w:szCs w:val="28"/>
          <w:rtl/>
          <w:lang w:bidi="ar"/>
        </w:rPr>
        <w:t>- تم تصميم هذه الدراسة لمساعدة السلطات الصحية على تقديم البحوث لقضايا الخطاب</w:t>
      </w:r>
      <w:r w:rsidR="00013973">
        <w:rPr>
          <w:rFonts w:ascii="Sakkal Majalla" w:eastAsia="Times New Roman" w:hAnsi="Sakkal Majalla" w:cs="Sakkal Majalla"/>
          <w:color w:val="1F1F1F"/>
          <w:sz w:val="28"/>
          <w:szCs w:val="28"/>
          <w:lang w:bidi="ar"/>
        </w:rPr>
        <w:t xml:space="preserve">  </w:t>
      </w:r>
    </w:p>
    <w:p w14:paraId="45B9A164" w14:textId="14A3E93A"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المتعلقة بإدارة المخاطر السريرية في صيدلية المجتمع</w:t>
      </w:r>
      <w:r w:rsidRPr="00074464">
        <w:rPr>
          <w:rFonts w:ascii="Sakkal Majalla" w:eastAsia="Times New Roman" w:hAnsi="Sakkal Majalla" w:cs="Sakkal Majalla"/>
          <w:color w:val="1F1F1F"/>
          <w:sz w:val="28"/>
          <w:szCs w:val="28"/>
          <w:lang w:bidi="ar"/>
        </w:rPr>
        <w:t>.</w:t>
      </w:r>
    </w:p>
    <w:p w14:paraId="7D715FD4"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 تسلط هذه الدراسة الضوء على أثر بيئة السلامة في تقديم الخدمة الفعالة</w:t>
      </w:r>
    </w:p>
    <w:p w14:paraId="01763471"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خدمة للعملاء والمرضى.</w:t>
      </w:r>
    </w:p>
    <w:p w14:paraId="2EC6803C"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تم تصميم هذه الدراسة لقياس المخاطر السريرية وغير السريرية في صيدلية المجتمع</w:t>
      </w:r>
    </w:p>
    <w:p w14:paraId="2FB263BF" w14:textId="0A442CB4" w:rsidR="00C470B0" w:rsidRPr="00074464"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rPr>
      </w:pPr>
      <w:r w:rsidRPr="008033BA">
        <w:rPr>
          <w:rFonts w:ascii="Sakkal Majalla" w:eastAsia="Times New Roman" w:hAnsi="Sakkal Majalla" w:cs="Sakkal Majalla"/>
          <w:color w:val="1F1F1F"/>
          <w:sz w:val="28"/>
          <w:szCs w:val="28"/>
          <w:rtl/>
          <w:lang w:bidi="ar"/>
        </w:rPr>
        <w:t>لمساعدة الباحثين الآخرين على التخفيف من المخاطر من خلال صياغة خطة فعالة لإدارة المخاطر.</w:t>
      </w:r>
    </w:p>
    <w:p w14:paraId="5334CEE8" w14:textId="77777777" w:rsidR="009125CE" w:rsidRPr="00074464" w:rsidRDefault="009125CE" w:rsidP="009125CE">
      <w:pPr>
        <w:rPr>
          <w:rFonts w:ascii="Sakkal Majalla" w:hAnsi="Sakkal Majalla" w:cs="Sakkal Majalla"/>
          <w:sz w:val="28"/>
          <w:szCs w:val="28"/>
          <w:u w:val="single"/>
        </w:rPr>
      </w:pPr>
    </w:p>
    <w:p w14:paraId="21B1282E" w14:textId="24295D07" w:rsidR="009125CE" w:rsidRPr="00074464" w:rsidRDefault="00D67F85" w:rsidP="009125CE">
      <w:pPr>
        <w:rPr>
          <w:rFonts w:ascii="Sakkal Majalla" w:hAnsi="Sakkal Majalla" w:cs="Sakkal Majalla"/>
          <w:sz w:val="28"/>
          <w:szCs w:val="28"/>
          <w:u w:val="single"/>
        </w:rPr>
      </w:pPr>
      <w:r w:rsidRPr="00074464">
        <w:rPr>
          <w:rFonts w:ascii="Sakkal Majalla" w:hAnsi="Sakkal Majalla" w:cs="Sakkal Majalla"/>
          <w:sz w:val="28"/>
          <w:szCs w:val="28"/>
          <w:u w:val="single"/>
          <w:rtl/>
        </w:rPr>
        <w:t>اهداف الدراسة:</w:t>
      </w:r>
    </w:p>
    <w:p w14:paraId="69C71EC7"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على المدى الطويل لهذا البحث هو تقييم بيئة السلامة في المجتمع</w:t>
      </w:r>
    </w:p>
    <w:p w14:paraId="16F4B32E"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lastRenderedPageBreak/>
        <w:t>صيدلية.</w:t>
      </w:r>
    </w:p>
    <w:p w14:paraId="448A9AFE"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وسوف نحقق هذا الهدف من خلال تحقيق الأهداف التالية:</w:t>
      </w:r>
    </w:p>
    <w:p w14:paraId="1468CD5B"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1. تحديد المخاطر السريرية لعملية صرف الدواء وتأثيرها على المريض</w:t>
      </w:r>
    </w:p>
    <w:p w14:paraId="139ACFB0"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سلامة المرضى.</w:t>
      </w:r>
    </w:p>
    <w:p w14:paraId="351E4C2F"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2. قياس تأثير المخاطر البيئية على سير عمل صيدلية المجتمع.</w:t>
      </w:r>
    </w:p>
    <w:p w14:paraId="665D7838"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3. تقييم العلاقة بين رضا الصيدلي وتأثيره في حياتهم</w:t>
      </w:r>
    </w:p>
    <w:p w14:paraId="2AD9F1AF"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أداء.</w:t>
      </w:r>
    </w:p>
    <w:p w14:paraId="06198B4A"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4. لتقييم تأثير التواصل بين موظفي الصيدلية على</w:t>
      </w:r>
    </w:p>
    <w:p w14:paraId="1D0138A7"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كفاءة عملية صرف الدواء.</w:t>
      </w:r>
    </w:p>
    <w:p w14:paraId="52E71CEF"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5. التعرف على المخاطر والمخاطر المحتملة الموجودة في ممارسة صيدلة المجتمع في</w:t>
      </w:r>
    </w:p>
    <w:p w14:paraId="074DD47E"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المملكة العربية السعودية.</w:t>
      </w:r>
    </w:p>
    <w:p w14:paraId="4FDDAD2E"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6. فهم العوامل التي تساهم في حدوث هذه المخاطر مع الأخذ بعين الاعتبار</w:t>
      </w:r>
    </w:p>
    <w:p w14:paraId="06499B86"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الخصائص الفريدة لنظام الرعاية الصحية في المملكة العربية السعودية.</w:t>
      </w:r>
    </w:p>
    <w:p w14:paraId="50E0270A"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7. تحديد أولويات المخاطر المحددة بناءً على تأثيرها المحتمل على سلامة المرضى وجودتهم</w:t>
      </w:r>
    </w:p>
    <w:p w14:paraId="42468FC9"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الرعاية وعمليات الصيدلة الشاملة.</w:t>
      </w:r>
    </w:p>
    <w:p w14:paraId="2806F41A"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8. لاستكشاف استراتيجيات إدارة المخاطر الحالية والتدخلات المستخدمة من قبل</w:t>
      </w:r>
    </w:p>
    <w:p w14:paraId="2DCF5A5F"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صيدليات المجتمع في المملكة العربية السعودية.</w:t>
      </w:r>
    </w:p>
    <w:p w14:paraId="06CAA896"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9. اقتراح التوصيات والمبادئ التوجيهية لتحسين ممارسات إدارة المخاطر في</w:t>
      </w:r>
    </w:p>
    <w:p w14:paraId="27B22D34" w14:textId="73A2D5B5"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Pr>
      </w:pPr>
      <w:r w:rsidRPr="008033BA">
        <w:rPr>
          <w:rFonts w:ascii="Sakkal Majalla" w:eastAsia="Times New Roman" w:hAnsi="Sakkal Majalla" w:cs="Sakkal Majalla"/>
          <w:color w:val="1F1F1F"/>
          <w:sz w:val="28"/>
          <w:szCs w:val="28"/>
          <w:rtl/>
          <w:lang w:bidi="ar"/>
        </w:rPr>
        <w:t>إعدادات صيدلية المجتمع في المملكة العربية السعودية</w:t>
      </w:r>
      <w:r w:rsidRPr="00074464">
        <w:rPr>
          <w:rFonts w:ascii="Sakkal Majalla" w:eastAsia="Times New Roman" w:hAnsi="Sakkal Majalla" w:cs="Sakkal Majalla"/>
          <w:color w:val="1F1F1F"/>
          <w:sz w:val="28"/>
          <w:szCs w:val="28"/>
          <w:lang w:bidi="ar"/>
        </w:rPr>
        <w:t>.</w:t>
      </w:r>
    </w:p>
    <w:p w14:paraId="25C5D503" w14:textId="77777777" w:rsidR="009125CE" w:rsidRPr="00074464" w:rsidRDefault="009125CE" w:rsidP="009125CE">
      <w:pPr>
        <w:rPr>
          <w:rFonts w:ascii="Sakkal Majalla" w:hAnsi="Sakkal Majalla" w:cs="Sakkal Majalla"/>
          <w:sz w:val="28"/>
          <w:szCs w:val="28"/>
          <w:u w:val="single"/>
        </w:rPr>
      </w:pPr>
    </w:p>
    <w:p w14:paraId="321A1FDA" w14:textId="77777777" w:rsidR="009125CE" w:rsidRPr="00074464" w:rsidRDefault="009125CE" w:rsidP="009125CE">
      <w:pPr>
        <w:rPr>
          <w:rFonts w:ascii="Sakkal Majalla" w:hAnsi="Sakkal Majalla" w:cs="Sakkal Majalla"/>
          <w:sz w:val="28"/>
          <w:szCs w:val="28"/>
          <w:rtl/>
        </w:rPr>
      </w:pPr>
    </w:p>
    <w:p w14:paraId="785F851E" w14:textId="3DFF6006" w:rsidR="009125CE" w:rsidRPr="00074464" w:rsidRDefault="00D67F85" w:rsidP="009125CE">
      <w:pPr>
        <w:rPr>
          <w:rFonts w:ascii="Sakkal Majalla" w:hAnsi="Sakkal Majalla" w:cs="Sakkal Majalla"/>
          <w:sz w:val="28"/>
          <w:szCs w:val="28"/>
          <w:u w:val="single"/>
          <w:rtl/>
        </w:rPr>
      </w:pPr>
      <w:r w:rsidRPr="00074464">
        <w:rPr>
          <w:rFonts w:ascii="Sakkal Majalla" w:hAnsi="Sakkal Majalla" w:cs="Sakkal Majalla"/>
          <w:sz w:val="28"/>
          <w:szCs w:val="28"/>
          <w:u w:val="single"/>
          <w:rtl/>
        </w:rPr>
        <w:t>تساؤلات الدراسة:</w:t>
      </w:r>
    </w:p>
    <w:p w14:paraId="142596EF"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1. كيفية تحديد المخاطر السريرية لعملية صرف الدواء وتأثيرها على المريض</w:t>
      </w:r>
    </w:p>
    <w:p w14:paraId="011C1A0E"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سلامة المرضى؟</w:t>
      </w:r>
    </w:p>
    <w:p w14:paraId="2E204CA6"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2. كيف يمكن قياس تأثير المخاطر البيئية على سير عمل صيدلية المجتمع؟</w:t>
      </w:r>
    </w:p>
    <w:p w14:paraId="282953AD"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3. كيفية تقييم العلاقة بين رضا الصيدلي وتأثيره في حياتهم</w:t>
      </w:r>
    </w:p>
    <w:p w14:paraId="547BCAE2"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أداء؟</w:t>
      </w:r>
    </w:p>
    <w:p w14:paraId="2C2316AF"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4. كيفية تقييم أثر التواصل بين موظفي الصيدلية على العمل</w:t>
      </w:r>
    </w:p>
    <w:p w14:paraId="5929F9CF"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lastRenderedPageBreak/>
        <w:t>كفاءة عملية صرف الدواء؟</w:t>
      </w:r>
    </w:p>
    <w:p w14:paraId="3A6169EB"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5. كيف يمكننا تحديد المخاطر والمخاطر المحتملة الموجودة في ممارسة صيدلة المجتمع</w:t>
      </w:r>
    </w:p>
    <w:p w14:paraId="46292F8B"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في السعودية؟</w:t>
      </w:r>
    </w:p>
    <w:p w14:paraId="3511B2CD"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6. كيف يمكن أن نفهم العوامل التي تساهم في حدوث هذه المخاطر على اعتبار؟</w:t>
      </w:r>
    </w:p>
    <w:p w14:paraId="03052B02"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ما هي الخصائص الفريدة لنظام الرعاية الصحية في المملكة العربية السعودية؟</w:t>
      </w:r>
    </w:p>
    <w:p w14:paraId="784F989B"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7. كيف يمكننا تحديد أولويات المخاطر المحددة بناءً على تأثيرها المحتمل على سلامة المرضى،</w:t>
      </w:r>
    </w:p>
    <w:p w14:paraId="209E6AF3"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جودة الرعاية وعمليات الصيدلية بشكل عام؟</w:t>
      </w:r>
    </w:p>
    <w:p w14:paraId="7879A166"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8. كيف يمكننا استكشاف استراتيجيات إدارة المخاطر الحالية والتدخلات المستخدمة من قبل</w:t>
      </w:r>
    </w:p>
    <w:p w14:paraId="6D31BDF0"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صيدليات المجتمع في السعودية؟</w:t>
      </w:r>
    </w:p>
    <w:p w14:paraId="28509201" w14:textId="77777777" w:rsidR="008033BA" w:rsidRPr="008033BA" w:rsidRDefault="008033BA" w:rsidP="008033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8033BA">
        <w:rPr>
          <w:rFonts w:ascii="Sakkal Majalla" w:eastAsia="Times New Roman" w:hAnsi="Sakkal Majalla" w:cs="Sakkal Majalla"/>
          <w:color w:val="1F1F1F"/>
          <w:sz w:val="28"/>
          <w:szCs w:val="28"/>
          <w:rtl/>
          <w:lang w:bidi="ar"/>
        </w:rPr>
        <w:t>9. كيف يمكننا اقتراح توصيات وإرشادات لتحسين إدارة المخاطر؟</w:t>
      </w:r>
    </w:p>
    <w:p w14:paraId="78E80DE6" w14:textId="2AECDBC5" w:rsidR="00F925D0" w:rsidRDefault="008033BA" w:rsidP="00E16F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Pr>
      </w:pPr>
      <w:r w:rsidRPr="008033BA">
        <w:rPr>
          <w:rFonts w:ascii="Sakkal Majalla" w:eastAsia="Times New Roman" w:hAnsi="Sakkal Majalla" w:cs="Sakkal Majalla"/>
          <w:color w:val="1F1F1F"/>
          <w:sz w:val="28"/>
          <w:szCs w:val="28"/>
          <w:rtl/>
          <w:lang w:bidi="ar"/>
        </w:rPr>
        <w:t>الممارسات المتبعة في صيدليات المجتمع في المملكة العربية السعودية؟</w:t>
      </w:r>
    </w:p>
    <w:p w14:paraId="5BB7DEAB" w14:textId="77777777" w:rsidR="00E16F13" w:rsidRPr="00E16F13" w:rsidRDefault="00E16F13" w:rsidP="00E16F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rPr>
      </w:pPr>
    </w:p>
    <w:p w14:paraId="7A13F1D6" w14:textId="4A29CD9C" w:rsidR="00F925D0" w:rsidRPr="00074464" w:rsidRDefault="00D67F85" w:rsidP="00D22171">
      <w:pPr>
        <w:rPr>
          <w:rFonts w:ascii="Sakkal Majalla" w:hAnsi="Sakkal Majalla" w:cs="Sakkal Majalla"/>
          <w:sz w:val="28"/>
          <w:szCs w:val="28"/>
          <w:u w:val="single"/>
          <w:rtl/>
        </w:rPr>
      </w:pPr>
      <w:r w:rsidRPr="00074464">
        <w:rPr>
          <w:rFonts w:ascii="Sakkal Majalla" w:hAnsi="Sakkal Majalla" w:cs="Sakkal Majalla"/>
          <w:sz w:val="28"/>
          <w:szCs w:val="28"/>
          <w:u w:val="single"/>
          <w:rtl/>
        </w:rPr>
        <w:t>فروض الدراسة:</w:t>
      </w:r>
    </w:p>
    <w:p w14:paraId="6239484E"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1. نظرية النظم: تؤكد نظرية النظم على الترابط والاعتماد المتبادل بين</w:t>
      </w:r>
    </w:p>
    <w:p w14:paraId="4A97D04C"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المكونات المختلفة داخل النظام. وفي سياق صيدلية المجتمع، فإنه يعترف</w:t>
      </w:r>
    </w:p>
    <w:p w14:paraId="3D1EC608"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أن المخاطر يمكن أن تنشأ من مصادر متعددة، بما في ذلك العمليات التشغيلية، والعوامل البشرية،</w:t>
      </w:r>
    </w:p>
    <w:p w14:paraId="609FF340"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التكنولوجيا والعوامل الخارجية. إن فهم الصيدلية كنظام معقد يمكن أن يساعد</w:t>
      </w:r>
    </w:p>
    <w:p w14:paraId="7343CFFD"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تحديد المخاطر وتأثيراتها المحتملة على الأداء العام للصيدلية.</w:t>
      </w:r>
    </w:p>
    <w:p w14:paraId="0B8F12C7" w14:textId="37E6389D"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2. تحليل المخاطر ونقاط التحكم الحرجة (</w:t>
      </w:r>
      <w:r w:rsidRPr="0051432B">
        <w:rPr>
          <w:rFonts w:ascii="Sakkal Majalla" w:eastAsia="Times New Roman" w:hAnsi="Sakkal Majalla" w:cs="Sakkal Majalla"/>
          <w:color w:val="1F1F1F"/>
          <w:sz w:val="28"/>
          <w:szCs w:val="28"/>
          <w:lang w:bidi="ar"/>
        </w:rPr>
        <w:t>HACCP</w:t>
      </w:r>
      <w:r w:rsidRPr="0051432B">
        <w:rPr>
          <w:rFonts w:ascii="Sakkal Majalla" w:eastAsia="Times New Roman" w:hAnsi="Sakkal Majalla" w:cs="Sakkal Majalla"/>
          <w:color w:val="1F1F1F"/>
          <w:sz w:val="28"/>
          <w:szCs w:val="28"/>
          <w:rtl/>
          <w:lang w:bidi="ar"/>
        </w:rPr>
        <w:t>): تحليل المخاطر ونقاط التحكم الحرجة (</w:t>
      </w:r>
      <w:r w:rsidRPr="0051432B">
        <w:rPr>
          <w:rFonts w:ascii="Sakkal Majalla" w:eastAsia="Times New Roman" w:hAnsi="Sakkal Majalla" w:cs="Sakkal Majalla"/>
          <w:color w:val="1F1F1F"/>
          <w:sz w:val="28"/>
          <w:szCs w:val="28"/>
          <w:lang w:bidi="ar"/>
        </w:rPr>
        <w:t>HACCP</w:t>
      </w:r>
      <w:r w:rsidRPr="0051432B">
        <w:rPr>
          <w:rFonts w:ascii="Sakkal Majalla" w:eastAsia="Times New Roman" w:hAnsi="Sakkal Majalla" w:cs="Sakkal Majalla"/>
          <w:color w:val="1F1F1F"/>
          <w:sz w:val="28"/>
          <w:szCs w:val="28"/>
          <w:rtl/>
          <w:lang w:bidi="ar"/>
        </w:rPr>
        <w:t xml:space="preserve">) هو نهج منظم </w:t>
      </w:r>
    </w:p>
    <w:p w14:paraId="0AD00522"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تحديد وتقييم والسيطرة على المخاطر في إنتاج الغذاء. على الرغم من أنه تم تطويره في الأصل لـ</w:t>
      </w:r>
    </w:p>
    <w:p w14:paraId="69619C9A"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صناعة الأغذية، يمكن تكييف مبادئ نظام تحليل المخاطر ونقاط التحكم الحرجة (</w:t>
      </w:r>
      <w:r w:rsidRPr="0051432B">
        <w:rPr>
          <w:rFonts w:ascii="Sakkal Majalla" w:eastAsia="Times New Roman" w:hAnsi="Sakkal Majalla" w:cs="Sakkal Majalla"/>
          <w:color w:val="1F1F1F"/>
          <w:sz w:val="28"/>
          <w:szCs w:val="28"/>
          <w:lang w:bidi="ar"/>
        </w:rPr>
        <w:t>HACCP</w:t>
      </w:r>
      <w:r w:rsidRPr="0051432B">
        <w:rPr>
          <w:rFonts w:ascii="Sakkal Majalla" w:eastAsia="Times New Roman" w:hAnsi="Sakkal Majalla" w:cs="Sakkal Majalla"/>
          <w:color w:val="1F1F1F"/>
          <w:sz w:val="28"/>
          <w:szCs w:val="28"/>
          <w:rtl/>
          <w:lang w:bidi="ar"/>
        </w:rPr>
        <w:t>) مع السياق الصيدلاني.</w:t>
      </w:r>
    </w:p>
    <w:p w14:paraId="60C1A313"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يتضمن تطبيق مبادئ تحليل المخاطر ونقطة التحكم الحرجة (</w:t>
      </w:r>
      <w:r w:rsidRPr="0051432B">
        <w:rPr>
          <w:rFonts w:ascii="Sakkal Majalla" w:eastAsia="Times New Roman" w:hAnsi="Sakkal Majalla" w:cs="Sakkal Majalla"/>
          <w:color w:val="1F1F1F"/>
          <w:sz w:val="28"/>
          <w:szCs w:val="28"/>
          <w:lang w:bidi="ar"/>
        </w:rPr>
        <w:t>HACCP</w:t>
      </w:r>
      <w:r w:rsidRPr="0051432B">
        <w:rPr>
          <w:rFonts w:ascii="Sakkal Majalla" w:eastAsia="Times New Roman" w:hAnsi="Sakkal Majalla" w:cs="Sakkal Majalla"/>
          <w:color w:val="1F1F1F"/>
          <w:sz w:val="28"/>
          <w:szCs w:val="28"/>
          <w:rtl/>
          <w:lang w:bidi="ar"/>
        </w:rPr>
        <w:t>) على صيدلية المجتمع تحديد المخاطر المحتملة،</w:t>
      </w:r>
    </w:p>
    <w:p w14:paraId="7F99F5A7"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تحديد نقاط المراقبة الحرجة، ووضع تدابير الرقابة، ورصدها</w:t>
      </w:r>
    </w:p>
    <w:p w14:paraId="5071FB22"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فعالية.</w:t>
      </w:r>
    </w:p>
    <w:p w14:paraId="3FBC1DBF"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 xml:space="preserve">3. تحليل وضع الفشل وتأثيراته </w:t>
      </w:r>
      <w:r w:rsidRPr="0051432B">
        <w:rPr>
          <w:rFonts w:ascii="Sakkal Majalla" w:eastAsia="Times New Roman" w:hAnsi="Sakkal Majalla" w:cs="Sakkal Majalla"/>
          <w:color w:val="1F1F1F"/>
          <w:sz w:val="28"/>
          <w:szCs w:val="28"/>
          <w:lang w:bidi="ar"/>
        </w:rPr>
        <w:t>(FMEA): FMEA</w:t>
      </w:r>
      <w:r w:rsidRPr="0051432B">
        <w:rPr>
          <w:rFonts w:ascii="Sakkal Majalla" w:eastAsia="Times New Roman" w:hAnsi="Sakkal Majalla" w:cs="Sakkal Majalla"/>
          <w:color w:val="1F1F1F"/>
          <w:sz w:val="28"/>
          <w:szCs w:val="28"/>
          <w:rtl/>
          <w:lang w:bidi="ar"/>
        </w:rPr>
        <w:t xml:space="preserve"> هو نهج منظم يستخدم لتحديد و</w:t>
      </w:r>
    </w:p>
    <w:p w14:paraId="2ECDEC6C"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تقييم حالات الفشل المحتملة وأسبابها وآثارها. أنها تمكن من تقييم المخاطر بشكل استباقي</w:t>
      </w:r>
    </w:p>
    <w:p w14:paraId="2CF3C261"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وتحديد الأولويات من خلال تعيين درجات المخاطر بناءً على خطورتها وحدوثها وإمكانية اكتشافها.</w:t>
      </w:r>
    </w:p>
    <w:p w14:paraId="1E74C03B"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lastRenderedPageBreak/>
        <w:t xml:space="preserve">يمكن أن يساعد تطبيق </w:t>
      </w:r>
      <w:r w:rsidRPr="0051432B">
        <w:rPr>
          <w:rFonts w:ascii="Sakkal Majalla" w:eastAsia="Times New Roman" w:hAnsi="Sakkal Majalla" w:cs="Sakkal Majalla"/>
          <w:color w:val="1F1F1F"/>
          <w:sz w:val="28"/>
          <w:szCs w:val="28"/>
          <w:lang w:bidi="ar"/>
        </w:rPr>
        <w:t>FMEA</w:t>
      </w:r>
      <w:r w:rsidRPr="0051432B">
        <w:rPr>
          <w:rFonts w:ascii="Sakkal Majalla" w:eastAsia="Times New Roman" w:hAnsi="Sakkal Majalla" w:cs="Sakkal Majalla"/>
          <w:color w:val="1F1F1F"/>
          <w:sz w:val="28"/>
          <w:szCs w:val="28"/>
          <w:rtl/>
          <w:lang w:bidi="ar"/>
        </w:rPr>
        <w:t xml:space="preserve"> في صيدليات المجتمع في تحديد العمليات أو الأنشطة عالية المخاطر</w:t>
      </w:r>
    </w:p>
    <w:p w14:paraId="7FFF6BB9"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التي تتطلب اهتماما فوريا.</w:t>
      </w:r>
    </w:p>
    <w:p w14:paraId="04D4A5AD"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20</w:t>
      </w:r>
    </w:p>
    <w:p w14:paraId="6CE48EEC"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4. نظرية العوامل البشرية: تركز نظرية العوامل البشرية على فهم كيفية الإنسان</w:t>
      </w:r>
    </w:p>
    <w:p w14:paraId="174BF2F7"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تتفاعل القدرات والقيود والسلوكيات مع الأنظمة والتقنيات. في أ</w:t>
      </w:r>
    </w:p>
    <w:p w14:paraId="57B4B1B0"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في ظل ظروف صيدلية المجتمع، يمكن أن تساهم العوامل البشرية في حدوث مخاطر مثل الأخطاء الدوائية</w:t>
      </w:r>
    </w:p>
    <w:p w14:paraId="4A11A379"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أو سوء الفهم. يمكن أن يساعد النظر في نظرية العوامل البشرية في تحديد المخاطر المحتملة</w:t>
      </w:r>
    </w:p>
    <w:p w14:paraId="21B9406F"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المتعلقة بواجهات الإنسان والآلة، ومستويات التوظيف، وعبء العمل، وبروتوكولات الاتصال،</w:t>
      </w:r>
    </w:p>
    <w:p w14:paraId="5AE9B63E"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Pr>
      </w:pPr>
      <w:r w:rsidRPr="0051432B">
        <w:rPr>
          <w:rFonts w:ascii="Sakkal Majalla" w:eastAsia="Times New Roman" w:hAnsi="Sakkal Majalla" w:cs="Sakkal Majalla"/>
          <w:color w:val="1F1F1F"/>
          <w:sz w:val="28"/>
          <w:szCs w:val="28"/>
          <w:rtl/>
          <w:lang w:bidi="ar"/>
        </w:rPr>
        <w:t>والاحتياجات التدريبية.</w:t>
      </w:r>
    </w:p>
    <w:p w14:paraId="4F257D25" w14:textId="77777777" w:rsidR="008033BA" w:rsidRPr="00074464" w:rsidRDefault="008033BA" w:rsidP="008033BA">
      <w:pPr>
        <w:rPr>
          <w:rFonts w:ascii="Sakkal Majalla" w:hAnsi="Sakkal Majalla" w:cs="Sakkal Majalla"/>
          <w:sz w:val="28"/>
          <w:szCs w:val="28"/>
          <w:u w:val="single"/>
          <w:rtl/>
        </w:rPr>
      </w:pPr>
    </w:p>
    <w:p w14:paraId="6C3ECC54" w14:textId="77777777" w:rsidR="008033BA" w:rsidRPr="00074464" w:rsidRDefault="008033BA" w:rsidP="008033BA">
      <w:pPr>
        <w:rPr>
          <w:rFonts w:ascii="Sakkal Majalla" w:hAnsi="Sakkal Majalla" w:cs="Sakkal Majalla"/>
          <w:sz w:val="28"/>
          <w:szCs w:val="28"/>
          <w:u w:val="single"/>
          <w:rtl/>
        </w:rPr>
      </w:pPr>
      <w:r w:rsidRPr="00074464">
        <w:rPr>
          <w:rFonts w:ascii="Sakkal Majalla" w:hAnsi="Sakkal Majalla" w:cs="Sakkal Majalla"/>
          <w:sz w:val="28"/>
          <w:szCs w:val="28"/>
          <w:u w:val="single"/>
          <w:rtl/>
        </w:rPr>
        <w:t>الدراسات السابقة :</w:t>
      </w:r>
    </w:p>
    <w:p w14:paraId="18D8E917" w14:textId="5DC2F278"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الجزائري، ع.، المعمر، م. ن.، والقحطاني، م. ف. (2019).</w:t>
      </w:r>
    </w:p>
    <w:p w14:paraId="5472D026"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الهدف: هدف الدراسة التي أجراها الجزائري وآخرون. (2019) كان لتقييم المخاطر</w:t>
      </w:r>
    </w:p>
    <w:p w14:paraId="53A835DE"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المرتبطة بممارسة الصيدلة في المملكة العربية السعودية. المنهجية: استخدمت الدراسة اللامنهجية</w:t>
      </w:r>
    </w:p>
    <w:p w14:paraId="77276D59"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مراجعة الأدبيات المتعلقة بمخاطر ممارسة الصيدلة في المملكة العربية السعودية.</w:t>
      </w:r>
    </w:p>
    <w:p w14:paraId="3E9AD828"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المتغيرات: قامت الدراسة بتقييم المخاطر المرتبطة بممارسة الصيدلة في المملكة العربية السعودية.</w:t>
      </w:r>
    </w:p>
    <w:p w14:paraId="556354DD"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أداة الدراسة: استخدمت الدراسة مراجعة منهجية للأدب.</w:t>
      </w:r>
    </w:p>
    <w:p w14:paraId="5EBB966C"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أهم النتائج: توصلت الدراسة إلى ضرورة إجراء مزيد من الأبحاث حول مخاطر ممارسة الصيدلة في البلاد</w:t>
      </w:r>
    </w:p>
    <w:p w14:paraId="5D869BE7"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المملكة العربية السعودية وأوصت بتحسين ممارسات الصيدلة في المنطقة.</w:t>
      </w:r>
    </w:p>
    <w:p w14:paraId="1017D1A0"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التوصيات: أوصت الدراسة بأن تركز الأبحاث المستقبلية على المخاطر</w:t>
      </w:r>
    </w:p>
    <w:p w14:paraId="7CD19F65"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المرتبطة بممارسة الصيدلة وأنه ينبغي تحسين ممارسات الصيدلة للتخفيف من حدتها</w:t>
      </w:r>
    </w:p>
    <w:p w14:paraId="10DCCF58"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هذه المخاطر.</w:t>
      </w:r>
    </w:p>
    <w:p w14:paraId="020B1AF2"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الدراسة 2:</w:t>
      </w:r>
    </w:p>
    <w:p w14:paraId="7F155D53"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خير، ن.، زيدان، م.، يونس، ح.، الحاج، م. س.، ويلبر، ك.، وجويسون، بي. جي. (2008).</w:t>
      </w:r>
    </w:p>
    <w:p w14:paraId="71AA27D2"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الهدف: هدف الدراسة لخيرتال. (2008) فاستو</w:t>
      </w:r>
    </w:p>
    <w:p w14:paraId="27C69EFF"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تقييم التعليم والممارسة الصيدلية في 13 دولة في الشرق الأوسط. المنهجية :</w:t>
      </w:r>
    </w:p>
    <w:p w14:paraId="09CE7249"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استخدمت الدراسة مسحًا لجمع البيانات حول تعليم الصيدلة وممارستها في 13 دولة.</w:t>
      </w:r>
    </w:p>
    <w:p w14:paraId="5002FF3C"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المتغيرات: قامت الدراسة بتقييم التعليم والممارسة الصيدلية في 13 دولة.</w:t>
      </w:r>
    </w:p>
    <w:p w14:paraId="1E067ACA"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lastRenderedPageBreak/>
        <w:t>أداة الدراسة: الدراسة المستخدمة كمسح.</w:t>
      </w:r>
    </w:p>
    <w:p w14:paraId="79A150A0"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أهم النتائج: وجدت الدراسة اختلافات كبيرة في التعليم والتدريب في المنطقة،</w:t>
      </w:r>
    </w:p>
    <w:p w14:paraId="3C9F01A3"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مما قد يؤثر سلباً على ممارسة الصيدلة.</w:t>
      </w:r>
    </w:p>
    <w:p w14:paraId="3B0E9944"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التوصيات: أوصت الدراسة بضرورة التعليم والتدريب الصيدلي</w:t>
      </w:r>
    </w:p>
    <w:p w14:paraId="3A1A9162"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Pr>
      </w:pPr>
      <w:r w:rsidRPr="0051432B">
        <w:rPr>
          <w:rFonts w:ascii="Sakkal Majalla" w:eastAsia="Times New Roman" w:hAnsi="Sakkal Majalla" w:cs="Sakkal Majalla"/>
          <w:color w:val="1F1F1F"/>
          <w:sz w:val="28"/>
          <w:szCs w:val="28"/>
          <w:rtl/>
          <w:lang w:bidi="ar"/>
        </w:rPr>
        <w:t>موحدة في جميع أنحاء المنطقة لتحسين ممارسة الصيدلة.</w:t>
      </w:r>
    </w:p>
    <w:p w14:paraId="49AF60F7" w14:textId="77777777" w:rsidR="00F925D0" w:rsidRPr="00074464" w:rsidRDefault="00F925D0" w:rsidP="00D22171">
      <w:pPr>
        <w:rPr>
          <w:rFonts w:ascii="Sakkal Majalla" w:hAnsi="Sakkal Majalla" w:cs="Sakkal Majalla"/>
          <w:sz w:val="28"/>
          <w:szCs w:val="28"/>
          <w:u w:val="single"/>
          <w:rtl/>
        </w:rPr>
      </w:pPr>
    </w:p>
    <w:p w14:paraId="5525184A" w14:textId="4D9CAF79" w:rsidR="00F925D0" w:rsidRPr="00074464" w:rsidRDefault="00D67F85" w:rsidP="00D22171">
      <w:pPr>
        <w:rPr>
          <w:rFonts w:ascii="Sakkal Majalla" w:hAnsi="Sakkal Majalla" w:cs="Sakkal Majalla"/>
          <w:sz w:val="28"/>
          <w:szCs w:val="28"/>
          <w:u w:val="single"/>
          <w:rtl/>
        </w:rPr>
      </w:pPr>
      <w:r w:rsidRPr="00074464">
        <w:rPr>
          <w:rFonts w:ascii="Sakkal Majalla" w:hAnsi="Sakkal Majalla" w:cs="Sakkal Majalla"/>
          <w:sz w:val="28"/>
          <w:szCs w:val="28"/>
          <w:u w:val="single"/>
          <w:rtl/>
        </w:rPr>
        <w:t>المنطلقات الن</w:t>
      </w:r>
      <w:r w:rsidR="00E614F2" w:rsidRPr="00074464">
        <w:rPr>
          <w:rFonts w:ascii="Sakkal Majalla" w:hAnsi="Sakkal Majalla" w:cs="Sakkal Majalla"/>
          <w:sz w:val="28"/>
          <w:szCs w:val="28"/>
          <w:u w:val="single"/>
          <w:rtl/>
        </w:rPr>
        <w:t>ظ</w:t>
      </w:r>
      <w:r w:rsidRPr="00074464">
        <w:rPr>
          <w:rFonts w:ascii="Sakkal Majalla" w:hAnsi="Sakkal Majalla" w:cs="Sakkal Majalla"/>
          <w:sz w:val="28"/>
          <w:szCs w:val="28"/>
          <w:u w:val="single"/>
          <w:rtl/>
        </w:rPr>
        <w:t>رية للدراسة :</w:t>
      </w:r>
    </w:p>
    <w:p w14:paraId="1CF8063F"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1. نظرية النظم: تؤكد نظرية النظم على الترابط والاعتماد المتبادل بين</w:t>
      </w:r>
    </w:p>
    <w:p w14:paraId="7214549C"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المكونات المختلفة داخل النظام. وفي سياق صيدلية المجتمع، فإنه يعترف</w:t>
      </w:r>
    </w:p>
    <w:p w14:paraId="10FEC795"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أن المخاطر يمكن أن تنشأ من مصادر متعددة، بما في ذلك العمليات التشغيلية، والعوامل البشرية،</w:t>
      </w:r>
    </w:p>
    <w:p w14:paraId="193B499E"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التكنولوجيا والعوامل الخارجية. إن فهم الصيدلية كنظام معقد يمكن أن يساعد</w:t>
      </w:r>
    </w:p>
    <w:p w14:paraId="1283E581"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تحديد المخاطر وتأثيراتها المحتملة على الأداء العام للصيدلية.</w:t>
      </w:r>
    </w:p>
    <w:p w14:paraId="690834B1" w14:textId="4A602B0E"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2. تحليل المخاطر ونقاط التحكم الحرجة (</w:t>
      </w:r>
      <w:r w:rsidRPr="00074464">
        <w:rPr>
          <w:rFonts w:ascii="Sakkal Majalla" w:eastAsia="Times New Roman" w:hAnsi="Sakkal Majalla" w:cs="Sakkal Majalla"/>
          <w:color w:val="1F1F1F"/>
          <w:sz w:val="28"/>
          <w:szCs w:val="28"/>
          <w:lang w:bidi="ar"/>
        </w:rPr>
        <w:t>HACCP</w:t>
      </w:r>
      <w:r w:rsidRPr="00074464">
        <w:rPr>
          <w:rFonts w:ascii="Sakkal Majalla" w:eastAsia="Times New Roman" w:hAnsi="Sakkal Majalla" w:cs="Sakkal Majalla"/>
          <w:color w:val="1F1F1F"/>
          <w:sz w:val="28"/>
          <w:szCs w:val="28"/>
          <w:rtl/>
          <w:lang w:bidi="ar"/>
        </w:rPr>
        <w:t>): تحليل المخاطر ونقاط التحكم الحرجة (</w:t>
      </w:r>
      <w:r w:rsidRPr="00074464">
        <w:rPr>
          <w:rFonts w:ascii="Sakkal Majalla" w:eastAsia="Times New Roman" w:hAnsi="Sakkal Majalla" w:cs="Sakkal Majalla"/>
          <w:color w:val="1F1F1F"/>
          <w:sz w:val="28"/>
          <w:szCs w:val="28"/>
          <w:lang w:bidi="ar"/>
        </w:rPr>
        <w:t>HACCP</w:t>
      </w:r>
      <w:r w:rsidRPr="00074464">
        <w:rPr>
          <w:rFonts w:ascii="Sakkal Majalla" w:eastAsia="Times New Roman" w:hAnsi="Sakkal Majalla" w:cs="Sakkal Majalla"/>
          <w:color w:val="1F1F1F"/>
          <w:sz w:val="28"/>
          <w:szCs w:val="28"/>
          <w:rtl/>
          <w:lang w:bidi="ar"/>
        </w:rPr>
        <w:t xml:space="preserve">) هو نهج منظم </w:t>
      </w:r>
    </w:p>
    <w:p w14:paraId="7ADA584B" w14:textId="2E7FFE01"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تحديد وتقييم والسيطرة على المخاطر في إنتاج الغذاء. على الرغم من أنه تم تطويره في الأصل في</w:t>
      </w:r>
    </w:p>
    <w:p w14:paraId="257A27F7"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صناعة الأغذية، يمكن تكييف مبادئ نظام تحليل المخاطر ونقاط التحكم الحرجة (</w:t>
      </w:r>
      <w:r w:rsidRPr="00074464">
        <w:rPr>
          <w:rFonts w:ascii="Sakkal Majalla" w:eastAsia="Times New Roman" w:hAnsi="Sakkal Majalla" w:cs="Sakkal Majalla"/>
          <w:color w:val="1F1F1F"/>
          <w:sz w:val="28"/>
          <w:szCs w:val="28"/>
          <w:lang w:bidi="ar"/>
        </w:rPr>
        <w:t>HACCP</w:t>
      </w:r>
      <w:r w:rsidRPr="00074464">
        <w:rPr>
          <w:rFonts w:ascii="Sakkal Majalla" w:eastAsia="Times New Roman" w:hAnsi="Sakkal Majalla" w:cs="Sakkal Majalla"/>
          <w:color w:val="1F1F1F"/>
          <w:sz w:val="28"/>
          <w:szCs w:val="28"/>
          <w:rtl/>
          <w:lang w:bidi="ar"/>
        </w:rPr>
        <w:t>) مع السياق الصيدلاني.</w:t>
      </w:r>
    </w:p>
    <w:p w14:paraId="5A5BE5CD"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يتضمن تطبيق مبادئ تحليل المخاطر ونقطة التحكم الحرجة (</w:t>
      </w:r>
      <w:r w:rsidRPr="00074464">
        <w:rPr>
          <w:rFonts w:ascii="Sakkal Majalla" w:eastAsia="Times New Roman" w:hAnsi="Sakkal Majalla" w:cs="Sakkal Majalla"/>
          <w:color w:val="1F1F1F"/>
          <w:sz w:val="28"/>
          <w:szCs w:val="28"/>
          <w:lang w:bidi="ar"/>
        </w:rPr>
        <w:t>HACCP</w:t>
      </w:r>
      <w:r w:rsidRPr="00074464">
        <w:rPr>
          <w:rFonts w:ascii="Sakkal Majalla" w:eastAsia="Times New Roman" w:hAnsi="Sakkal Majalla" w:cs="Sakkal Majalla"/>
          <w:color w:val="1F1F1F"/>
          <w:sz w:val="28"/>
          <w:szCs w:val="28"/>
          <w:rtl/>
          <w:lang w:bidi="ar"/>
        </w:rPr>
        <w:t>) على صيدلية المجتمع تحديد المخاطر المحتملة،</w:t>
      </w:r>
    </w:p>
    <w:p w14:paraId="128BD6B9"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تحديد نقاط المراقبة الحرجة، ووضع تدابير الرقابة، ورصدها</w:t>
      </w:r>
    </w:p>
    <w:p w14:paraId="19B9243E"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فعالية.</w:t>
      </w:r>
    </w:p>
    <w:p w14:paraId="6EB0185E"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 xml:space="preserve">3. تحليل وضع الفشل وتأثيراته </w:t>
      </w:r>
      <w:r w:rsidRPr="00074464">
        <w:rPr>
          <w:rFonts w:ascii="Sakkal Majalla" w:eastAsia="Times New Roman" w:hAnsi="Sakkal Majalla" w:cs="Sakkal Majalla"/>
          <w:color w:val="1F1F1F"/>
          <w:sz w:val="28"/>
          <w:szCs w:val="28"/>
          <w:lang w:bidi="ar"/>
        </w:rPr>
        <w:t>(FMEA): FMEA</w:t>
      </w:r>
      <w:r w:rsidRPr="00074464">
        <w:rPr>
          <w:rFonts w:ascii="Sakkal Majalla" w:eastAsia="Times New Roman" w:hAnsi="Sakkal Majalla" w:cs="Sakkal Majalla"/>
          <w:color w:val="1F1F1F"/>
          <w:sz w:val="28"/>
          <w:szCs w:val="28"/>
          <w:rtl/>
          <w:lang w:bidi="ar"/>
        </w:rPr>
        <w:t xml:space="preserve"> هو نهج منظم يستخدم لتحديد و</w:t>
      </w:r>
    </w:p>
    <w:p w14:paraId="74A3B0AD"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تقييم حالات الفشل المحتملة وأسبابها وآثارها. أنها تمكن من تقييم المخاطر بشكل استباقي</w:t>
      </w:r>
    </w:p>
    <w:p w14:paraId="46BDD7A8"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وتحديد الأولويات من خلال تعيين درجات المخاطر بناءً على خطورتها وحدوثها وإمكانية اكتشافها.</w:t>
      </w:r>
    </w:p>
    <w:p w14:paraId="7C0716C7"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 xml:space="preserve">يمكن أن يساعد تطبيق </w:t>
      </w:r>
      <w:r w:rsidRPr="00074464">
        <w:rPr>
          <w:rFonts w:ascii="Sakkal Majalla" w:eastAsia="Times New Roman" w:hAnsi="Sakkal Majalla" w:cs="Sakkal Majalla"/>
          <w:color w:val="1F1F1F"/>
          <w:sz w:val="28"/>
          <w:szCs w:val="28"/>
          <w:lang w:bidi="ar"/>
        </w:rPr>
        <w:t>FMEA</w:t>
      </w:r>
      <w:r w:rsidRPr="00074464">
        <w:rPr>
          <w:rFonts w:ascii="Sakkal Majalla" w:eastAsia="Times New Roman" w:hAnsi="Sakkal Majalla" w:cs="Sakkal Majalla"/>
          <w:color w:val="1F1F1F"/>
          <w:sz w:val="28"/>
          <w:szCs w:val="28"/>
          <w:rtl/>
          <w:lang w:bidi="ar"/>
        </w:rPr>
        <w:t xml:space="preserve"> في صيدليات المجتمع في تحديد العمليات أو الأنشطة عالية المخاطر</w:t>
      </w:r>
    </w:p>
    <w:p w14:paraId="3701CCD3"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التي تتطلب اهتماما فوريا.</w:t>
      </w:r>
    </w:p>
    <w:p w14:paraId="5B1B904B"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074464">
        <w:rPr>
          <w:rFonts w:ascii="Sakkal Majalla" w:eastAsia="Times New Roman" w:hAnsi="Sakkal Majalla" w:cs="Sakkal Majalla"/>
          <w:color w:val="1F1F1F"/>
          <w:sz w:val="28"/>
          <w:szCs w:val="28"/>
          <w:rtl/>
          <w:lang w:bidi="ar"/>
        </w:rPr>
        <w:t>20</w:t>
      </w:r>
    </w:p>
    <w:p w14:paraId="4B7B7EB0" w14:textId="77777777" w:rsidR="00074464" w:rsidRPr="00074464" w:rsidRDefault="00074464" w:rsidP="000744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Pr>
      </w:pPr>
      <w:r w:rsidRPr="00074464">
        <w:rPr>
          <w:rFonts w:ascii="Sakkal Majalla" w:eastAsia="Times New Roman" w:hAnsi="Sakkal Majalla" w:cs="Sakkal Majalla"/>
          <w:color w:val="1F1F1F"/>
          <w:sz w:val="28"/>
          <w:szCs w:val="28"/>
          <w:rtl/>
          <w:lang w:bidi="ar"/>
        </w:rPr>
        <w:t>4. نظرية العوامل البشرية: الحقيقة الإنسانية</w:t>
      </w:r>
    </w:p>
    <w:p w14:paraId="370543E0" w14:textId="77777777" w:rsidR="00F925D0" w:rsidRPr="00074464" w:rsidRDefault="00F925D0" w:rsidP="00D22171">
      <w:pPr>
        <w:rPr>
          <w:rFonts w:ascii="Sakkal Majalla" w:hAnsi="Sakkal Majalla" w:cs="Sakkal Majalla"/>
          <w:sz w:val="28"/>
          <w:szCs w:val="28"/>
          <w:u w:val="single"/>
          <w:rtl/>
        </w:rPr>
      </w:pPr>
    </w:p>
    <w:p w14:paraId="6ECBE7E9" w14:textId="1BC42845" w:rsidR="00F925D0" w:rsidRPr="00074464" w:rsidRDefault="00D67F85" w:rsidP="00D22171">
      <w:pPr>
        <w:rPr>
          <w:rFonts w:ascii="Sakkal Majalla" w:hAnsi="Sakkal Majalla" w:cs="Sakkal Majalla"/>
          <w:sz w:val="28"/>
          <w:szCs w:val="28"/>
          <w:u w:val="single"/>
          <w:rtl/>
        </w:rPr>
      </w:pPr>
      <w:r w:rsidRPr="00074464">
        <w:rPr>
          <w:rFonts w:ascii="Sakkal Majalla" w:hAnsi="Sakkal Majalla" w:cs="Sakkal Majalla"/>
          <w:sz w:val="28"/>
          <w:szCs w:val="28"/>
          <w:u w:val="single"/>
          <w:rtl/>
        </w:rPr>
        <w:t>المنهجية وطرق البحث:</w:t>
      </w:r>
    </w:p>
    <w:p w14:paraId="5DD9BF3C"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lastRenderedPageBreak/>
        <w:t>الاستبيان: الاستبيان هو أداة موحدة لجمع البيانات من مجموعة كبيرة</w:t>
      </w:r>
    </w:p>
    <w:p w14:paraId="058A36E5"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عينة من المشاركين. ويمكن استخدام الاستبيان لجمع بيانات عن خصائص</w:t>
      </w:r>
    </w:p>
    <w:p w14:paraId="2268975B"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1432B">
        <w:rPr>
          <w:rFonts w:ascii="Sakkal Majalla" w:eastAsia="Times New Roman" w:hAnsi="Sakkal Majalla" w:cs="Sakkal Majalla"/>
          <w:color w:val="1F1F1F"/>
          <w:sz w:val="28"/>
          <w:szCs w:val="28"/>
          <w:rtl/>
          <w:lang w:bidi="ar"/>
        </w:rPr>
        <w:t>المشاركون، وتصوراتهم حول مخاطر سلامة الدواء في إعدادات صيدلية المجتمع، و</w:t>
      </w:r>
    </w:p>
    <w:p w14:paraId="21833F53" w14:textId="77777777" w:rsidR="0051432B" w:rsidRPr="0051432B" w:rsidRDefault="0051432B" w:rsidP="005143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Pr>
      </w:pPr>
      <w:r w:rsidRPr="0051432B">
        <w:rPr>
          <w:rFonts w:ascii="Sakkal Majalla" w:eastAsia="Times New Roman" w:hAnsi="Sakkal Majalla" w:cs="Sakkal Majalla"/>
          <w:color w:val="1F1F1F"/>
          <w:sz w:val="28"/>
          <w:szCs w:val="28"/>
          <w:rtl/>
          <w:lang w:bidi="ar"/>
        </w:rPr>
        <w:t>مقترحاتهم لمعالجة هذه المخاطر</w:t>
      </w:r>
    </w:p>
    <w:p w14:paraId="02F7F05B" w14:textId="77777777" w:rsidR="00F925D0" w:rsidRPr="00074464" w:rsidRDefault="00F925D0" w:rsidP="00D22171">
      <w:pPr>
        <w:rPr>
          <w:rFonts w:ascii="Sakkal Majalla" w:hAnsi="Sakkal Majalla" w:cs="Sakkal Majalla"/>
          <w:sz w:val="28"/>
          <w:szCs w:val="28"/>
          <w:u w:val="single"/>
          <w:rtl/>
        </w:rPr>
      </w:pPr>
    </w:p>
    <w:p w14:paraId="3804B9C1" w14:textId="7F403D5B" w:rsidR="00F925D0" w:rsidRPr="00074464" w:rsidRDefault="00D67F85" w:rsidP="00074464">
      <w:pPr>
        <w:rPr>
          <w:rFonts w:ascii="Sakkal Majalla" w:hAnsi="Sakkal Majalla" w:cs="Sakkal Majalla"/>
          <w:sz w:val="28"/>
          <w:szCs w:val="28"/>
          <w:u w:val="single"/>
          <w:rtl/>
        </w:rPr>
      </w:pPr>
      <w:r w:rsidRPr="00074464">
        <w:rPr>
          <w:rFonts w:ascii="Sakkal Majalla" w:hAnsi="Sakkal Majalla" w:cs="Sakkal Majalla"/>
          <w:sz w:val="28"/>
          <w:szCs w:val="28"/>
          <w:u w:val="single"/>
          <w:rtl/>
        </w:rPr>
        <w:t>أدوات الدراسة:</w:t>
      </w:r>
    </w:p>
    <w:p w14:paraId="4D587E25" w14:textId="77777777" w:rsidR="00E614F2" w:rsidRPr="00E614F2" w:rsidRDefault="00E614F2" w:rsidP="00E614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614F2">
        <w:rPr>
          <w:rFonts w:ascii="Sakkal Majalla" w:eastAsia="Times New Roman" w:hAnsi="Sakkal Majalla" w:cs="Sakkal Majalla"/>
          <w:color w:val="1F1F1F"/>
          <w:sz w:val="28"/>
          <w:szCs w:val="28"/>
          <w:rtl/>
          <w:lang w:bidi="ar"/>
        </w:rPr>
        <w:t>لتحديد المخاطر وترتيب أولوياتها في ممارسة صيدلة المجتمع في جنوب أفريقيا، أدوات مختلفة</w:t>
      </w:r>
    </w:p>
    <w:p w14:paraId="56EC3073" w14:textId="77777777" w:rsidR="00E614F2" w:rsidRPr="00E614F2" w:rsidRDefault="00E614F2" w:rsidP="00E614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614F2">
        <w:rPr>
          <w:rFonts w:ascii="Sakkal Majalla" w:eastAsia="Times New Roman" w:hAnsi="Sakkal Majalla" w:cs="Sakkal Majalla"/>
          <w:color w:val="1F1F1F"/>
          <w:sz w:val="28"/>
          <w:szCs w:val="28"/>
          <w:rtl/>
          <w:lang w:bidi="ar"/>
        </w:rPr>
        <w:t>يمكن استخدامها لضمان اتباع نهج منظم تجاه إدارة المخاطر. الأدوات التالية هي</w:t>
      </w:r>
    </w:p>
    <w:p w14:paraId="3E0B91E8" w14:textId="77777777" w:rsidR="00E614F2" w:rsidRPr="00E614F2" w:rsidRDefault="00E614F2" w:rsidP="00E614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614F2">
        <w:rPr>
          <w:rFonts w:ascii="Sakkal Majalla" w:eastAsia="Times New Roman" w:hAnsi="Sakkal Majalla" w:cs="Sakkal Majalla"/>
          <w:color w:val="1F1F1F"/>
          <w:sz w:val="28"/>
          <w:szCs w:val="28"/>
          <w:rtl/>
          <w:lang w:bidi="ar"/>
        </w:rPr>
        <w:t>يشيع استخدامها في تحديد المخاطر وتحديد الأولويات في ممارسة صيدلة المجتمع في جنوب أفريقيا:</w:t>
      </w:r>
    </w:p>
    <w:p w14:paraId="5CE93ADC" w14:textId="77777777" w:rsidR="00E614F2" w:rsidRPr="00E614F2" w:rsidRDefault="00E614F2" w:rsidP="00E614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614F2">
        <w:rPr>
          <w:rFonts w:ascii="Sakkal Majalla" w:eastAsia="Times New Roman" w:hAnsi="Sakkal Majalla" w:cs="Sakkal Majalla"/>
          <w:color w:val="1F1F1F"/>
          <w:sz w:val="28"/>
          <w:szCs w:val="28"/>
          <w:rtl/>
          <w:lang w:bidi="ar"/>
        </w:rPr>
        <w:t>1. أدوات تقييم المخاطر: تُستخدم هذه الأدوات لتقييم احتمالية حدوث المخاطر وشدتها</w:t>
      </w:r>
    </w:p>
    <w:p w14:paraId="7A83F1FE" w14:textId="77777777" w:rsidR="00E614F2" w:rsidRPr="00E614F2" w:rsidRDefault="00E614F2" w:rsidP="00E614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614F2">
        <w:rPr>
          <w:rFonts w:ascii="Sakkal Majalla" w:eastAsia="Times New Roman" w:hAnsi="Sakkal Majalla" w:cs="Sakkal Majalla"/>
          <w:color w:val="1F1F1F"/>
          <w:sz w:val="28"/>
          <w:szCs w:val="28"/>
          <w:rtl/>
          <w:lang w:bidi="ar"/>
        </w:rPr>
        <w:t>المخاطر المحتملة التي يمكن أن تحدث في بيئة صيدلية المجتمع. هدف المخاطرة</w:t>
      </w:r>
    </w:p>
    <w:p w14:paraId="32E7A8F1" w14:textId="77777777" w:rsidR="00E614F2" w:rsidRPr="00E614F2" w:rsidRDefault="00E614F2" w:rsidP="00E614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614F2">
        <w:rPr>
          <w:rFonts w:ascii="Sakkal Majalla" w:eastAsia="Times New Roman" w:hAnsi="Sakkal Majalla" w:cs="Sakkal Majalla"/>
          <w:color w:val="1F1F1F"/>
          <w:sz w:val="28"/>
          <w:szCs w:val="28"/>
          <w:rtl/>
          <w:lang w:bidi="ar"/>
        </w:rPr>
        <w:t>التقييم هو تحديد المخاطر المحتملة التي يمكن أن تؤثر على المرضى والمجتمع</w:t>
      </w:r>
    </w:p>
    <w:p w14:paraId="7C48EF34" w14:textId="77777777" w:rsidR="00E614F2" w:rsidRPr="00E614F2" w:rsidRDefault="00E614F2" w:rsidP="00E614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614F2">
        <w:rPr>
          <w:rFonts w:ascii="Sakkal Majalla" w:eastAsia="Times New Roman" w:hAnsi="Sakkal Majalla" w:cs="Sakkal Majalla"/>
          <w:color w:val="1F1F1F"/>
          <w:sz w:val="28"/>
          <w:szCs w:val="28"/>
          <w:rtl/>
          <w:lang w:bidi="ar"/>
        </w:rPr>
        <w:t>عمليات الصيدلة. تتضمن أمثلة أدوات تقييم المخاطر التي يمكن استخدامها الفشل</w:t>
      </w:r>
    </w:p>
    <w:p w14:paraId="150D8CF0" w14:textId="77777777" w:rsidR="00E614F2" w:rsidRPr="00E614F2" w:rsidRDefault="00E614F2" w:rsidP="00E614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614F2">
        <w:rPr>
          <w:rFonts w:ascii="Sakkal Majalla" w:eastAsia="Times New Roman" w:hAnsi="Sakkal Majalla" w:cs="Sakkal Majalla"/>
          <w:color w:val="1F1F1F"/>
          <w:sz w:val="28"/>
          <w:szCs w:val="28"/>
          <w:rtl/>
          <w:lang w:bidi="ar"/>
        </w:rPr>
        <w:t>تحليل الوضع والتأثيرات (</w:t>
      </w:r>
      <w:r w:rsidRPr="00E614F2">
        <w:rPr>
          <w:rFonts w:ascii="Sakkal Majalla" w:eastAsia="Times New Roman" w:hAnsi="Sakkal Majalla" w:cs="Sakkal Majalla"/>
          <w:color w:val="1F1F1F"/>
          <w:sz w:val="28"/>
          <w:szCs w:val="28"/>
          <w:lang w:bidi="ar"/>
        </w:rPr>
        <w:t>FMEA</w:t>
      </w:r>
      <w:r w:rsidRPr="00E614F2">
        <w:rPr>
          <w:rFonts w:ascii="Sakkal Majalla" w:eastAsia="Times New Roman" w:hAnsi="Sakkal Majalla" w:cs="Sakkal Majalla"/>
          <w:color w:val="1F1F1F"/>
          <w:sz w:val="28"/>
          <w:szCs w:val="28"/>
          <w:rtl/>
          <w:lang w:bidi="ar"/>
        </w:rPr>
        <w:t>) وتحليل المخاطر ونقاط التحكم الحرجة</w:t>
      </w:r>
    </w:p>
    <w:p w14:paraId="43E48E28" w14:textId="77777777" w:rsidR="00E614F2" w:rsidRPr="00E614F2" w:rsidRDefault="00E614F2" w:rsidP="00E614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614F2">
        <w:rPr>
          <w:rFonts w:ascii="Sakkal Majalla" w:eastAsia="Times New Roman" w:hAnsi="Sakkal Majalla" w:cs="Sakkal Majalla"/>
          <w:color w:val="1F1F1F"/>
          <w:sz w:val="28"/>
          <w:szCs w:val="28"/>
          <w:rtl/>
          <w:lang w:bidi="ar"/>
        </w:rPr>
        <w:t>(الهاسب).</w:t>
      </w:r>
    </w:p>
    <w:p w14:paraId="322E6C80" w14:textId="77777777" w:rsidR="00E614F2" w:rsidRPr="00E614F2" w:rsidRDefault="00E614F2" w:rsidP="00E614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Pr>
      </w:pPr>
      <w:r w:rsidRPr="00E614F2">
        <w:rPr>
          <w:rFonts w:ascii="Sakkal Majalla" w:eastAsia="Times New Roman" w:hAnsi="Sakkal Majalla" w:cs="Sakkal Majalla"/>
          <w:color w:val="1F1F1F"/>
          <w:sz w:val="28"/>
          <w:szCs w:val="28"/>
          <w:rtl/>
          <w:lang w:bidi="ar"/>
        </w:rPr>
        <w:t>-</w:t>
      </w:r>
      <w:r w:rsidRPr="00E614F2">
        <w:rPr>
          <w:rFonts w:ascii="Sakkal Majalla" w:eastAsia="Times New Roman" w:hAnsi="Sakkal Majalla" w:cs="Sakkal Majalla"/>
          <w:color w:val="1F1F1F"/>
          <w:sz w:val="28"/>
          <w:szCs w:val="28"/>
          <w:lang w:bidi="ar"/>
        </w:rPr>
        <w:t>FMEA</w:t>
      </w:r>
      <w:r w:rsidRPr="00E614F2">
        <w:rPr>
          <w:rFonts w:ascii="Sakkal Majalla" w:eastAsia="Times New Roman" w:hAnsi="Sakkal Majalla" w:cs="Sakkal Majalla"/>
          <w:color w:val="1F1F1F"/>
          <w:sz w:val="28"/>
          <w:szCs w:val="28"/>
          <w:rtl/>
          <w:lang w:bidi="ar"/>
        </w:rPr>
        <w:t xml:space="preserve"> هي أداة تستخدم لتحديد حالات الفشل المحتملة في العملية وتقييم تأثيرها</w:t>
      </w:r>
    </w:p>
    <w:p w14:paraId="2A1A4902" w14:textId="77777777" w:rsidR="00F925D0" w:rsidRPr="00074464" w:rsidRDefault="00F925D0" w:rsidP="00D22171">
      <w:pPr>
        <w:rPr>
          <w:rFonts w:ascii="Sakkal Majalla" w:hAnsi="Sakkal Majalla" w:cs="Sakkal Majalla"/>
          <w:sz w:val="28"/>
          <w:szCs w:val="28"/>
          <w:u w:val="single"/>
          <w:rtl/>
        </w:rPr>
      </w:pPr>
    </w:p>
    <w:p w14:paraId="4B58A1EC" w14:textId="77777777" w:rsidR="00F925D0" w:rsidRPr="00074464" w:rsidRDefault="00F925D0" w:rsidP="00D22171">
      <w:pPr>
        <w:rPr>
          <w:rFonts w:ascii="Sakkal Majalla" w:hAnsi="Sakkal Majalla" w:cs="Sakkal Majalla"/>
          <w:sz w:val="28"/>
          <w:szCs w:val="28"/>
          <w:u w:val="single"/>
          <w:rtl/>
        </w:rPr>
      </w:pPr>
    </w:p>
    <w:p w14:paraId="5C1BA7DD" w14:textId="77777777" w:rsidR="00F925D0" w:rsidRPr="00074464" w:rsidRDefault="00F925D0" w:rsidP="00D22171">
      <w:pPr>
        <w:rPr>
          <w:rFonts w:ascii="Sakkal Majalla" w:hAnsi="Sakkal Majalla" w:cs="Sakkal Majalla"/>
          <w:sz w:val="28"/>
          <w:szCs w:val="28"/>
          <w:u w:val="single"/>
          <w:rtl/>
        </w:rPr>
      </w:pPr>
    </w:p>
    <w:p w14:paraId="72F19185" w14:textId="77777777" w:rsidR="00F925D0" w:rsidRPr="00074464" w:rsidRDefault="00F925D0" w:rsidP="00D22171">
      <w:pPr>
        <w:rPr>
          <w:rFonts w:ascii="Sakkal Majalla" w:hAnsi="Sakkal Majalla" w:cs="Sakkal Majalla"/>
          <w:sz w:val="28"/>
          <w:szCs w:val="28"/>
          <w:u w:val="single"/>
          <w:rtl/>
        </w:rPr>
      </w:pPr>
    </w:p>
    <w:p w14:paraId="0E6D9730" w14:textId="78A1CF45" w:rsidR="00F925D0" w:rsidRPr="00074464" w:rsidRDefault="00D67F85" w:rsidP="00074464">
      <w:pPr>
        <w:rPr>
          <w:rFonts w:ascii="Sakkal Majalla" w:hAnsi="Sakkal Majalla" w:cs="Sakkal Majalla"/>
          <w:sz w:val="28"/>
          <w:szCs w:val="28"/>
          <w:u w:val="single"/>
          <w:rtl/>
        </w:rPr>
      </w:pPr>
      <w:r w:rsidRPr="00074464">
        <w:rPr>
          <w:rFonts w:ascii="Sakkal Majalla" w:hAnsi="Sakkal Majalla" w:cs="Sakkal Majalla"/>
          <w:sz w:val="28"/>
          <w:szCs w:val="28"/>
          <w:u w:val="single"/>
          <w:rtl/>
        </w:rPr>
        <w:t>حدود الدراسة:</w:t>
      </w:r>
    </w:p>
    <w:p w14:paraId="379A15B4"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لتحديد المخاطر وتحديد أولوياتها في ممارسة الصيدلة المجتمعية في جنوب أفريقيا، عدة</w:t>
      </w:r>
    </w:p>
    <w:p w14:paraId="2D3F5CA1"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مجالات الدراسة ذات الصلة. توفر مجالات الدراسة هذه إطارًا لفهم كيفية القيام بذلك</w:t>
      </w:r>
    </w:p>
    <w:p w14:paraId="72D155D7"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إدارة المخاطر وضمان سلامة المرضى. مجالات الدراسة التالية ضرورية للمخاطر</w:t>
      </w:r>
    </w:p>
    <w:p w14:paraId="63D712A3"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التحديد وتحديد الأولويات في ممارسة صيدلة المجتمع في جنوب أفريقيا:</w:t>
      </w:r>
    </w:p>
    <w:p w14:paraId="4CF2E908"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1. ممارسة الصيدلة: ممارسة الصيدلة هي مجال الدراسة الذي يركز على الجانب العملي</w:t>
      </w:r>
    </w:p>
    <w:p w14:paraId="1DE2AE60"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جوانب الصيدلة، بما في ذلك إدارة الأدوية، وتقديم المشورة للمرضى، و</w:t>
      </w:r>
    </w:p>
    <w:p w14:paraId="1C4863E1"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lastRenderedPageBreak/>
        <w:t>سلامة الدواء. في ممارسة صيدلية المجتمع في جنوب أفريقيا، يتحمل الصيادلة المسؤولية</w:t>
      </w:r>
    </w:p>
    <w:p w14:paraId="202C81C3"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لصرف الأدوية، وتقديم المشورة للمرضى، وضمان الدواء</w:t>
      </w:r>
    </w:p>
    <w:p w14:paraId="667AD334"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أمان. ومن خلال فهم مبادئ ممارسة الصيدلة، يستطيع صيادلة المجتمع أن يفعلوا ذلك</w:t>
      </w:r>
    </w:p>
    <w:p w14:paraId="11056908"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تحديد المخاطر المحتملة المرتبطة باستخدام الأدوية ووضع استراتيجيات للوقاية منها</w:t>
      </w:r>
    </w:p>
    <w:p w14:paraId="179B040B"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أحداث سلبية.</w:t>
      </w:r>
    </w:p>
    <w:p w14:paraId="30F6CCF3"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2. إدارة المخاطر: تتضمن إدارة المخاطر تحديد المخاطر وتقييمها وتحديد أولوياتها</w:t>
      </w:r>
    </w:p>
    <w:p w14:paraId="07214D8A"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واتخاذ الخطوات اللازمة لتقليل تأثيرها. في ممارسة صيدلية المجتمع في جنوب أفريقيا، المخاطر</w:t>
      </w:r>
    </w:p>
    <w:p w14:paraId="23A850A5"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الإدارة ضرورية لضمان سلامة المرضى ومنع الأحداث السلبية. بواسطة</w:t>
      </w:r>
    </w:p>
    <w:p w14:paraId="0B2A958C"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باستخدام أدوات تقييم المخاطر، يمكن لصيادلة المجتمع تحديد المخاطر المحتملة و</w:t>
      </w:r>
    </w:p>
    <w:p w14:paraId="7BB7D9E6"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إعطاء الأولوية لجهودهم لمنع حدوث هذه المخاطر.</w:t>
      </w:r>
    </w:p>
    <w:p w14:paraId="572F35AE"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3. إدارة الجودة: تتضمن إدارة الجودة التأكد من أن خدمات الصيدلة</w:t>
      </w:r>
    </w:p>
    <w:p w14:paraId="492B280E"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ذات جودة عالية وتلبي احتياجات المرضى. في ممارسة صيدلة المجتمع في جنوب أفريقيا،</w:t>
      </w:r>
    </w:p>
    <w:p w14:paraId="17AC84BE"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24</w:t>
      </w:r>
    </w:p>
    <w:p w14:paraId="506D36D4"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تعد إدارة الجودة أمرًا ضروريًا لضمان حصول المرضى على علاج آمن وفعال</w:t>
      </w:r>
    </w:p>
    <w:p w14:paraId="08DD39A3" w14:textId="77777777" w:rsidR="0059316C" w:rsidRPr="00EC3E69"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العلاج الدوائي. باستخدام مبادئ إدارة الجودة، صيادلة المجتمع</w:t>
      </w:r>
    </w:p>
    <w:p w14:paraId="29F8D4CB"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EC3E69">
        <w:rPr>
          <w:rFonts w:ascii="Sakkal Majalla" w:eastAsia="Times New Roman" w:hAnsi="Sakkal Majalla" w:cs="Sakkal Majalla"/>
          <w:color w:val="1F1F1F"/>
          <w:sz w:val="28"/>
          <w:szCs w:val="28"/>
          <w:rtl/>
          <w:lang w:bidi="ar"/>
        </w:rPr>
        <w:t>يمكن تحديد مجالات التحسين وتطوير استراتيجيات لتقديم جودة عالية</w:t>
      </w:r>
    </w:p>
    <w:p w14:paraId="4A083A86"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Pr>
      </w:pPr>
      <w:r w:rsidRPr="0059316C">
        <w:rPr>
          <w:rFonts w:ascii="Sakkal Majalla" w:eastAsia="Times New Roman" w:hAnsi="Sakkal Majalla" w:cs="Sakkal Majalla"/>
          <w:color w:val="1F1F1F"/>
          <w:sz w:val="28"/>
          <w:szCs w:val="28"/>
          <w:rtl/>
          <w:lang w:bidi="ar"/>
        </w:rPr>
        <w:t>خدمات الصيدلية.</w:t>
      </w:r>
    </w:p>
    <w:p w14:paraId="6FAE4666" w14:textId="77777777" w:rsidR="00F925D0" w:rsidRPr="00074464" w:rsidRDefault="00F925D0" w:rsidP="00D22171">
      <w:pPr>
        <w:rPr>
          <w:rFonts w:ascii="Sakkal Majalla" w:hAnsi="Sakkal Majalla" w:cs="Sakkal Majalla"/>
          <w:sz w:val="28"/>
          <w:szCs w:val="28"/>
          <w:u w:val="single"/>
          <w:rtl/>
        </w:rPr>
      </w:pPr>
    </w:p>
    <w:p w14:paraId="00728FAA"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1. 1. الجزائري، ع. س، المعمر، م. ن.، والقحطاني، م. ف. (2019). تقييم المخاطر</w:t>
      </w:r>
    </w:p>
    <w:p w14:paraId="50F642B0" w14:textId="3B69429C" w:rsidR="00074464" w:rsidRDefault="00074464"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p>
    <w:p w14:paraId="502D2A78" w14:textId="77777777" w:rsidR="00A7566A" w:rsidRPr="00074464" w:rsidRDefault="00A7566A"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p>
    <w:p w14:paraId="7F979118" w14:textId="77777777" w:rsidR="00074464" w:rsidRPr="00074464" w:rsidRDefault="00074464" w:rsidP="00074464">
      <w:pPr>
        <w:rPr>
          <w:rFonts w:ascii="Sakkal Majalla" w:hAnsi="Sakkal Majalla" w:cs="Sakkal Majalla"/>
          <w:sz w:val="28"/>
          <w:szCs w:val="28"/>
          <w:u w:val="single"/>
          <w:rtl/>
        </w:rPr>
      </w:pPr>
      <w:r w:rsidRPr="00074464">
        <w:rPr>
          <w:rFonts w:ascii="Sakkal Majalla" w:hAnsi="Sakkal Majalla" w:cs="Sakkal Majalla"/>
          <w:sz w:val="28"/>
          <w:szCs w:val="28"/>
          <w:u w:val="single"/>
          <w:rtl/>
        </w:rPr>
        <w:t>المراجع:</w:t>
      </w:r>
    </w:p>
    <w:p w14:paraId="6BA04C2F" w14:textId="77777777" w:rsidR="00074464" w:rsidRPr="00074464" w:rsidRDefault="00074464"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p>
    <w:p w14:paraId="45FE14C5" w14:textId="1269459D"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ممارسة الصيدلة في المملكة العربية السعودية: مراجعة منهجية. المجلة الصيدلانية السعودية, 27(2),</w:t>
      </w:r>
    </w:p>
    <w:p w14:paraId="3F6FA342"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156-162.</w:t>
      </w:r>
    </w:p>
    <w:p w14:paraId="38D6EA2D"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 xml:space="preserve">دوي: </w:t>
      </w:r>
      <w:r w:rsidRPr="0059316C">
        <w:rPr>
          <w:rFonts w:ascii="Sakkal Majalla" w:eastAsia="Times New Roman" w:hAnsi="Sakkal Majalla" w:cs="Sakkal Majalla"/>
          <w:color w:val="1F1F1F"/>
          <w:sz w:val="28"/>
          <w:szCs w:val="28"/>
          <w:lang w:bidi="ar"/>
        </w:rPr>
        <w:t>https://doi.org/10.1016/j.jsps.2018.11.012</w:t>
      </w:r>
      <w:r w:rsidRPr="0059316C">
        <w:rPr>
          <w:rFonts w:ascii="Sakkal Majalla" w:eastAsia="Times New Roman" w:hAnsi="Sakkal Majalla" w:cs="Sakkal Majalla"/>
          <w:color w:val="1F1F1F"/>
          <w:sz w:val="28"/>
          <w:szCs w:val="28"/>
          <w:rtl/>
          <w:lang w:bidi="ar"/>
        </w:rPr>
        <w:t xml:space="preserve"> </w:t>
      </w:r>
      <w:r w:rsidRPr="0059316C">
        <w:rPr>
          <w:rFonts w:ascii="Cambria Math" w:eastAsia="Times New Roman" w:hAnsi="Cambria Math" w:cs="Cambria Math" w:hint="cs"/>
          <w:color w:val="1F1F1F"/>
          <w:sz w:val="28"/>
          <w:szCs w:val="28"/>
          <w:rtl/>
          <w:lang w:bidi="ar"/>
        </w:rPr>
        <w:t>↗</w:t>
      </w:r>
    </w:p>
    <w:p w14:paraId="27E299F7"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2. 2. خير، ن.، زيدان، م.، يونس، ح.، الحاج، م.س.، ويلبر، ك.، وجويسون، بي.جي. (2008).</w:t>
      </w:r>
    </w:p>
    <w:p w14:paraId="3B39557F"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تعليم الصيدلة وممارستها في 13 دولة في الشرق الأوسط.</w:t>
      </w:r>
    </w:p>
    <w:p w14:paraId="2191CEE4"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lastRenderedPageBreak/>
        <w:t>المجلة الأمريكية للتعليم الصيدلاني، 72(6)،133.</w:t>
      </w:r>
    </w:p>
    <w:p w14:paraId="71BACDED"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 xml:space="preserve">دوي: </w:t>
      </w:r>
      <w:r w:rsidRPr="0059316C">
        <w:rPr>
          <w:rFonts w:ascii="Sakkal Majalla" w:eastAsia="Times New Roman" w:hAnsi="Sakkal Majalla" w:cs="Sakkal Majalla"/>
          <w:color w:val="1F1F1F"/>
          <w:sz w:val="28"/>
          <w:szCs w:val="28"/>
          <w:lang w:bidi="ar"/>
        </w:rPr>
        <w:t>https://doi.org/10.5688/aj7206133</w:t>
      </w:r>
      <w:r w:rsidRPr="0059316C">
        <w:rPr>
          <w:rFonts w:ascii="Sakkal Majalla" w:eastAsia="Times New Roman" w:hAnsi="Sakkal Majalla" w:cs="Sakkal Majalla"/>
          <w:color w:val="1F1F1F"/>
          <w:sz w:val="28"/>
          <w:szCs w:val="28"/>
          <w:rtl/>
          <w:lang w:bidi="ar"/>
        </w:rPr>
        <w:t xml:space="preserve"> </w:t>
      </w:r>
      <w:r w:rsidRPr="0059316C">
        <w:rPr>
          <w:rFonts w:ascii="Cambria Math" w:eastAsia="Times New Roman" w:hAnsi="Cambria Math" w:cs="Cambria Math" w:hint="cs"/>
          <w:color w:val="1F1F1F"/>
          <w:sz w:val="28"/>
          <w:szCs w:val="28"/>
          <w:rtl/>
          <w:lang w:bidi="ar"/>
        </w:rPr>
        <w:t>↗</w:t>
      </w:r>
    </w:p>
    <w:p w14:paraId="267AF9C8"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3. 3. راشد، أ.ن.، نيوبرت، أ.، والورافي، ي.م. (2017). تقييم الأخطاء الدوائية و</w:t>
      </w:r>
    </w:p>
    <w:p w14:paraId="56CD2AB9"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التدخلات الصيدلانية في مستشفى حكومي في اليمن. المجلة الصيدلانية السعودية،</w:t>
      </w:r>
    </w:p>
    <w:p w14:paraId="17ECD679"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25(6)، 868-872.</w:t>
      </w:r>
    </w:p>
    <w:p w14:paraId="73EC9C92"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 xml:space="preserve">دوي: </w:t>
      </w:r>
      <w:r w:rsidRPr="0059316C">
        <w:rPr>
          <w:rFonts w:ascii="Sakkal Majalla" w:eastAsia="Times New Roman" w:hAnsi="Sakkal Majalla" w:cs="Sakkal Majalla"/>
          <w:color w:val="1F1F1F"/>
          <w:sz w:val="28"/>
          <w:szCs w:val="28"/>
          <w:lang w:bidi="ar"/>
        </w:rPr>
        <w:t>https://doi.org/10.1016/j.jsps.2017.05.015</w:t>
      </w:r>
      <w:r w:rsidRPr="0059316C">
        <w:rPr>
          <w:rFonts w:ascii="Sakkal Majalla" w:eastAsia="Times New Roman" w:hAnsi="Sakkal Majalla" w:cs="Sakkal Majalla"/>
          <w:color w:val="1F1F1F"/>
          <w:sz w:val="28"/>
          <w:szCs w:val="28"/>
          <w:rtl/>
          <w:lang w:bidi="ar"/>
        </w:rPr>
        <w:t xml:space="preserve"> </w:t>
      </w:r>
      <w:r w:rsidRPr="0059316C">
        <w:rPr>
          <w:rFonts w:ascii="Cambria Math" w:eastAsia="Times New Roman" w:hAnsi="Cambria Math" w:cs="Cambria Math" w:hint="cs"/>
          <w:color w:val="1F1F1F"/>
          <w:sz w:val="28"/>
          <w:szCs w:val="28"/>
          <w:rtl/>
          <w:lang w:bidi="ar"/>
        </w:rPr>
        <w:t>↗</w:t>
      </w:r>
    </w:p>
    <w:p w14:paraId="573F8B38" w14:textId="7E24590C"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4. 4.</w:t>
      </w:r>
      <w:r w:rsidRPr="0059316C">
        <w:rPr>
          <w:rFonts w:ascii="Sakkal Majalla" w:eastAsia="Times New Roman" w:hAnsi="Sakkal Majalla" w:cs="Sakkal Majalla"/>
          <w:color w:val="1F1F1F"/>
          <w:sz w:val="28"/>
          <w:szCs w:val="28"/>
          <w:lang w:bidi="ar"/>
        </w:rPr>
        <w:t>Velo, G.P</w:t>
      </w:r>
      <w:r w:rsidRPr="0059316C">
        <w:rPr>
          <w:rFonts w:ascii="Sakkal Majalla" w:eastAsia="Times New Roman" w:hAnsi="Sakkal Majalla" w:cs="Sakkal Majalla"/>
          <w:color w:val="1F1F1F"/>
          <w:sz w:val="28"/>
          <w:szCs w:val="28"/>
          <w:rtl/>
          <w:lang w:bidi="ar"/>
        </w:rPr>
        <w:t xml:space="preserve">., &amp; </w:t>
      </w:r>
      <w:r w:rsidR="00E16F13" w:rsidRPr="0059316C">
        <w:rPr>
          <w:rFonts w:ascii="Sakkal Majalla" w:eastAsia="Times New Roman" w:hAnsi="Sakkal Majalla" w:cs="Sakkal Majalla"/>
          <w:color w:val="1F1F1F"/>
          <w:sz w:val="28"/>
          <w:szCs w:val="28"/>
          <w:lang w:bidi="ar"/>
        </w:rPr>
        <w:t>Minus</w:t>
      </w:r>
      <w:r w:rsidRPr="0059316C">
        <w:rPr>
          <w:rFonts w:ascii="Sakkal Majalla" w:eastAsia="Times New Roman" w:hAnsi="Sakkal Majalla" w:cs="Sakkal Majalla"/>
          <w:color w:val="1F1F1F"/>
          <w:sz w:val="28"/>
          <w:szCs w:val="28"/>
          <w:lang w:bidi="ar"/>
        </w:rPr>
        <w:t>, P</w:t>
      </w:r>
      <w:r w:rsidRPr="0059316C">
        <w:rPr>
          <w:rFonts w:ascii="Sakkal Majalla" w:eastAsia="Times New Roman" w:hAnsi="Sakkal Majalla" w:cs="Sakkal Majalla"/>
          <w:color w:val="1F1F1F"/>
          <w:sz w:val="28"/>
          <w:szCs w:val="28"/>
          <w:rtl/>
          <w:lang w:bidi="ar"/>
        </w:rPr>
        <w:t>. (2009). الأخطاء الدوائية: أخطاء الوصفات الطبية وأخطاء الوصفات الطبية.</w:t>
      </w:r>
    </w:p>
    <w:p w14:paraId="3BCCB8B0"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المجلة البريطانية لعلم الصيدلة السريرية، 67(6)، 624-628. دوى:</w:t>
      </w:r>
    </w:p>
    <w:p w14:paraId="37D60D82"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lang w:bidi="ar"/>
        </w:rPr>
        <w:t>https://doi.org/10.1111/j.1365-2125.2009.03425.x</w:t>
      </w:r>
      <w:r w:rsidRPr="0059316C">
        <w:rPr>
          <w:rFonts w:ascii="Cambria Math" w:eastAsia="Times New Roman" w:hAnsi="Cambria Math" w:cs="Cambria Math" w:hint="cs"/>
          <w:color w:val="1F1F1F"/>
          <w:sz w:val="28"/>
          <w:szCs w:val="28"/>
          <w:rtl/>
          <w:lang w:bidi="ar"/>
        </w:rPr>
        <w:t>↗</w:t>
      </w:r>
    </w:p>
    <w:p w14:paraId="29D0F857"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5. 5. منظمة الصحة العالمية. (2016).التحدي العالمي لسلامة المرضى: دواء بدون</w:t>
      </w:r>
    </w:p>
    <w:p w14:paraId="50D3D95A"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ضرر. جنيف: منظمة الصحة العالمية. تم الاسترجاع من</w:t>
      </w:r>
    </w:p>
    <w:p w14:paraId="6A4630ED"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lang w:bidi="ar"/>
        </w:rPr>
        <w:t>https://www.who.int/patientsafety/medification-safety/medification-without-harmbrochure/en</w:t>
      </w:r>
      <w:r w:rsidRPr="0059316C">
        <w:rPr>
          <w:rFonts w:ascii="Sakkal Majalla" w:eastAsia="Times New Roman" w:hAnsi="Sakkal Majalla" w:cs="Sakkal Majalla"/>
          <w:color w:val="1F1F1F"/>
          <w:sz w:val="28"/>
          <w:szCs w:val="28"/>
          <w:rtl/>
          <w:lang w:bidi="ar"/>
        </w:rPr>
        <w:t xml:space="preserve">/ </w:t>
      </w:r>
      <w:r w:rsidRPr="0059316C">
        <w:rPr>
          <w:rFonts w:ascii="Cambria Math" w:eastAsia="Times New Roman" w:hAnsi="Cambria Math" w:cs="Cambria Math" w:hint="cs"/>
          <w:color w:val="1F1F1F"/>
          <w:sz w:val="28"/>
          <w:szCs w:val="28"/>
          <w:rtl/>
          <w:lang w:bidi="ar"/>
        </w:rPr>
        <w:t>↗</w:t>
      </w:r>
    </w:p>
    <w:p w14:paraId="21CFEF22"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tl/>
          <w:lang w:bidi="ar"/>
        </w:rPr>
      </w:pPr>
      <w:r w:rsidRPr="0059316C">
        <w:rPr>
          <w:rFonts w:ascii="Sakkal Majalla" w:eastAsia="Times New Roman" w:hAnsi="Sakkal Majalla" w:cs="Sakkal Majalla"/>
          <w:color w:val="1F1F1F"/>
          <w:sz w:val="28"/>
          <w:szCs w:val="28"/>
          <w:rtl/>
          <w:lang w:bidi="ar"/>
        </w:rPr>
        <w:t>6. 6. آنا ماريا أولتيان، أوفيليا كريسان. (2018). إدارة المخاطر في منع الأخطاء الدوائية</w:t>
      </w:r>
    </w:p>
    <w:p w14:paraId="4115A891" w14:textId="77777777" w:rsidR="0059316C" w:rsidRPr="0059316C" w:rsidRDefault="0059316C" w:rsidP="0059316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Sakkal Majalla" w:eastAsia="Times New Roman" w:hAnsi="Sakkal Majalla" w:cs="Sakkal Majalla"/>
          <w:color w:val="1F1F1F"/>
          <w:sz w:val="28"/>
          <w:szCs w:val="28"/>
        </w:rPr>
      </w:pPr>
      <w:r w:rsidRPr="0059316C">
        <w:rPr>
          <w:rFonts w:ascii="Sakkal Majalla" w:eastAsia="Times New Roman" w:hAnsi="Sakkal Majalla" w:cs="Sakkal Majalla"/>
          <w:color w:val="1F1F1F"/>
          <w:sz w:val="28"/>
          <w:szCs w:val="28"/>
          <w:rtl/>
          <w:lang w:bidi="ar"/>
        </w:rPr>
        <w:t xml:space="preserve">في صيدلية المجتمع. الاسترجاع من </w:t>
      </w:r>
      <w:r w:rsidRPr="0059316C">
        <w:rPr>
          <w:rFonts w:ascii="Sakkal Majalla" w:eastAsia="Times New Roman" w:hAnsi="Sakkal Majalla" w:cs="Sakkal Majalla"/>
          <w:color w:val="1F1F1F"/>
          <w:sz w:val="28"/>
          <w:szCs w:val="28"/>
          <w:lang w:bidi="ar"/>
        </w:rPr>
        <w:t>https://doi.org/10.31925/farmacia.2018.4.24</w:t>
      </w:r>
    </w:p>
    <w:p w14:paraId="39A813CF" w14:textId="77777777" w:rsidR="00F925D0" w:rsidRPr="00074464" w:rsidRDefault="00F925D0" w:rsidP="00D22171">
      <w:pPr>
        <w:rPr>
          <w:rFonts w:ascii="Sakkal Majalla" w:hAnsi="Sakkal Majalla" w:cs="Sakkal Majalla"/>
          <w:sz w:val="28"/>
          <w:szCs w:val="28"/>
          <w:u w:val="single"/>
          <w:rtl/>
        </w:rPr>
      </w:pPr>
    </w:p>
    <w:p w14:paraId="0438E944" w14:textId="77777777" w:rsidR="00F925D0" w:rsidRPr="00074464" w:rsidRDefault="00F925D0" w:rsidP="00D22171">
      <w:pPr>
        <w:rPr>
          <w:rFonts w:ascii="Sakkal Majalla" w:hAnsi="Sakkal Majalla" w:cs="Sakkal Majalla"/>
          <w:sz w:val="28"/>
          <w:szCs w:val="28"/>
          <w:u w:val="single"/>
          <w:rtl/>
        </w:rPr>
      </w:pPr>
    </w:p>
    <w:p w14:paraId="056ED7D8" w14:textId="77777777" w:rsidR="00F925D0" w:rsidRPr="00074464" w:rsidRDefault="00F925D0" w:rsidP="00D22171">
      <w:pPr>
        <w:rPr>
          <w:rFonts w:ascii="Sakkal Majalla" w:hAnsi="Sakkal Majalla" w:cs="Sakkal Majalla"/>
          <w:sz w:val="28"/>
          <w:szCs w:val="28"/>
          <w:u w:val="single"/>
          <w:rtl/>
        </w:rPr>
      </w:pPr>
    </w:p>
    <w:p w14:paraId="2A49670B" w14:textId="77777777" w:rsidR="00F925D0" w:rsidRPr="00074464" w:rsidRDefault="00F925D0" w:rsidP="00D22171">
      <w:pPr>
        <w:rPr>
          <w:rFonts w:ascii="Sakkal Majalla" w:hAnsi="Sakkal Majalla" w:cs="Sakkal Majalla"/>
          <w:sz w:val="28"/>
          <w:szCs w:val="28"/>
          <w:u w:val="single"/>
          <w:rtl/>
        </w:rPr>
      </w:pPr>
    </w:p>
    <w:p w14:paraId="4F63D221" w14:textId="77777777" w:rsidR="00F925D0" w:rsidRPr="00074464" w:rsidRDefault="00F925D0" w:rsidP="00D22171">
      <w:pPr>
        <w:rPr>
          <w:rFonts w:ascii="Sakkal Majalla" w:hAnsi="Sakkal Majalla" w:cs="Sakkal Majalla"/>
          <w:sz w:val="28"/>
          <w:szCs w:val="28"/>
          <w:u w:val="single"/>
          <w:rtl/>
        </w:rPr>
      </w:pPr>
    </w:p>
    <w:p w14:paraId="48B6A8A1" w14:textId="77777777" w:rsidR="00F925D0" w:rsidRPr="00074464" w:rsidRDefault="00F925D0" w:rsidP="00D22171">
      <w:pPr>
        <w:rPr>
          <w:rFonts w:ascii="Sakkal Majalla" w:hAnsi="Sakkal Majalla" w:cs="Sakkal Majalla"/>
          <w:sz w:val="28"/>
          <w:szCs w:val="28"/>
          <w:u w:val="single"/>
          <w:rtl/>
        </w:rPr>
      </w:pPr>
    </w:p>
    <w:p w14:paraId="4E747CE4" w14:textId="77777777" w:rsidR="003F2761" w:rsidRDefault="003F2761" w:rsidP="003F2761">
      <w:pPr>
        <w:rPr>
          <w:rFonts w:ascii="Sakkal Majalla" w:hAnsi="Sakkal Majalla" w:cs="Sakkal Majalla"/>
          <w:sz w:val="28"/>
          <w:szCs w:val="28"/>
          <w:u w:val="single"/>
          <w:rtl/>
        </w:rPr>
      </w:pPr>
    </w:p>
    <w:p w14:paraId="65E8251F" w14:textId="77777777" w:rsidR="003F2761" w:rsidRDefault="003F2761" w:rsidP="003F2761">
      <w:pPr>
        <w:rPr>
          <w:rFonts w:ascii="Sakkal Majalla" w:hAnsi="Sakkal Majalla" w:cs="Sakkal Majalla"/>
          <w:sz w:val="28"/>
          <w:szCs w:val="28"/>
          <w:u w:val="single"/>
          <w:rtl/>
        </w:rPr>
      </w:pPr>
    </w:p>
    <w:p w14:paraId="15E4FE7D" w14:textId="77777777" w:rsidR="003F2761" w:rsidRDefault="003F2761" w:rsidP="003F2761">
      <w:pPr>
        <w:rPr>
          <w:rFonts w:ascii="Sakkal Majalla" w:hAnsi="Sakkal Majalla" w:cs="Sakkal Majalla"/>
          <w:sz w:val="28"/>
          <w:szCs w:val="28"/>
          <w:u w:val="single"/>
        </w:rPr>
      </w:pPr>
    </w:p>
    <w:p w14:paraId="0D03CE4A" w14:textId="77777777" w:rsidR="003F2761" w:rsidRDefault="003F2761" w:rsidP="003F2761">
      <w:pPr>
        <w:rPr>
          <w:rFonts w:ascii="Sakkal Majalla" w:hAnsi="Sakkal Majalla" w:cs="Sakkal Majalla"/>
          <w:sz w:val="28"/>
          <w:szCs w:val="28"/>
          <w:u w:val="single"/>
          <w:rtl/>
        </w:rPr>
      </w:pPr>
    </w:p>
    <w:p w14:paraId="660DAE4B" w14:textId="77777777" w:rsidR="003F2761" w:rsidRDefault="003F2761" w:rsidP="003F2761">
      <w:pPr>
        <w:rPr>
          <w:rFonts w:ascii="Sakkal Majalla" w:hAnsi="Sakkal Majalla" w:cs="Sakkal Majalla"/>
          <w:sz w:val="28"/>
          <w:szCs w:val="28"/>
          <w:u w:val="single"/>
          <w:rtl/>
        </w:rPr>
      </w:pPr>
    </w:p>
    <w:p w14:paraId="35E4630A" w14:textId="77777777" w:rsidR="003F2761" w:rsidRPr="009125CE" w:rsidRDefault="003F2761" w:rsidP="003F2761">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2336" behindDoc="0" locked="0" layoutInCell="1" allowOverlap="1" wp14:anchorId="1EC355FD" wp14:editId="46C685BB">
            <wp:simplePos x="0" y="0"/>
            <wp:positionH relativeFrom="margin">
              <wp:posOffset>3714750</wp:posOffset>
            </wp:positionH>
            <wp:positionV relativeFrom="margin">
              <wp:posOffset>-466725</wp:posOffset>
            </wp:positionV>
            <wp:extent cx="2226945" cy="1713865"/>
            <wp:effectExtent l="0" t="0" r="1905" b="63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5B850C6" w14:textId="77777777" w:rsidR="003F2761" w:rsidRPr="009125CE" w:rsidRDefault="003F2761" w:rsidP="003F2761">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7325D788" w14:textId="4151AC46" w:rsidR="00A42F75" w:rsidRPr="00A42F75" w:rsidRDefault="003F2761" w:rsidP="00A42F75">
      <w:pPr>
        <w:pStyle w:val="HTMLPreformatted"/>
        <w:shd w:val="clear" w:color="auto" w:fill="F8F9FA"/>
        <w:spacing w:line="540" w:lineRule="atLeast"/>
        <w:rPr>
          <w:rFonts w:ascii="inherit" w:hAnsi="inherit"/>
          <w:color w:val="1F1F1F"/>
          <w:sz w:val="42"/>
          <w:szCs w:val="42"/>
        </w:rPr>
      </w:pPr>
      <w:r w:rsidRPr="009125CE">
        <w:rPr>
          <w:rFonts w:ascii="Sakkal Majalla" w:hAnsi="Sakkal Majalla" w:cs="Sakkal Majalla"/>
          <w:b/>
          <w:bCs/>
          <w:sz w:val="28"/>
          <w:szCs w:val="28"/>
          <w:u w:val="single"/>
        </w:rPr>
        <w:t>Department of</w:t>
      </w:r>
      <w:r w:rsidR="00A42F75" w:rsidRPr="00A42F75">
        <w:rPr>
          <w:rFonts w:ascii="inherit" w:hAnsi="inherit"/>
          <w:color w:val="1F1F1F"/>
          <w:sz w:val="42"/>
          <w:szCs w:val="42"/>
          <w:lang w:val="en"/>
        </w:rPr>
        <w:t xml:space="preserve"> </w:t>
      </w:r>
      <w:r w:rsidR="00A42F75" w:rsidRPr="00A42F75">
        <w:rPr>
          <w:rFonts w:ascii="Sakkal Majalla" w:hAnsi="Sakkal Majalla" w:cs="Sakkal Majalla"/>
          <w:b/>
          <w:bCs/>
          <w:color w:val="1F1F1F"/>
          <w:sz w:val="28"/>
          <w:szCs w:val="28"/>
          <w:lang w:val="en"/>
        </w:rPr>
        <w:t>Master of Risk Management</w:t>
      </w:r>
    </w:p>
    <w:p w14:paraId="1755B871" w14:textId="0DCA824E" w:rsidR="003F2761" w:rsidRPr="009125CE" w:rsidRDefault="003F2761" w:rsidP="00A42F75">
      <w:pPr>
        <w:bidi w:val="0"/>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E9196C6" w14:textId="77777777" w:rsidR="003F2761" w:rsidRDefault="003F2761" w:rsidP="003F2761">
      <w:pPr>
        <w:rPr>
          <w:rFonts w:ascii="Sakkal Majalla" w:hAnsi="Sakkal Majalla" w:cs="Sakkal Majalla"/>
          <w:sz w:val="28"/>
          <w:szCs w:val="28"/>
          <w:rtl/>
        </w:rPr>
      </w:pPr>
    </w:p>
    <w:p w14:paraId="42520DF6" w14:textId="77777777" w:rsidR="003F2761" w:rsidRPr="009125CE" w:rsidRDefault="003F2761" w:rsidP="003F2761">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1BCF064C" w14:textId="77777777" w:rsidR="000E1A7E" w:rsidRPr="000E1A7E" w:rsidRDefault="000E1A7E" w:rsidP="000E1A7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rPr>
          <w:rFonts w:ascii="inherit" w:eastAsia="Times New Roman" w:hAnsi="inherit" w:cs="Courier New"/>
          <w:color w:val="1F1F1F"/>
          <w:sz w:val="28"/>
          <w:szCs w:val="28"/>
        </w:rPr>
      </w:pPr>
      <w:r w:rsidRPr="000E1A7E">
        <w:rPr>
          <w:rFonts w:ascii="inherit" w:eastAsia="Times New Roman" w:hAnsi="inherit" w:cs="Courier New"/>
          <w:color w:val="1F1F1F"/>
          <w:sz w:val="28"/>
          <w:szCs w:val="28"/>
          <w:lang w:val="en"/>
        </w:rPr>
        <w:t>Risk identification and prioritization in community pharmacies in the Kingdom of Saudi Arabia</w:t>
      </w:r>
    </w:p>
    <w:p w14:paraId="60EE5CA6" w14:textId="77777777" w:rsidR="003F2761" w:rsidRPr="000E1A7E" w:rsidRDefault="003F2761" w:rsidP="003F2761">
      <w:pPr>
        <w:rPr>
          <w:rFonts w:ascii="Sakkal Majalla" w:hAnsi="Sakkal Majalla" w:cs="Sakkal Majalla"/>
          <w:sz w:val="28"/>
          <w:szCs w:val="28"/>
        </w:rPr>
      </w:pPr>
    </w:p>
    <w:p w14:paraId="336534AE" w14:textId="77777777" w:rsidR="003F2761" w:rsidRDefault="003F2761" w:rsidP="003F2761">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1D600FB7" w14:textId="77777777" w:rsidR="003F2761" w:rsidRDefault="003F2761" w:rsidP="003F2761">
      <w:pPr>
        <w:tabs>
          <w:tab w:val="left" w:pos="5562"/>
        </w:tabs>
        <w:rPr>
          <w:rFonts w:ascii="Sakkal Majalla" w:hAnsi="Sakkal Majalla" w:cs="Sakkal Majalla"/>
          <w:sz w:val="28"/>
          <w:szCs w:val="28"/>
          <w:rtl/>
        </w:rPr>
      </w:pPr>
    </w:p>
    <w:p w14:paraId="0947A9AA" w14:textId="732D561F" w:rsidR="003F2761" w:rsidRDefault="003F2761" w:rsidP="003F2761">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0E1A7E">
        <w:rPr>
          <w:rFonts w:ascii="Sakkal Majalla" w:hAnsi="Sakkal Majalla" w:cs="Sakkal Majalla"/>
          <w:b/>
          <w:bCs/>
          <w:sz w:val="28"/>
          <w:szCs w:val="28"/>
        </w:rPr>
        <w:t xml:space="preserve"> MOHAMMED SALEH ALYAMI</w:t>
      </w:r>
    </w:p>
    <w:p w14:paraId="2D4DE1F8" w14:textId="54CDA835" w:rsidR="000E1A7E" w:rsidRPr="009125CE" w:rsidRDefault="000E1A7E" w:rsidP="003F2761">
      <w:pPr>
        <w:jc w:val="center"/>
        <w:rPr>
          <w:rFonts w:ascii="Sakkal Majalla" w:hAnsi="Sakkal Majalla" w:cs="Sakkal Majalla"/>
          <w:b/>
          <w:bCs/>
          <w:sz w:val="28"/>
          <w:szCs w:val="28"/>
        </w:rPr>
      </w:pPr>
      <w:r>
        <w:rPr>
          <w:rFonts w:ascii="Sakkal Majalla" w:hAnsi="Sakkal Majalla" w:cs="Sakkal Majalla"/>
          <w:b/>
          <w:bCs/>
          <w:sz w:val="28"/>
          <w:szCs w:val="28"/>
        </w:rPr>
        <w:t>242000694</w:t>
      </w:r>
    </w:p>
    <w:p w14:paraId="1D448B7E" w14:textId="77777777" w:rsidR="003F2761" w:rsidRPr="009125CE" w:rsidRDefault="003F2761" w:rsidP="003F2761">
      <w:pPr>
        <w:jc w:val="center"/>
        <w:rPr>
          <w:rFonts w:ascii="Sakkal Majalla" w:hAnsi="Sakkal Majalla" w:cs="Sakkal Majalla"/>
          <w:b/>
          <w:bCs/>
          <w:sz w:val="28"/>
          <w:szCs w:val="28"/>
        </w:rPr>
      </w:pPr>
    </w:p>
    <w:p w14:paraId="69A8251B" w14:textId="77777777" w:rsidR="003F2761" w:rsidRPr="009125CE" w:rsidRDefault="003F2761" w:rsidP="003F2761">
      <w:pPr>
        <w:jc w:val="center"/>
        <w:rPr>
          <w:rFonts w:ascii="Sakkal Majalla" w:hAnsi="Sakkal Majalla" w:cs="Sakkal Majalla"/>
          <w:b/>
          <w:bCs/>
          <w:sz w:val="28"/>
          <w:szCs w:val="28"/>
        </w:rPr>
      </w:pPr>
    </w:p>
    <w:p w14:paraId="2F64BD59" w14:textId="1E9C80B7" w:rsidR="00167F63" w:rsidRPr="00167F63" w:rsidRDefault="003F2761" w:rsidP="00167F63">
      <w:pPr>
        <w:pStyle w:val="HTMLPreformatted"/>
        <w:shd w:val="clear" w:color="auto" w:fill="F8F9FA"/>
        <w:spacing w:line="540" w:lineRule="atLeast"/>
        <w:jc w:val="center"/>
        <w:rPr>
          <w:rFonts w:ascii="inherit" w:hAnsi="inherit"/>
          <w:color w:val="1F1F1F"/>
          <w:sz w:val="28"/>
          <w:szCs w:val="28"/>
        </w:rPr>
      </w:pPr>
      <w:r w:rsidRPr="00167F63">
        <w:rPr>
          <w:rFonts w:ascii="Sakkal Majalla" w:hAnsi="Sakkal Majalla" w:cs="Sakkal Majalla"/>
          <w:b/>
          <w:bCs/>
          <w:sz w:val="28"/>
          <w:szCs w:val="28"/>
        </w:rPr>
        <w:t>Supervised by</w:t>
      </w:r>
      <w:r w:rsidR="00167F63" w:rsidRPr="00167F63">
        <w:rPr>
          <w:rFonts w:ascii="inherit" w:hAnsi="inherit"/>
          <w:color w:val="1F1F1F"/>
          <w:sz w:val="28"/>
          <w:szCs w:val="28"/>
          <w:lang w:val="en"/>
        </w:rPr>
        <w:t xml:space="preserve"> Dr. Al</w:t>
      </w:r>
      <w:r w:rsidR="00EC3E69">
        <w:rPr>
          <w:rFonts w:ascii="inherit" w:hAnsi="inherit"/>
          <w:color w:val="1F1F1F"/>
          <w:sz w:val="28"/>
          <w:szCs w:val="28"/>
          <w:lang w:val="en"/>
        </w:rPr>
        <w:t xml:space="preserve"> </w:t>
      </w:r>
      <w:proofErr w:type="spellStart"/>
      <w:proofErr w:type="gramStart"/>
      <w:r w:rsidR="00167F63" w:rsidRPr="00167F63">
        <w:rPr>
          <w:rFonts w:ascii="inherit" w:hAnsi="inherit"/>
          <w:color w:val="1F1F1F"/>
          <w:sz w:val="28"/>
          <w:szCs w:val="28"/>
          <w:lang w:val="en"/>
        </w:rPr>
        <w:t>FaisalAbdel</w:t>
      </w:r>
      <w:r w:rsidR="00EC3E69">
        <w:rPr>
          <w:rFonts w:ascii="inherit" w:hAnsi="inherit"/>
          <w:color w:val="1F1F1F"/>
          <w:sz w:val="28"/>
          <w:szCs w:val="28"/>
          <w:lang w:val="en"/>
        </w:rPr>
        <w:t>hameed</w:t>
      </w:r>
      <w:proofErr w:type="spellEnd"/>
      <w:r w:rsidR="00EC3E69">
        <w:rPr>
          <w:rFonts w:ascii="inherit" w:hAnsi="inherit"/>
          <w:color w:val="1F1F1F"/>
          <w:sz w:val="28"/>
          <w:szCs w:val="28"/>
          <w:lang w:val="en"/>
        </w:rPr>
        <w:t xml:space="preserve"> </w:t>
      </w:r>
      <w:r w:rsidR="00167F63" w:rsidRPr="00167F63">
        <w:rPr>
          <w:rFonts w:ascii="inherit" w:hAnsi="inherit"/>
          <w:color w:val="1F1F1F"/>
          <w:sz w:val="28"/>
          <w:szCs w:val="28"/>
          <w:lang w:val="en"/>
        </w:rPr>
        <w:t xml:space="preserve"> </w:t>
      </w:r>
      <w:r w:rsidR="00EC3E69">
        <w:rPr>
          <w:rFonts w:ascii="inherit" w:hAnsi="inherit"/>
          <w:color w:val="1F1F1F"/>
          <w:sz w:val="28"/>
          <w:szCs w:val="28"/>
          <w:lang w:val="en"/>
        </w:rPr>
        <w:t>Mohamed</w:t>
      </w:r>
      <w:proofErr w:type="gramEnd"/>
    </w:p>
    <w:p w14:paraId="4D1A1E9F" w14:textId="4022A098" w:rsidR="003F2761" w:rsidRPr="00B438BA" w:rsidRDefault="00A7566A" w:rsidP="00B438BA">
      <w:pPr>
        <w:pStyle w:val="HTMLPreformatted"/>
        <w:shd w:val="clear" w:color="auto" w:fill="F8F9FA"/>
        <w:spacing w:line="540" w:lineRule="atLeast"/>
        <w:jc w:val="center"/>
        <w:rPr>
          <w:rFonts w:ascii="inherit" w:hAnsi="inherit"/>
          <w:color w:val="1F1F1F"/>
          <w:sz w:val="28"/>
          <w:szCs w:val="28"/>
        </w:rPr>
      </w:pPr>
      <w:r w:rsidRPr="00167F63">
        <w:rPr>
          <w:rFonts w:ascii="Sakkal Majalla" w:hAnsi="Sakkal Majalla" w:cs="Sakkal Majalla"/>
          <w:b/>
          <w:bCs/>
          <w:sz w:val="28"/>
          <w:szCs w:val="28"/>
        </w:rPr>
        <w:t>Supervised by</w:t>
      </w:r>
      <w:r w:rsidRPr="00167F63">
        <w:rPr>
          <w:rFonts w:ascii="inherit" w:hAnsi="inherit"/>
          <w:color w:val="1F1F1F"/>
          <w:sz w:val="28"/>
          <w:szCs w:val="28"/>
          <w:lang w:val="en"/>
        </w:rPr>
        <w:t xml:space="preserve"> Dr. </w:t>
      </w:r>
      <w:r w:rsidRPr="00A7566A">
        <w:rPr>
          <w:rFonts w:ascii="inherit" w:hAnsi="inherit"/>
          <w:color w:val="1F1F1F"/>
          <w:sz w:val="28"/>
          <w:szCs w:val="28"/>
          <w:lang w:val="en"/>
        </w:rPr>
        <w:t>Fayez Ali Jarad</w:t>
      </w:r>
    </w:p>
    <w:p w14:paraId="1DBF60ED" w14:textId="77777777" w:rsidR="000E1A7E" w:rsidRDefault="000E1A7E" w:rsidP="000E1A7E">
      <w:pPr>
        <w:bidi w:val="0"/>
        <w:spacing w:before="120" w:after="60"/>
        <w:jc w:val="center"/>
        <w:outlineLvl w:val="0"/>
        <w:rPr>
          <w:rFonts w:ascii="Sakkal Majalla" w:eastAsia="Times New Roman" w:hAnsi="Sakkal Majalla" w:cs="Sakkal Majalla"/>
          <w:b/>
          <w:bCs/>
          <w:sz w:val="40"/>
          <w:szCs w:val="40"/>
          <w:lang w:bidi="ar-EG"/>
        </w:rPr>
      </w:pPr>
      <w:bookmarkStart w:id="0" w:name="_Toc143996725"/>
      <w:r>
        <w:rPr>
          <w:rFonts w:ascii="Sakkal Majalla" w:eastAsia="Times New Roman" w:hAnsi="Sakkal Majalla" w:cs="Sakkal Majalla"/>
          <w:b/>
          <w:bCs/>
          <w:sz w:val="40"/>
          <w:szCs w:val="40"/>
        </w:rPr>
        <w:t>Abstract</w:t>
      </w:r>
      <w:bookmarkEnd w:id="0"/>
    </w:p>
    <w:p w14:paraId="3A3EB7F0" w14:textId="77777777" w:rsidR="000E1A7E" w:rsidRDefault="000E1A7E" w:rsidP="000E1A7E"/>
    <w:p w14:paraId="3E6F3E2E" w14:textId="080EC8EC" w:rsidR="00F925D0" w:rsidRPr="000E1A7E" w:rsidRDefault="000E1A7E" w:rsidP="000E1A7E">
      <w:pPr>
        <w:rPr>
          <w:rtl/>
        </w:rPr>
      </w:pPr>
      <w:r>
        <w:t>Abstract The research aimed to identify risks and set priorities in the community pharmacy. The research used the method of simple random sampling in collecting study data. The study sample numbered 129 individuals. The study determined clinical risks in the drug dispensing process and its impact on patient safety, as well as measuring the impact of environmental risks on the functioning of the pharmacy. The study evaluated the relationship between the pharmacist's satisfaction and its impact on their performance, and evaluated the impact of communication between the pharmacy staff on the efficiency of the drug dispensing process. for the healthcare system in Saudi Arabia and contributed to the prioritization of identified risks based on their potential impact on patient safety, quality of care, and overall pharmacy operations.</w:t>
      </w:r>
    </w:p>
    <w:p w14:paraId="2E3DE6DF" w14:textId="77777777" w:rsidR="00F925D0" w:rsidRPr="00074464" w:rsidRDefault="00F925D0" w:rsidP="00D22171">
      <w:pPr>
        <w:rPr>
          <w:rFonts w:ascii="Sakkal Majalla" w:hAnsi="Sakkal Majalla" w:cs="Sakkal Majalla"/>
          <w:sz w:val="28"/>
          <w:szCs w:val="28"/>
          <w:u w:val="single"/>
          <w:rtl/>
        </w:rPr>
      </w:pPr>
    </w:p>
    <w:p w14:paraId="2A5A288F" w14:textId="77777777" w:rsidR="00167F63" w:rsidRDefault="00167F63" w:rsidP="00167F63">
      <w:pPr>
        <w:bidi w:val="0"/>
        <w:outlineLvl w:val="0"/>
        <w:rPr>
          <w:rFonts w:ascii="Sakkal Majalla" w:hAnsi="Sakkal Majalla" w:cs="Sakkal Majalla"/>
          <w:b/>
          <w:bCs/>
          <w:color w:val="833C0B" w:themeColor="accent2" w:themeShade="80"/>
          <w:sz w:val="36"/>
          <w:szCs w:val="36"/>
          <w:u w:val="single"/>
        </w:rPr>
      </w:pPr>
      <w:bookmarkStart w:id="1" w:name="_Toc143996727"/>
      <w:r>
        <w:rPr>
          <w:rFonts w:ascii="Sakkal Majalla" w:hAnsi="Sakkal Majalla" w:cs="Sakkal Majalla"/>
          <w:b/>
          <w:bCs/>
          <w:color w:val="833C0B" w:themeColor="accent2" w:themeShade="80"/>
          <w:sz w:val="36"/>
          <w:szCs w:val="36"/>
          <w:u w:val="single"/>
        </w:rPr>
        <w:t>Introduction:</w:t>
      </w:r>
      <w:bookmarkEnd w:id="1"/>
    </w:p>
    <w:p w14:paraId="5FD2BBA2" w14:textId="77777777" w:rsidR="00167F63" w:rsidRDefault="00167F63" w:rsidP="00167F63">
      <w:pPr>
        <w:bidi w:val="0"/>
        <w:rPr>
          <w:rFonts w:ascii="Sakkal Majalla" w:hAnsi="Sakkal Majalla" w:cs="Sakkal Majalla"/>
          <w:sz w:val="28"/>
          <w:szCs w:val="28"/>
        </w:rPr>
      </w:pPr>
      <w:r>
        <w:rPr>
          <w:rFonts w:ascii="Sakkal Majalla" w:hAnsi="Sakkal Majalla" w:cs="Sakkal Majalla"/>
          <w:sz w:val="28"/>
          <w:szCs w:val="28"/>
        </w:rPr>
        <w:t>Community pharmacies in Saudi Arabia play a vital role in providing accessible healthcare services and ensuring the safe and effective use of medications for the population. However, like any healthcare setting, community pharmacies are not immune to risks. Identifying and prioritizing these risks is crucial for developing effective risk management strategies and enhancing patient safety and quality of care.</w:t>
      </w:r>
    </w:p>
    <w:p w14:paraId="32750CD8" w14:textId="77777777" w:rsidR="00167F63" w:rsidRDefault="00167F63" w:rsidP="00167F63">
      <w:pPr>
        <w:bidi w:val="0"/>
        <w:rPr>
          <w:rFonts w:ascii="Sakkal Majalla" w:hAnsi="Sakkal Majalla" w:cs="Sakkal Majalla"/>
          <w:sz w:val="28"/>
          <w:szCs w:val="28"/>
        </w:rPr>
      </w:pPr>
      <w:r>
        <w:rPr>
          <w:rFonts w:ascii="Sakkal Majalla" w:hAnsi="Sakkal Majalla" w:cs="Sakkal Majalla"/>
          <w:sz w:val="28"/>
          <w:szCs w:val="28"/>
        </w:rPr>
        <w:t>In the context of community pharmacy practice in Saudi Arabia, it is important to recognize the unique challenges and factors that may contribute to risk occurrence. These factors may include the rapid growth of the healthcare sector, increasing demand for pharmaceutical services, cultural diversity, regulatory requirements, and advancements in medication therapies.</w:t>
      </w:r>
    </w:p>
    <w:p w14:paraId="151DB90B" w14:textId="616378EA" w:rsidR="00B438BA" w:rsidRPr="00B438BA" w:rsidRDefault="00167F63" w:rsidP="00B438BA">
      <w:pPr>
        <w:bidi w:val="0"/>
        <w:rPr>
          <w:rFonts w:ascii="Sakkal Majalla" w:hAnsi="Sakkal Majalla" w:cs="Sakkal Majalla"/>
          <w:sz w:val="28"/>
          <w:szCs w:val="28"/>
          <w:rtl/>
        </w:rPr>
      </w:pPr>
      <w:r>
        <w:rPr>
          <w:rFonts w:ascii="Sakkal Majalla" w:hAnsi="Sakkal Majalla" w:cs="Sakkal Majalla"/>
          <w:sz w:val="28"/>
          <w:szCs w:val="28"/>
        </w:rPr>
        <w:t>This research aims to identify and prioritize the risks associated with community pharmacy practice in Saudi Arabia. By understanding and addressing these risks, pharmacy stakeholders, including pharmacists, pharmacy technicians, regulatory bodies, and policymakers, can work collaboratively to implement proactive measures to mitigate and manage risks effectively.</w:t>
      </w:r>
    </w:p>
    <w:p w14:paraId="5F9652FD" w14:textId="77777777" w:rsidR="00167F63" w:rsidRDefault="00167F63" w:rsidP="00167F63">
      <w:pPr>
        <w:pStyle w:val="NormalWeb"/>
        <w:spacing w:line="360" w:lineRule="auto"/>
        <w:outlineLvl w:val="0"/>
        <w:rPr>
          <w:rFonts w:ascii="Sakkal Majalla" w:hAnsi="Sakkal Majalla" w:cs="Sakkal Majalla"/>
          <w:color w:val="833C0B" w:themeColor="accent2" w:themeShade="80"/>
          <w:sz w:val="36"/>
          <w:szCs w:val="36"/>
        </w:rPr>
      </w:pPr>
      <w:bookmarkStart w:id="2" w:name="_Toc143996728"/>
      <w:r>
        <w:rPr>
          <w:rFonts w:ascii="Sakkal Majalla" w:hAnsi="Sakkal Majalla" w:cs="Sakkal Majalla"/>
          <w:b/>
          <w:bCs/>
          <w:color w:val="833C0B" w:themeColor="accent2" w:themeShade="80"/>
          <w:sz w:val="36"/>
          <w:szCs w:val="36"/>
        </w:rPr>
        <w:t>Study Problem:</w:t>
      </w:r>
      <w:bookmarkEnd w:id="2"/>
      <w:r>
        <w:rPr>
          <w:rFonts w:ascii="Sakkal Majalla" w:hAnsi="Sakkal Majalla" w:cs="Sakkal Majalla"/>
          <w:b/>
          <w:bCs/>
          <w:color w:val="833C0B" w:themeColor="accent2" w:themeShade="80"/>
          <w:sz w:val="36"/>
          <w:szCs w:val="36"/>
        </w:rPr>
        <w:t xml:space="preserve"> </w:t>
      </w:r>
    </w:p>
    <w:p w14:paraId="24FA8CED" w14:textId="77777777" w:rsidR="00167F63" w:rsidRDefault="00167F63" w:rsidP="00167F63">
      <w:pPr>
        <w:pStyle w:val="NormalWeb"/>
        <w:spacing w:line="360" w:lineRule="auto"/>
        <w:ind w:firstLine="720"/>
        <w:rPr>
          <w:rFonts w:ascii="Sakkal Majalla" w:hAnsi="Sakkal Majalla" w:cs="Sakkal Majalla"/>
          <w:sz w:val="28"/>
          <w:szCs w:val="28"/>
        </w:rPr>
      </w:pPr>
      <w:r>
        <w:rPr>
          <w:rFonts w:ascii="Sakkal Majalla" w:hAnsi="Sakkal Majalla" w:cs="Sakkal Majalla"/>
          <w:sz w:val="28"/>
          <w:szCs w:val="28"/>
        </w:rPr>
        <w:t xml:space="preserve">In community pharmacy practice in South Africa, identifying and prioritizing risks is essential for ensuring patient safety and preventing adverse events. However, the process of risk identification and prioritization can be complex and challenging. </w:t>
      </w:r>
    </w:p>
    <w:p w14:paraId="3AFD31D8" w14:textId="77777777" w:rsidR="00167F63" w:rsidRDefault="00167F63" w:rsidP="00167F63">
      <w:pPr>
        <w:pStyle w:val="NormalWeb"/>
        <w:spacing w:line="360" w:lineRule="auto"/>
        <w:ind w:firstLine="720"/>
        <w:rPr>
          <w:rFonts w:ascii="Sakkal Majalla" w:hAnsi="Sakkal Majalla" w:cs="Sakkal Majalla"/>
          <w:sz w:val="28"/>
          <w:szCs w:val="28"/>
        </w:rPr>
      </w:pPr>
      <w:r>
        <w:rPr>
          <w:rFonts w:ascii="Sakkal Majalla" w:hAnsi="Sakkal Majalla" w:cs="Sakkal Majalla"/>
          <w:sz w:val="28"/>
          <w:szCs w:val="28"/>
        </w:rPr>
        <w:t xml:space="preserve">There are many potential risks in a community pharmacy setting, such as medication errors, drug interactions, and adverse drug reactions, among others. Identifying and prioritizing these risks is an important step in developing strategies to minimize their impact on patients and improve the quality of care delivered. To address this problem, there is a need to develop a systematic approach that can help community pharmacists in SA to identify and prioritize risks effectively. </w:t>
      </w:r>
    </w:p>
    <w:p w14:paraId="1E6E0BD4" w14:textId="77777777" w:rsidR="00167F63" w:rsidRDefault="00167F63" w:rsidP="00167F63">
      <w:pPr>
        <w:pStyle w:val="NormalWeb"/>
        <w:spacing w:line="360" w:lineRule="auto"/>
        <w:ind w:firstLine="720"/>
        <w:rPr>
          <w:rFonts w:ascii="Sakkal Majalla" w:hAnsi="Sakkal Majalla" w:cs="Sakkal Majalla"/>
          <w:sz w:val="28"/>
          <w:szCs w:val="28"/>
        </w:rPr>
      </w:pPr>
      <w:r>
        <w:rPr>
          <w:rFonts w:ascii="Sakkal Majalla" w:hAnsi="Sakkal Majalla" w:cs="Sakkal Majalla"/>
          <w:sz w:val="28"/>
          <w:szCs w:val="28"/>
        </w:rPr>
        <w:lastRenderedPageBreak/>
        <w:t xml:space="preserve">Such an approach could include the use of risk assessment tools, root cause analysis, checklists, and incident reporting systems, among others. By using these tools, community pharmacists can identify and prioritize risks based on their severity and likelihood of occurrence, and take steps to prevent them from occurring in the future. </w:t>
      </w:r>
    </w:p>
    <w:p w14:paraId="70D46B7A" w14:textId="2D3687BA" w:rsidR="00F925D0" w:rsidRPr="00B438BA" w:rsidRDefault="00167F63" w:rsidP="00B438BA">
      <w:pPr>
        <w:pStyle w:val="NormalWeb"/>
        <w:spacing w:line="360" w:lineRule="auto"/>
        <w:ind w:firstLine="720"/>
        <w:rPr>
          <w:rFonts w:ascii="Sakkal Majalla" w:hAnsi="Sakkal Majalla" w:cs="Sakkal Majalla"/>
          <w:sz w:val="28"/>
          <w:szCs w:val="28"/>
          <w:rtl/>
        </w:rPr>
      </w:pPr>
      <w:r>
        <w:rPr>
          <w:rFonts w:ascii="Sakkal Majalla" w:hAnsi="Sakkal Majalla" w:cs="Sakkal Majalla"/>
          <w:sz w:val="28"/>
          <w:szCs w:val="28"/>
        </w:rPr>
        <w:t xml:space="preserve">The development of a systematic approach to risk identification and prioritization in community pharmacy practice in SA would have significant benefits for patient safety and the quality of care delivered. It would enable community pharmacists to identify and address potential risks more effectively, reducing the likelihood of adverse events and improving patient outcomes. Additionally, it would help to build trust and confidence in the community pharmacy profession, demonstrating a commitment to patient safety and quality care. </w:t>
      </w:r>
    </w:p>
    <w:p w14:paraId="304D190D" w14:textId="77777777" w:rsidR="00167F63" w:rsidRDefault="00167F63" w:rsidP="00167F63">
      <w:pPr>
        <w:bidi w:val="0"/>
        <w:outlineLvl w:val="0"/>
        <w:rPr>
          <w:rFonts w:ascii="Sakkal Majalla" w:hAnsi="Sakkal Majalla" w:cs="Sakkal Majalla"/>
          <w:b/>
          <w:bCs/>
          <w:color w:val="833C0B" w:themeColor="accent2" w:themeShade="80"/>
          <w:sz w:val="36"/>
          <w:szCs w:val="36"/>
          <w:u w:val="single"/>
        </w:rPr>
      </w:pPr>
      <w:bookmarkStart w:id="3" w:name="_Toc143996729"/>
      <w:r>
        <w:rPr>
          <w:rFonts w:ascii="Sakkal Majalla" w:hAnsi="Sakkal Majalla" w:cs="Sakkal Majalla"/>
          <w:b/>
          <w:bCs/>
          <w:color w:val="833C0B" w:themeColor="accent2" w:themeShade="80"/>
          <w:sz w:val="36"/>
          <w:szCs w:val="36"/>
          <w:u w:val="single"/>
        </w:rPr>
        <w:t>The importance of the study:</w:t>
      </w:r>
      <w:bookmarkEnd w:id="3"/>
    </w:p>
    <w:p w14:paraId="18C6DAE5" w14:textId="77777777" w:rsidR="00167F63" w:rsidRDefault="00167F63" w:rsidP="00167F63">
      <w:pPr>
        <w:pStyle w:val="ListParagraph"/>
        <w:numPr>
          <w:ilvl w:val="0"/>
          <w:numId w:val="2"/>
        </w:numPr>
        <w:bidi w:val="0"/>
        <w:spacing w:line="360" w:lineRule="auto"/>
        <w:jc w:val="both"/>
        <w:rPr>
          <w:rFonts w:ascii="Sakkal Majalla" w:hAnsi="Sakkal Majalla" w:cs="Sakkal Majalla"/>
          <w:color w:val="000000" w:themeColor="text1"/>
          <w:sz w:val="28"/>
          <w:szCs w:val="28"/>
        </w:rPr>
      </w:pPr>
      <w:r>
        <w:rPr>
          <w:rFonts w:cs="Sakkal Majalla"/>
          <w:color w:val="000000" w:themeColor="text1"/>
          <w:sz w:val="28"/>
          <w:szCs w:val="28"/>
        </w:rPr>
        <w:t>This study is designed to help health authorities provide research to discourse issues related to clinical risk management in community pharmacy.</w:t>
      </w:r>
    </w:p>
    <w:p w14:paraId="1FC84E7F" w14:textId="77777777" w:rsidR="00167F63" w:rsidRDefault="00167F63" w:rsidP="00167F63">
      <w:pPr>
        <w:pStyle w:val="ListParagraph"/>
        <w:numPr>
          <w:ilvl w:val="0"/>
          <w:numId w:val="2"/>
        </w:numPr>
        <w:bidi w:val="0"/>
        <w:spacing w:line="360" w:lineRule="auto"/>
        <w:jc w:val="both"/>
        <w:rPr>
          <w:rFonts w:cs="Sakkal Majalla"/>
          <w:color w:val="000000" w:themeColor="text1"/>
          <w:sz w:val="28"/>
          <w:szCs w:val="28"/>
        </w:rPr>
      </w:pPr>
      <w:r>
        <w:rPr>
          <w:rFonts w:cs="Sakkal Majalla"/>
          <w:color w:val="000000" w:themeColor="text1"/>
          <w:sz w:val="28"/>
          <w:szCs w:val="28"/>
        </w:rPr>
        <w:t>This study highlights the impact of the safety environment on providing the effective service for client and patients.</w:t>
      </w:r>
    </w:p>
    <w:p w14:paraId="5899CB3D" w14:textId="32AF0ABA" w:rsidR="00F925D0" w:rsidRPr="00B438BA" w:rsidRDefault="00167F63" w:rsidP="00B438BA">
      <w:pPr>
        <w:bidi w:val="0"/>
        <w:ind w:firstLine="567"/>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This study is designed to measure the clinical and non-clinical risk in community pharmacy to help other researchers to mitigate the risks by formulating effective risk management plan.</w:t>
      </w:r>
    </w:p>
    <w:p w14:paraId="5BB35ED2" w14:textId="77777777" w:rsidR="00167F63" w:rsidRDefault="00167F63" w:rsidP="00167F63">
      <w:pPr>
        <w:bidi w:val="0"/>
        <w:outlineLvl w:val="0"/>
        <w:rPr>
          <w:rFonts w:ascii="Sakkal Majalla" w:hAnsi="Sakkal Majalla" w:cs="Sakkal Majalla"/>
          <w:b/>
          <w:bCs/>
          <w:color w:val="833C0B" w:themeColor="accent2" w:themeShade="80"/>
          <w:sz w:val="36"/>
          <w:szCs w:val="36"/>
          <w:u w:val="single"/>
        </w:rPr>
      </w:pPr>
      <w:bookmarkStart w:id="4" w:name="_Toc143996730"/>
      <w:r>
        <w:rPr>
          <w:rFonts w:ascii="Sakkal Majalla" w:hAnsi="Sakkal Majalla" w:cs="Sakkal Majalla"/>
          <w:b/>
          <w:bCs/>
          <w:color w:val="833C0B" w:themeColor="accent2" w:themeShade="80"/>
          <w:sz w:val="36"/>
          <w:szCs w:val="36"/>
          <w:u w:val="single"/>
        </w:rPr>
        <w:t>Objectives of the study</w:t>
      </w:r>
      <w:bookmarkEnd w:id="4"/>
      <w:r>
        <w:rPr>
          <w:rFonts w:ascii="Sakkal Majalla" w:hAnsi="Sakkal Majalla" w:cs="Sakkal Majalla"/>
          <w:b/>
          <w:bCs/>
          <w:color w:val="833C0B" w:themeColor="accent2" w:themeShade="80"/>
          <w:sz w:val="36"/>
          <w:szCs w:val="36"/>
          <w:u w:val="single"/>
        </w:rPr>
        <w:t xml:space="preserve"> </w:t>
      </w:r>
    </w:p>
    <w:p w14:paraId="0B4987A4" w14:textId="77777777" w:rsidR="00167F63" w:rsidRDefault="00167F63" w:rsidP="00167F63">
      <w:pPr>
        <w:bidi w:val="0"/>
        <w:rPr>
          <w:rFonts w:ascii="Sakkal Majalla" w:hAnsi="Sakkal Majalla" w:cs="Sakkal Majalla"/>
          <w:sz w:val="28"/>
          <w:szCs w:val="28"/>
        </w:rPr>
      </w:pPr>
      <w:r>
        <w:rPr>
          <w:rFonts w:ascii="Sakkal Majalla" w:hAnsi="Sakkal Majalla" w:cs="Sakkal Majalla"/>
          <w:sz w:val="28"/>
          <w:szCs w:val="28"/>
        </w:rPr>
        <w:t xml:space="preserve">The long term of this research is to assess the safety environment in the community pharmacy. </w:t>
      </w:r>
    </w:p>
    <w:p w14:paraId="1EE560E4" w14:textId="77777777" w:rsidR="00167F63" w:rsidRDefault="00167F63" w:rsidP="00167F63">
      <w:pPr>
        <w:bidi w:val="0"/>
        <w:rPr>
          <w:rFonts w:ascii="Sakkal Majalla" w:hAnsi="Sakkal Majalla" w:cs="Sakkal Majalla"/>
          <w:sz w:val="28"/>
          <w:szCs w:val="28"/>
        </w:rPr>
      </w:pPr>
      <w:r>
        <w:rPr>
          <w:rFonts w:ascii="Sakkal Majalla" w:hAnsi="Sakkal Majalla" w:cs="Sakkal Majalla"/>
          <w:sz w:val="28"/>
          <w:szCs w:val="28"/>
        </w:rPr>
        <w:t>We will accomplish this aim by meeting the following objectives:</w:t>
      </w:r>
    </w:p>
    <w:p w14:paraId="60C2DB26" w14:textId="77777777" w:rsidR="00167F63" w:rsidRDefault="00167F63" w:rsidP="00167F63">
      <w:pPr>
        <w:pStyle w:val="ListParagraph"/>
        <w:numPr>
          <w:ilvl w:val="0"/>
          <w:numId w:val="3"/>
        </w:numPr>
        <w:bidi w:val="0"/>
        <w:spacing w:line="360" w:lineRule="auto"/>
        <w:jc w:val="both"/>
        <w:rPr>
          <w:rFonts w:ascii="Sakkal Majalla" w:hAnsi="Sakkal Majalla" w:cs="Sakkal Majalla"/>
          <w:sz w:val="28"/>
          <w:szCs w:val="28"/>
        </w:rPr>
      </w:pPr>
      <w:r>
        <w:rPr>
          <w:rFonts w:cs="Sakkal Majalla"/>
          <w:sz w:val="28"/>
          <w:szCs w:val="28"/>
        </w:rPr>
        <w:t>To Determine the clinical risk within dispensing of medication process and its effect on patient safety.</w:t>
      </w:r>
    </w:p>
    <w:p w14:paraId="2E5E3638" w14:textId="77777777" w:rsidR="00167F63" w:rsidRDefault="00167F63" w:rsidP="00167F63">
      <w:pPr>
        <w:pStyle w:val="ListParagraph"/>
        <w:numPr>
          <w:ilvl w:val="0"/>
          <w:numId w:val="3"/>
        </w:numPr>
        <w:bidi w:val="0"/>
        <w:spacing w:line="360" w:lineRule="auto"/>
        <w:jc w:val="both"/>
        <w:rPr>
          <w:rFonts w:cs="Sakkal Majalla"/>
          <w:sz w:val="28"/>
          <w:szCs w:val="28"/>
        </w:rPr>
      </w:pPr>
      <w:r>
        <w:rPr>
          <w:rFonts w:cs="Sakkal Majalla"/>
          <w:sz w:val="28"/>
          <w:szCs w:val="28"/>
        </w:rPr>
        <w:lastRenderedPageBreak/>
        <w:t>To Measure the effect of environmental risk on the community pharmacy workflow.</w:t>
      </w:r>
    </w:p>
    <w:p w14:paraId="6F52CE05" w14:textId="77777777" w:rsidR="00167F63" w:rsidRDefault="00167F63" w:rsidP="00167F63">
      <w:pPr>
        <w:pStyle w:val="ListParagraph"/>
        <w:numPr>
          <w:ilvl w:val="0"/>
          <w:numId w:val="3"/>
        </w:numPr>
        <w:bidi w:val="0"/>
        <w:spacing w:line="360" w:lineRule="auto"/>
        <w:jc w:val="both"/>
        <w:rPr>
          <w:rFonts w:cs="Sakkal Majalla"/>
          <w:sz w:val="28"/>
          <w:szCs w:val="28"/>
        </w:rPr>
      </w:pPr>
      <w:r>
        <w:rPr>
          <w:rFonts w:cs="Sakkal Majalla"/>
          <w:sz w:val="28"/>
          <w:szCs w:val="28"/>
        </w:rPr>
        <w:t>To Assess the relationship between the pharmacist satisfaction and its effect in their performance.</w:t>
      </w:r>
    </w:p>
    <w:p w14:paraId="56B68130" w14:textId="77777777" w:rsidR="00167F63" w:rsidRDefault="00167F63" w:rsidP="00167F63">
      <w:pPr>
        <w:pStyle w:val="ListParagraph"/>
        <w:numPr>
          <w:ilvl w:val="0"/>
          <w:numId w:val="3"/>
        </w:numPr>
        <w:bidi w:val="0"/>
        <w:spacing w:line="360" w:lineRule="auto"/>
        <w:jc w:val="both"/>
        <w:rPr>
          <w:rFonts w:cs="Sakkal Majalla"/>
          <w:sz w:val="28"/>
          <w:szCs w:val="28"/>
        </w:rPr>
      </w:pPr>
      <w:r>
        <w:rPr>
          <w:rFonts w:cs="Sakkal Majalla"/>
          <w:sz w:val="28"/>
          <w:szCs w:val="28"/>
        </w:rPr>
        <w:t xml:space="preserve">To Evaluate the impact of the communication between pharmacy employee on the efficiency of the dispensing medication process. </w:t>
      </w:r>
    </w:p>
    <w:p w14:paraId="3286F384" w14:textId="77777777" w:rsidR="00167F63" w:rsidRDefault="00167F63" w:rsidP="00167F63">
      <w:pPr>
        <w:pStyle w:val="ListParagraph"/>
        <w:numPr>
          <w:ilvl w:val="0"/>
          <w:numId w:val="3"/>
        </w:numPr>
        <w:bidi w:val="0"/>
        <w:spacing w:line="360" w:lineRule="auto"/>
        <w:jc w:val="both"/>
        <w:rPr>
          <w:rFonts w:cs="Sakkal Majalla"/>
          <w:sz w:val="28"/>
          <w:szCs w:val="28"/>
        </w:rPr>
      </w:pPr>
      <w:r>
        <w:rPr>
          <w:rFonts w:cs="Sakkal Majalla"/>
          <w:sz w:val="28"/>
          <w:szCs w:val="28"/>
        </w:rPr>
        <w:t>To identify the potential risks and hazards present in community pharmacy practice in Saudi Arabia.</w:t>
      </w:r>
    </w:p>
    <w:p w14:paraId="7E38EA10" w14:textId="77777777" w:rsidR="00167F63" w:rsidRDefault="00167F63" w:rsidP="00167F63">
      <w:pPr>
        <w:pStyle w:val="ListParagraph"/>
        <w:numPr>
          <w:ilvl w:val="0"/>
          <w:numId w:val="3"/>
        </w:numPr>
        <w:bidi w:val="0"/>
        <w:spacing w:line="360" w:lineRule="auto"/>
        <w:jc w:val="both"/>
        <w:rPr>
          <w:rFonts w:cs="Sakkal Majalla"/>
          <w:sz w:val="28"/>
          <w:szCs w:val="28"/>
        </w:rPr>
      </w:pPr>
      <w:r>
        <w:rPr>
          <w:rFonts w:cs="Sakkal Majalla"/>
          <w:sz w:val="28"/>
          <w:szCs w:val="28"/>
        </w:rPr>
        <w:t>To understand the factors contributing to the occurrence of these risks, considering the unique characteristics of the Saudi Arabian healthcare system.</w:t>
      </w:r>
    </w:p>
    <w:p w14:paraId="68786338" w14:textId="77777777" w:rsidR="00167F63" w:rsidRDefault="00167F63" w:rsidP="00167F63">
      <w:pPr>
        <w:pStyle w:val="ListParagraph"/>
        <w:numPr>
          <w:ilvl w:val="0"/>
          <w:numId w:val="3"/>
        </w:numPr>
        <w:bidi w:val="0"/>
        <w:spacing w:line="360" w:lineRule="auto"/>
        <w:jc w:val="both"/>
        <w:rPr>
          <w:rFonts w:cs="Sakkal Majalla"/>
          <w:sz w:val="28"/>
          <w:szCs w:val="28"/>
        </w:rPr>
      </w:pPr>
      <w:r>
        <w:rPr>
          <w:rFonts w:cs="Sakkal Majalla"/>
          <w:sz w:val="28"/>
          <w:szCs w:val="28"/>
        </w:rPr>
        <w:t>To prioritize the identified risks based on their potential impact on patient safety, quality of care, and overall pharmacy operations.</w:t>
      </w:r>
    </w:p>
    <w:p w14:paraId="6D833B79" w14:textId="77777777" w:rsidR="00167F63" w:rsidRDefault="00167F63" w:rsidP="00167F63">
      <w:pPr>
        <w:pStyle w:val="ListParagraph"/>
        <w:numPr>
          <w:ilvl w:val="0"/>
          <w:numId w:val="3"/>
        </w:numPr>
        <w:bidi w:val="0"/>
        <w:spacing w:line="360" w:lineRule="auto"/>
        <w:jc w:val="both"/>
        <w:rPr>
          <w:rFonts w:cs="Sakkal Majalla"/>
          <w:sz w:val="28"/>
          <w:szCs w:val="28"/>
        </w:rPr>
      </w:pPr>
      <w:r>
        <w:rPr>
          <w:rFonts w:cs="Sakkal Majalla"/>
          <w:sz w:val="28"/>
          <w:szCs w:val="28"/>
        </w:rPr>
        <w:t>To explore existing risk management strategies and interventions employed by community pharmacies in Saudi Arabia.</w:t>
      </w:r>
    </w:p>
    <w:p w14:paraId="5E8D92E2" w14:textId="77777777" w:rsidR="00167F63" w:rsidRDefault="00167F63" w:rsidP="00167F63">
      <w:pPr>
        <w:pStyle w:val="ListParagraph"/>
        <w:numPr>
          <w:ilvl w:val="0"/>
          <w:numId w:val="3"/>
        </w:numPr>
        <w:bidi w:val="0"/>
        <w:spacing w:line="360" w:lineRule="auto"/>
        <w:jc w:val="both"/>
        <w:rPr>
          <w:rFonts w:cs="Sakkal Majalla"/>
          <w:sz w:val="28"/>
          <w:szCs w:val="28"/>
        </w:rPr>
      </w:pPr>
      <w:r>
        <w:rPr>
          <w:rFonts w:cs="Sakkal Majalla"/>
          <w:sz w:val="28"/>
          <w:szCs w:val="28"/>
        </w:rPr>
        <w:t>To propose recommendations and guidelines for improving risk management practices in community pharmacy settings in Saudi Arabia.</w:t>
      </w:r>
    </w:p>
    <w:p w14:paraId="11B38B57" w14:textId="77777777" w:rsidR="00F925D0" w:rsidRDefault="00F925D0" w:rsidP="00D22171">
      <w:pPr>
        <w:rPr>
          <w:rFonts w:ascii="Sakkal Majalla" w:hAnsi="Sakkal Majalla" w:cs="Sakkal Majalla"/>
          <w:sz w:val="28"/>
          <w:szCs w:val="28"/>
          <w:u w:val="single"/>
          <w:rtl/>
        </w:rPr>
      </w:pPr>
    </w:p>
    <w:p w14:paraId="64D3A2E7" w14:textId="77777777" w:rsidR="00167F63" w:rsidRDefault="00167F63" w:rsidP="00167F63">
      <w:pPr>
        <w:bidi w:val="0"/>
        <w:outlineLvl w:val="0"/>
        <w:rPr>
          <w:rFonts w:ascii="Sakkal Majalla" w:hAnsi="Sakkal Majalla" w:cs="Sakkal Majalla"/>
          <w:b/>
          <w:bCs/>
          <w:color w:val="833C0B" w:themeColor="accent2" w:themeShade="80"/>
          <w:sz w:val="36"/>
          <w:szCs w:val="36"/>
          <w:u w:val="single"/>
        </w:rPr>
      </w:pPr>
      <w:bookmarkStart w:id="5" w:name="_Toc143996731"/>
      <w:r>
        <w:rPr>
          <w:rFonts w:ascii="Sakkal Majalla" w:hAnsi="Sakkal Majalla" w:cs="Sakkal Majalla"/>
          <w:b/>
          <w:bCs/>
          <w:color w:val="833C0B" w:themeColor="accent2" w:themeShade="80"/>
          <w:sz w:val="36"/>
          <w:szCs w:val="36"/>
          <w:u w:val="single"/>
        </w:rPr>
        <w:t>Study questions:</w:t>
      </w:r>
      <w:bookmarkEnd w:id="5"/>
    </w:p>
    <w:p w14:paraId="261D5F9F" w14:textId="77777777" w:rsidR="00167F63" w:rsidRDefault="00167F63" w:rsidP="00167F63">
      <w:pPr>
        <w:pStyle w:val="ListParagraph"/>
        <w:numPr>
          <w:ilvl w:val="0"/>
          <w:numId w:val="4"/>
        </w:numPr>
        <w:bidi w:val="0"/>
        <w:spacing w:after="0" w:line="360" w:lineRule="auto"/>
        <w:ind w:left="284" w:hanging="284"/>
        <w:rPr>
          <w:rFonts w:ascii="Sakkal Majalla" w:hAnsi="Sakkal Majalla" w:cs="Sakkal Majalla"/>
          <w:sz w:val="28"/>
          <w:szCs w:val="28"/>
        </w:rPr>
      </w:pPr>
      <w:r>
        <w:rPr>
          <w:rFonts w:cs="Sakkal Majalla"/>
          <w:sz w:val="28"/>
          <w:szCs w:val="28"/>
        </w:rPr>
        <w:t>How to determine the clinical risk within dispensing of medication process and its effect on patient safety?</w:t>
      </w:r>
    </w:p>
    <w:p w14:paraId="4FEA26DC" w14:textId="77777777" w:rsidR="00167F63" w:rsidRDefault="00167F63" w:rsidP="00167F63">
      <w:pPr>
        <w:pStyle w:val="ListParagraph"/>
        <w:numPr>
          <w:ilvl w:val="0"/>
          <w:numId w:val="4"/>
        </w:numPr>
        <w:bidi w:val="0"/>
        <w:spacing w:after="0" w:line="360" w:lineRule="auto"/>
        <w:ind w:left="284" w:hanging="284"/>
        <w:rPr>
          <w:rFonts w:cs="Sakkal Majalla"/>
          <w:sz w:val="28"/>
          <w:szCs w:val="28"/>
        </w:rPr>
      </w:pPr>
      <w:r>
        <w:rPr>
          <w:rFonts w:cs="Sakkal Majalla"/>
          <w:sz w:val="28"/>
          <w:szCs w:val="28"/>
        </w:rPr>
        <w:t>How to measure the effect of environmental risk on the community pharmacy workflow?</w:t>
      </w:r>
    </w:p>
    <w:p w14:paraId="64E1A66D" w14:textId="77777777" w:rsidR="00167F63" w:rsidRDefault="00167F63" w:rsidP="00167F63">
      <w:pPr>
        <w:pStyle w:val="ListParagraph"/>
        <w:numPr>
          <w:ilvl w:val="0"/>
          <w:numId w:val="4"/>
        </w:numPr>
        <w:bidi w:val="0"/>
        <w:spacing w:after="0" w:line="360" w:lineRule="auto"/>
        <w:ind w:left="284" w:hanging="284"/>
        <w:rPr>
          <w:rFonts w:cs="Sakkal Majalla"/>
          <w:sz w:val="28"/>
          <w:szCs w:val="28"/>
        </w:rPr>
      </w:pPr>
      <w:r>
        <w:rPr>
          <w:rFonts w:cs="Sakkal Majalla"/>
          <w:sz w:val="28"/>
          <w:szCs w:val="28"/>
        </w:rPr>
        <w:t>How to assess the relationship between the pharmacist satisfaction and its effect in their performance?</w:t>
      </w:r>
    </w:p>
    <w:p w14:paraId="3FBAA201" w14:textId="77777777" w:rsidR="00167F63" w:rsidRDefault="00167F63" w:rsidP="00167F63">
      <w:pPr>
        <w:pStyle w:val="ListParagraph"/>
        <w:numPr>
          <w:ilvl w:val="0"/>
          <w:numId w:val="4"/>
        </w:numPr>
        <w:bidi w:val="0"/>
        <w:spacing w:after="0" w:line="360" w:lineRule="auto"/>
        <w:ind w:left="284" w:hanging="284"/>
        <w:rPr>
          <w:rFonts w:cs="Sakkal Majalla"/>
          <w:sz w:val="28"/>
          <w:szCs w:val="28"/>
        </w:rPr>
      </w:pPr>
      <w:r>
        <w:rPr>
          <w:rFonts w:cs="Sakkal Majalla"/>
          <w:sz w:val="28"/>
          <w:szCs w:val="28"/>
        </w:rPr>
        <w:lastRenderedPageBreak/>
        <w:t>How to evaluate the impact of the communication between pharmacy employee on the efficiency of the dispensing medication process?</w:t>
      </w:r>
    </w:p>
    <w:p w14:paraId="75E5C43F" w14:textId="77777777" w:rsidR="00167F63" w:rsidRDefault="00167F63" w:rsidP="00167F63">
      <w:pPr>
        <w:pStyle w:val="ListParagraph"/>
        <w:numPr>
          <w:ilvl w:val="0"/>
          <w:numId w:val="4"/>
        </w:numPr>
        <w:bidi w:val="0"/>
        <w:spacing w:after="0" w:line="360" w:lineRule="auto"/>
        <w:ind w:left="284" w:hanging="284"/>
        <w:rPr>
          <w:rFonts w:cs="Sakkal Majalla"/>
          <w:sz w:val="28"/>
          <w:szCs w:val="28"/>
        </w:rPr>
      </w:pPr>
      <w:r>
        <w:rPr>
          <w:rFonts w:cs="Sakkal Majalla"/>
          <w:sz w:val="28"/>
          <w:szCs w:val="28"/>
        </w:rPr>
        <w:t>How can we identify the potential risks and hazards present in community pharmacy practice in Saudi Arabia?</w:t>
      </w:r>
    </w:p>
    <w:p w14:paraId="0AA69475" w14:textId="77777777" w:rsidR="00167F63" w:rsidRDefault="00167F63" w:rsidP="00167F63">
      <w:pPr>
        <w:pStyle w:val="ListParagraph"/>
        <w:numPr>
          <w:ilvl w:val="0"/>
          <w:numId w:val="4"/>
        </w:numPr>
        <w:bidi w:val="0"/>
        <w:spacing w:after="0" w:line="360" w:lineRule="auto"/>
        <w:ind w:left="284" w:hanging="284"/>
        <w:rPr>
          <w:rFonts w:cs="Sakkal Majalla"/>
          <w:sz w:val="28"/>
          <w:szCs w:val="28"/>
        </w:rPr>
      </w:pPr>
      <w:r>
        <w:rPr>
          <w:rFonts w:cs="Sakkal Majalla"/>
          <w:sz w:val="28"/>
          <w:szCs w:val="28"/>
        </w:rPr>
        <w:t>How can we understand the factors contributing to the occurrence of these risks, considering the unique characteristics of the Saudi Arabian healthcare system?</w:t>
      </w:r>
    </w:p>
    <w:p w14:paraId="339A11D0" w14:textId="77777777" w:rsidR="00167F63" w:rsidRDefault="00167F63" w:rsidP="00167F63">
      <w:pPr>
        <w:pStyle w:val="ListParagraph"/>
        <w:numPr>
          <w:ilvl w:val="0"/>
          <w:numId w:val="4"/>
        </w:numPr>
        <w:bidi w:val="0"/>
        <w:spacing w:after="0" w:line="360" w:lineRule="auto"/>
        <w:ind w:left="284" w:hanging="284"/>
        <w:rPr>
          <w:rFonts w:cs="Sakkal Majalla"/>
          <w:sz w:val="28"/>
          <w:szCs w:val="28"/>
        </w:rPr>
      </w:pPr>
      <w:r>
        <w:rPr>
          <w:rFonts w:cs="Sakkal Majalla"/>
          <w:sz w:val="28"/>
          <w:szCs w:val="28"/>
        </w:rPr>
        <w:t>How can we prioritize the identified risks based on their potential impact on patient safety, quality of care, and overall pharmacy operations?</w:t>
      </w:r>
    </w:p>
    <w:p w14:paraId="38AA3314" w14:textId="77777777" w:rsidR="00167F63" w:rsidRDefault="00167F63" w:rsidP="00167F63">
      <w:pPr>
        <w:pStyle w:val="ListParagraph"/>
        <w:numPr>
          <w:ilvl w:val="0"/>
          <w:numId w:val="4"/>
        </w:numPr>
        <w:bidi w:val="0"/>
        <w:spacing w:after="0" w:line="360" w:lineRule="auto"/>
        <w:ind w:left="284" w:hanging="284"/>
        <w:rPr>
          <w:rFonts w:cs="Sakkal Majalla"/>
          <w:sz w:val="28"/>
          <w:szCs w:val="28"/>
        </w:rPr>
      </w:pPr>
      <w:r>
        <w:rPr>
          <w:rFonts w:cs="Sakkal Majalla"/>
          <w:sz w:val="28"/>
          <w:szCs w:val="28"/>
        </w:rPr>
        <w:t>How can we explore existing risk management strategies and interventions employed by community pharmacies in Saudi Arabia?</w:t>
      </w:r>
    </w:p>
    <w:p w14:paraId="747649EC" w14:textId="77777777" w:rsidR="00167F63" w:rsidRDefault="00167F63" w:rsidP="00167F63">
      <w:pPr>
        <w:pStyle w:val="ListParagraph"/>
        <w:numPr>
          <w:ilvl w:val="0"/>
          <w:numId w:val="4"/>
        </w:numPr>
        <w:bidi w:val="0"/>
        <w:spacing w:after="0" w:line="360" w:lineRule="auto"/>
        <w:ind w:left="284" w:hanging="284"/>
        <w:rPr>
          <w:rFonts w:cs="Sakkal Majalla"/>
          <w:sz w:val="28"/>
          <w:szCs w:val="28"/>
        </w:rPr>
      </w:pPr>
      <w:r>
        <w:rPr>
          <w:rFonts w:cs="Sakkal Majalla"/>
          <w:sz w:val="28"/>
          <w:szCs w:val="28"/>
        </w:rPr>
        <w:t xml:space="preserve">How can we propose recommendations and guidelines for improving risk management practices in community pharmacy settings in Saudi Arabia? </w:t>
      </w:r>
    </w:p>
    <w:p w14:paraId="7312F260" w14:textId="77777777" w:rsidR="00F925D0" w:rsidRDefault="00F925D0" w:rsidP="00D22171">
      <w:pPr>
        <w:rPr>
          <w:rFonts w:ascii="Sakkal Majalla" w:hAnsi="Sakkal Majalla" w:cs="Sakkal Majalla"/>
          <w:sz w:val="28"/>
          <w:szCs w:val="28"/>
          <w:u w:val="single"/>
          <w:rtl/>
        </w:rPr>
      </w:pPr>
    </w:p>
    <w:p w14:paraId="1B4E3075" w14:textId="77777777" w:rsidR="00167F63" w:rsidRDefault="00167F63" w:rsidP="00167F63">
      <w:pPr>
        <w:pStyle w:val="ListParagraph"/>
        <w:bidi w:val="0"/>
        <w:spacing w:line="240" w:lineRule="auto"/>
        <w:ind w:left="0"/>
        <w:outlineLvl w:val="0"/>
        <w:rPr>
          <w:rFonts w:cs="Sakkal Majalla"/>
          <w:sz w:val="36"/>
          <w:szCs w:val="36"/>
        </w:rPr>
      </w:pPr>
      <w:bookmarkStart w:id="6" w:name="_Toc143996732"/>
      <w:r>
        <w:rPr>
          <w:rFonts w:cs="Sakkal Majalla"/>
          <w:b/>
          <w:bCs/>
          <w:color w:val="833C0B" w:themeColor="accent2" w:themeShade="80"/>
          <w:sz w:val="36"/>
          <w:szCs w:val="36"/>
          <w:u w:val="single"/>
        </w:rPr>
        <w:t>Previous Studies:</w:t>
      </w:r>
      <w:bookmarkEnd w:id="6"/>
    </w:p>
    <w:p w14:paraId="21A5C96E" w14:textId="77777777" w:rsidR="00167F63" w:rsidRDefault="00167F63" w:rsidP="00167F63">
      <w:pPr>
        <w:bidi w:val="0"/>
        <w:spacing w:before="100" w:beforeAutospacing="1" w:after="100" w:afterAutospacing="1" w:line="240" w:lineRule="auto"/>
        <w:rPr>
          <w:rFonts w:ascii="Sakkal Majalla" w:eastAsia="Times New Roman" w:hAnsi="Sakkal Majalla" w:cs="Sakkal Majalla"/>
          <w:b/>
          <w:bCs/>
          <w:color w:val="000000" w:themeColor="text1"/>
          <w:sz w:val="28"/>
          <w:szCs w:val="28"/>
        </w:rPr>
      </w:pPr>
      <w:r>
        <w:rPr>
          <w:rFonts w:ascii="Sakkal Majalla" w:eastAsia="Times New Roman" w:hAnsi="Sakkal Majalla" w:cs="Sakkal Majalla"/>
          <w:b/>
          <w:bCs/>
          <w:color w:val="000000" w:themeColor="text1"/>
          <w:sz w:val="28"/>
          <w:szCs w:val="28"/>
        </w:rPr>
        <w:t>Study 1:</w:t>
      </w:r>
    </w:p>
    <w:p w14:paraId="702D3B07" w14:textId="77777777" w:rsidR="00167F63" w:rsidRDefault="00167F63" w:rsidP="00167F63">
      <w:pPr>
        <w:bidi w:val="0"/>
        <w:spacing w:before="100" w:beforeAutospacing="1" w:after="100" w:afterAutospacing="1" w:line="240" w:lineRule="auto"/>
        <w:rPr>
          <w:rFonts w:ascii="Sakkal Majalla" w:eastAsia="Times New Roman" w:hAnsi="Sakkal Majalla" w:cs="Sakkal Majalla"/>
          <w:color w:val="000000" w:themeColor="text1"/>
          <w:sz w:val="28"/>
          <w:szCs w:val="28"/>
        </w:rPr>
      </w:pPr>
      <w:r>
        <w:rPr>
          <w:rFonts w:ascii="Sakkal Majalla" w:eastAsia="Times New Roman" w:hAnsi="Sakkal Majalla" w:cs="Sakkal Majalla"/>
          <w:color w:val="000000" w:themeColor="text1"/>
          <w:sz w:val="28"/>
          <w:szCs w:val="28"/>
        </w:rPr>
        <w:t xml:space="preserve"> Al-Jazairi, A. S., Al-Muammar, M. N., &amp; Al-Qahtani, M. F. (2019). </w:t>
      </w:r>
    </w:p>
    <w:p w14:paraId="123E72FB" w14:textId="77777777" w:rsidR="00167F63" w:rsidRDefault="00167F63" w:rsidP="00167F63">
      <w:pPr>
        <w:bidi w:val="0"/>
        <w:spacing w:before="100" w:beforeAutospacing="1" w:after="100" w:afterAutospacing="1" w:line="240" w:lineRule="auto"/>
        <w:rPr>
          <w:rFonts w:ascii="Sakkal Majalla" w:eastAsia="Times New Roman" w:hAnsi="Sakkal Majalla" w:cs="Sakkal Majalla"/>
          <w:color w:val="000000" w:themeColor="text1"/>
          <w:sz w:val="28"/>
          <w:szCs w:val="28"/>
        </w:rPr>
      </w:pPr>
      <w:r>
        <w:rPr>
          <w:rFonts w:ascii="Sakkal Majalla" w:eastAsia="Times New Roman" w:hAnsi="Sakkal Majalla" w:cs="Sakkal Majalla"/>
          <w:color w:val="000000" w:themeColor="text1"/>
          <w:sz w:val="28"/>
          <w:szCs w:val="28"/>
        </w:rPr>
        <w:t xml:space="preserve">Objective: The objective of the study by Al-Jazairi et al. (2019) was to evaluate the risks associated with pharmacy practice in Saudi Arabia. </w:t>
      </w:r>
      <w:proofErr w:type="gramStart"/>
      <w:r>
        <w:rPr>
          <w:rFonts w:ascii="Sakkal Majalla" w:eastAsia="Times New Roman" w:hAnsi="Sakkal Majalla" w:cs="Sakkal Majalla"/>
          <w:color w:val="000000" w:themeColor="text1"/>
          <w:sz w:val="28"/>
          <w:szCs w:val="28"/>
        </w:rPr>
        <w:t>Methodology:The</w:t>
      </w:r>
      <w:proofErr w:type="gramEnd"/>
      <w:r>
        <w:rPr>
          <w:rFonts w:ascii="Sakkal Majalla" w:eastAsia="Times New Roman" w:hAnsi="Sakkal Majalla" w:cs="Sakkal Majalla"/>
          <w:color w:val="000000" w:themeColor="text1"/>
          <w:sz w:val="28"/>
          <w:szCs w:val="28"/>
        </w:rPr>
        <w:t xml:space="preserve"> study used a systematic review of the literature on the risks of pharmacy practice in Saudi Arabia. </w:t>
      </w:r>
    </w:p>
    <w:p w14:paraId="00CDCF58" w14:textId="77777777" w:rsidR="00167F63" w:rsidRPr="00EC3E69" w:rsidRDefault="00167F63" w:rsidP="00167F63">
      <w:pPr>
        <w:bidi w:val="0"/>
        <w:spacing w:before="100" w:beforeAutospacing="1" w:after="100" w:afterAutospacing="1" w:line="240" w:lineRule="auto"/>
        <w:rPr>
          <w:rFonts w:ascii="Sakkal Majalla" w:eastAsia="Times New Roman" w:hAnsi="Sakkal Majalla" w:cs="Sakkal Majalla"/>
          <w:color w:val="000000" w:themeColor="text1"/>
          <w:sz w:val="28"/>
          <w:szCs w:val="28"/>
        </w:rPr>
      </w:pPr>
      <w:r w:rsidRPr="00EC3E69">
        <w:rPr>
          <w:rFonts w:ascii="Sakkal Majalla" w:eastAsia="Times New Roman" w:hAnsi="Sakkal Majalla" w:cs="Sakkal Majalla"/>
          <w:color w:val="000000" w:themeColor="text1"/>
          <w:sz w:val="28"/>
          <w:szCs w:val="28"/>
        </w:rPr>
        <w:t>Variables: The study evaluated the risks associated with pharmacy practice in Saudi Arabia.</w:t>
      </w:r>
      <w:r w:rsidRPr="00EC3E69">
        <w:rPr>
          <w:rFonts w:ascii="Sakkal Majalla" w:eastAsia="Times New Roman" w:hAnsi="Sakkal Majalla" w:cs="Sakkal Majalla"/>
          <w:color w:val="000000" w:themeColor="text1"/>
          <w:sz w:val="28"/>
          <w:szCs w:val="28"/>
        </w:rPr>
        <w:br/>
      </w:r>
      <w:proofErr w:type="gramStart"/>
      <w:r w:rsidRPr="00EC3E69">
        <w:rPr>
          <w:rFonts w:ascii="Sakkal Majalla" w:eastAsia="Times New Roman" w:hAnsi="Sakkal Majalla" w:cs="Sakkal Majalla"/>
          <w:color w:val="000000" w:themeColor="text1"/>
          <w:sz w:val="28"/>
          <w:szCs w:val="28"/>
        </w:rPr>
        <w:t>StudyTool:Thestudyusedasystematicreviewoftheliterature</w:t>
      </w:r>
      <w:proofErr w:type="gramEnd"/>
      <w:r w:rsidRPr="00EC3E69">
        <w:rPr>
          <w:rFonts w:ascii="Sakkal Majalla" w:eastAsia="Times New Roman" w:hAnsi="Sakkal Majalla" w:cs="Sakkal Majalla"/>
          <w:color w:val="000000" w:themeColor="text1"/>
          <w:sz w:val="28"/>
          <w:szCs w:val="28"/>
        </w:rPr>
        <w:t>.</w:t>
      </w:r>
      <w:r w:rsidRPr="00EC3E69">
        <w:rPr>
          <w:rFonts w:ascii="Sakkal Majalla" w:eastAsia="Times New Roman" w:hAnsi="Sakkal Majalla" w:cs="Sakkal Majalla"/>
          <w:color w:val="000000" w:themeColor="text1"/>
          <w:sz w:val="28"/>
          <w:szCs w:val="28"/>
        </w:rPr>
        <w:br/>
        <w:t xml:space="preserve">Main Findings: The study found a need for further research on the risks of pharmacy practice in Saudi Arabia and recommended improving pharmacy practices in the region. </w:t>
      </w:r>
    </w:p>
    <w:p w14:paraId="7298135F" w14:textId="77777777" w:rsidR="00167F63" w:rsidRDefault="00167F63" w:rsidP="00167F63">
      <w:pPr>
        <w:bidi w:val="0"/>
        <w:spacing w:before="100" w:beforeAutospacing="1" w:after="100" w:afterAutospacing="1" w:line="240" w:lineRule="auto"/>
        <w:rPr>
          <w:rFonts w:ascii="Sakkal Majalla" w:eastAsia="Times New Roman" w:hAnsi="Sakkal Majalla" w:cs="Sakkal Majalla"/>
          <w:color w:val="000000" w:themeColor="text1"/>
          <w:sz w:val="28"/>
          <w:szCs w:val="28"/>
        </w:rPr>
      </w:pPr>
      <w:proofErr w:type="gramStart"/>
      <w:r>
        <w:rPr>
          <w:rFonts w:ascii="Sakkal Majalla" w:eastAsia="Times New Roman" w:hAnsi="Sakkal Majalla" w:cs="Sakkal Majalla"/>
          <w:color w:val="000000" w:themeColor="text1"/>
          <w:sz w:val="28"/>
          <w:szCs w:val="28"/>
        </w:rPr>
        <w:t>Recommendations:The</w:t>
      </w:r>
      <w:proofErr w:type="gramEnd"/>
      <w:r>
        <w:rPr>
          <w:rFonts w:ascii="Sakkal Majalla" w:eastAsia="Times New Roman" w:hAnsi="Sakkal Majalla" w:cs="Sakkal Majalla"/>
          <w:color w:val="000000" w:themeColor="text1"/>
          <w:sz w:val="28"/>
          <w:szCs w:val="28"/>
        </w:rPr>
        <w:t xml:space="preserve"> study recommended that future research should focus on the risks associated with pharmacy practice and that pharmacy practices should be improved to mitigate these risks. </w:t>
      </w:r>
    </w:p>
    <w:p w14:paraId="4F2C0A64" w14:textId="77777777" w:rsidR="00167F63" w:rsidRDefault="00167F63" w:rsidP="00167F63">
      <w:pPr>
        <w:bidi w:val="0"/>
        <w:spacing w:before="100" w:beforeAutospacing="1" w:after="100" w:afterAutospacing="1" w:line="240" w:lineRule="auto"/>
        <w:rPr>
          <w:rFonts w:ascii="Sakkal Majalla" w:eastAsia="Times New Roman" w:hAnsi="Sakkal Majalla" w:cs="Sakkal Majalla"/>
          <w:b/>
          <w:bCs/>
          <w:color w:val="000000" w:themeColor="text1"/>
          <w:sz w:val="28"/>
          <w:szCs w:val="28"/>
        </w:rPr>
      </w:pPr>
      <w:r>
        <w:rPr>
          <w:rFonts w:ascii="Sakkal Majalla" w:eastAsia="Times New Roman" w:hAnsi="Sakkal Majalla" w:cs="Sakkal Majalla"/>
          <w:b/>
          <w:bCs/>
          <w:color w:val="000000" w:themeColor="text1"/>
          <w:sz w:val="28"/>
          <w:szCs w:val="28"/>
        </w:rPr>
        <w:lastRenderedPageBreak/>
        <w:t xml:space="preserve">Study 2: </w:t>
      </w:r>
    </w:p>
    <w:p w14:paraId="67976C7A" w14:textId="77777777" w:rsidR="00167F63" w:rsidRDefault="00167F63" w:rsidP="00167F63">
      <w:pPr>
        <w:bidi w:val="0"/>
        <w:spacing w:before="100" w:beforeAutospacing="1" w:after="100" w:afterAutospacing="1" w:line="240" w:lineRule="auto"/>
        <w:rPr>
          <w:rFonts w:ascii="Sakkal Majalla" w:eastAsia="Times New Roman" w:hAnsi="Sakkal Majalla" w:cs="Sakkal Majalla"/>
          <w:color w:val="000000" w:themeColor="text1"/>
          <w:sz w:val="28"/>
          <w:szCs w:val="28"/>
        </w:rPr>
      </w:pPr>
      <w:r>
        <w:rPr>
          <w:rFonts w:ascii="Sakkal Majalla" w:eastAsia="Times New Roman" w:hAnsi="Sakkal Majalla" w:cs="Sakkal Majalla"/>
          <w:color w:val="000000" w:themeColor="text1"/>
          <w:sz w:val="28"/>
          <w:szCs w:val="28"/>
        </w:rPr>
        <w:t>Kheir, N., Zaidan, M., Younes, H., El Hajj, M. S., Wilbur, K., &amp; Jewesson, P. J. (2008).</w:t>
      </w:r>
      <w:r>
        <w:rPr>
          <w:rFonts w:ascii="Sakkal Majalla" w:eastAsia="Times New Roman" w:hAnsi="Sakkal Majalla" w:cs="Sakkal Majalla"/>
          <w:color w:val="000000" w:themeColor="text1"/>
          <w:sz w:val="28"/>
          <w:szCs w:val="28"/>
        </w:rPr>
        <w:br/>
      </w:r>
      <w:proofErr w:type="gramStart"/>
      <w:r>
        <w:rPr>
          <w:rFonts w:ascii="Sakkal Majalla" w:eastAsia="Times New Roman" w:hAnsi="Sakkal Majalla" w:cs="Sakkal Majalla"/>
          <w:color w:val="000000" w:themeColor="text1"/>
          <w:sz w:val="28"/>
          <w:szCs w:val="28"/>
        </w:rPr>
        <w:t>Objective:The</w:t>
      </w:r>
      <w:proofErr w:type="gramEnd"/>
      <w:r>
        <w:rPr>
          <w:rFonts w:ascii="Sakkal Majalla" w:eastAsia="Times New Roman" w:hAnsi="Sakkal Majalla" w:cs="Sakkal Majalla"/>
          <w:color w:val="000000" w:themeColor="text1"/>
          <w:sz w:val="28"/>
          <w:szCs w:val="28"/>
        </w:rPr>
        <w:t xml:space="preserve"> objective of the study byKheiretal. (</w:t>
      </w:r>
      <w:proofErr w:type="gramStart"/>
      <w:r>
        <w:rPr>
          <w:rFonts w:ascii="Sakkal Majalla" w:eastAsia="Times New Roman" w:hAnsi="Sakkal Majalla" w:cs="Sakkal Majalla"/>
          <w:color w:val="000000" w:themeColor="text1"/>
          <w:sz w:val="28"/>
          <w:szCs w:val="28"/>
        </w:rPr>
        <w:t>2008)wasto</w:t>
      </w:r>
      <w:proofErr w:type="gramEnd"/>
      <w:r>
        <w:rPr>
          <w:rFonts w:ascii="Sakkal Majalla" w:eastAsia="Times New Roman" w:hAnsi="Sakkal Majalla" w:cs="Sakkal Majalla"/>
          <w:color w:val="000000" w:themeColor="text1"/>
          <w:sz w:val="28"/>
          <w:szCs w:val="28"/>
        </w:rPr>
        <w:br/>
        <w:t xml:space="preserve">evaluate pharmacy education and practice in 13 countries in the Middle East. Methodology: The study used a survey to collect data on pharmacy education and practice in the 13 countries. </w:t>
      </w:r>
    </w:p>
    <w:p w14:paraId="37296F78" w14:textId="77777777" w:rsidR="00167F63" w:rsidRDefault="00167F63" w:rsidP="00167F63">
      <w:pPr>
        <w:bidi w:val="0"/>
        <w:spacing w:before="100" w:beforeAutospacing="1" w:after="100" w:afterAutospacing="1"/>
        <w:rPr>
          <w:rFonts w:ascii="Sakkal Majalla" w:eastAsia="Times New Roman" w:hAnsi="Sakkal Majalla" w:cs="Sakkal Majalla"/>
          <w:color w:val="000000" w:themeColor="text1"/>
          <w:sz w:val="28"/>
          <w:szCs w:val="28"/>
        </w:rPr>
      </w:pPr>
      <w:r>
        <w:rPr>
          <w:rFonts w:ascii="Sakkal Majalla" w:eastAsia="Times New Roman" w:hAnsi="Sakkal Majalla" w:cs="Sakkal Majalla"/>
          <w:color w:val="000000" w:themeColor="text1"/>
          <w:sz w:val="28"/>
          <w:szCs w:val="28"/>
        </w:rPr>
        <w:t>Variables: The study evaluated pharmacy education and practice in the 13 countries.</w:t>
      </w:r>
      <w:r>
        <w:rPr>
          <w:rFonts w:ascii="Sakkal Majalla" w:eastAsia="Times New Roman" w:hAnsi="Sakkal Majalla" w:cs="Sakkal Majalla"/>
          <w:color w:val="000000" w:themeColor="text1"/>
          <w:sz w:val="28"/>
          <w:szCs w:val="28"/>
        </w:rPr>
        <w:br/>
      </w:r>
      <w:proofErr w:type="gramStart"/>
      <w:r>
        <w:rPr>
          <w:rFonts w:ascii="Sakkal Majalla" w:eastAsia="Times New Roman" w:hAnsi="Sakkal Majalla" w:cs="Sakkal Majalla"/>
          <w:color w:val="000000" w:themeColor="text1"/>
          <w:sz w:val="28"/>
          <w:szCs w:val="28"/>
        </w:rPr>
        <w:t>StudyTool:Thestudyusedasurvey</w:t>
      </w:r>
      <w:proofErr w:type="gramEnd"/>
      <w:r>
        <w:rPr>
          <w:rFonts w:ascii="Sakkal Majalla" w:eastAsia="Times New Roman" w:hAnsi="Sakkal Majalla" w:cs="Sakkal Majalla"/>
          <w:color w:val="000000" w:themeColor="text1"/>
          <w:sz w:val="28"/>
          <w:szCs w:val="28"/>
        </w:rPr>
        <w:t>.</w:t>
      </w:r>
      <w:r>
        <w:rPr>
          <w:rFonts w:ascii="Sakkal Majalla" w:eastAsia="Times New Roman" w:hAnsi="Sakkal Majalla" w:cs="Sakkal Majalla"/>
          <w:color w:val="000000" w:themeColor="text1"/>
          <w:sz w:val="28"/>
          <w:szCs w:val="28"/>
        </w:rPr>
        <w:br/>
        <w:t xml:space="preserve">Main Findings: The study found significant differences in education and training in the region, which may negatively impact pharmacy practice. </w:t>
      </w:r>
    </w:p>
    <w:p w14:paraId="4BA61EB1" w14:textId="77777777" w:rsidR="00167F63" w:rsidRDefault="00167F63" w:rsidP="00167F63">
      <w:pPr>
        <w:bidi w:val="0"/>
        <w:spacing w:before="100" w:beforeAutospacing="1" w:after="100" w:afterAutospacing="1"/>
        <w:rPr>
          <w:rFonts w:ascii="Sakkal Majalla" w:eastAsia="Times New Roman" w:hAnsi="Sakkal Majalla" w:cs="Sakkal Majalla"/>
          <w:color w:val="000000" w:themeColor="text1"/>
          <w:sz w:val="28"/>
          <w:szCs w:val="28"/>
        </w:rPr>
      </w:pPr>
      <w:proofErr w:type="gramStart"/>
      <w:r>
        <w:rPr>
          <w:rFonts w:ascii="Sakkal Majalla" w:eastAsia="Times New Roman" w:hAnsi="Sakkal Majalla" w:cs="Sakkal Majalla"/>
          <w:color w:val="000000" w:themeColor="text1"/>
          <w:sz w:val="28"/>
          <w:szCs w:val="28"/>
        </w:rPr>
        <w:t>Recommendations:The</w:t>
      </w:r>
      <w:proofErr w:type="gramEnd"/>
      <w:r>
        <w:rPr>
          <w:rFonts w:ascii="Sakkal Majalla" w:eastAsia="Times New Roman" w:hAnsi="Sakkal Majalla" w:cs="Sakkal Majalla"/>
          <w:color w:val="000000" w:themeColor="text1"/>
          <w:sz w:val="28"/>
          <w:szCs w:val="28"/>
        </w:rPr>
        <w:t xml:space="preserve"> study recommended that pharmacy education and training should be standardized across the region to improve pharmacy practice. </w:t>
      </w:r>
    </w:p>
    <w:p w14:paraId="3EF44CCF" w14:textId="77777777" w:rsidR="00167F63" w:rsidRDefault="00167F63" w:rsidP="00167F63">
      <w:pPr>
        <w:bidi w:val="0"/>
        <w:spacing w:before="100" w:beforeAutospacing="1" w:after="100" w:afterAutospacing="1"/>
        <w:rPr>
          <w:rFonts w:ascii="Sakkal Majalla" w:eastAsia="Times New Roman" w:hAnsi="Sakkal Majalla" w:cs="Sakkal Majalla"/>
          <w:b/>
          <w:bCs/>
          <w:color w:val="000000" w:themeColor="text1"/>
          <w:sz w:val="28"/>
          <w:szCs w:val="28"/>
        </w:rPr>
      </w:pPr>
      <w:r>
        <w:rPr>
          <w:rFonts w:ascii="Sakkal Majalla" w:eastAsia="Times New Roman" w:hAnsi="Sakkal Majalla" w:cs="Sakkal Majalla"/>
          <w:b/>
          <w:bCs/>
          <w:color w:val="000000" w:themeColor="text1"/>
          <w:sz w:val="28"/>
          <w:szCs w:val="28"/>
        </w:rPr>
        <w:t xml:space="preserve">Study 3: </w:t>
      </w:r>
    </w:p>
    <w:p w14:paraId="117FB682" w14:textId="79C7B7DF" w:rsidR="00F925D0" w:rsidRPr="008A1371" w:rsidRDefault="00167F63" w:rsidP="008A1371">
      <w:pPr>
        <w:bidi w:val="0"/>
        <w:spacing w:before="100" w:beforeAutospacing="1" w:after="100" w:afterAutospacing="1"/>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Pr>
        <w:t>Rashed, A. N., Neubert, A., &amp; Al-Worafi, Y. M. (2017).</w:t>
      </w:r>
      <w:r>
        <w:rPr>
          <w:rFonts w:ascii="Sakkal Majalla" w:eastAsia="Times New Roman" w:hAnsi="Sakkal Majalla" w:cs="Sakkal Majalla"/>
          <w:color w:val="000000" w:themeColor="text1"/>
          <w:sz w:val="28"/>
          <w:szCs w:val="28"/>
        </w:rPr>
        <w:br/>
        <w:t>Objective: The objective of the study by Rashed et al. (2017) was to</w:t>
      </w:r>
      <w:r>
        <w:rPr>
          <w:rFonts w:ascii="Sakkal Majalla" w:eastAsia="Times New Roman" w:hAnsi="Sakkal Majalla" w:cs="Sakkal Majalla"/>
          <w:color w:val="000000" w:themeColor="text1"/>
          <w:sz w:val="28"/>
          <w:szCs w:val="28"/>
        </w:rPr>
        <w:br/>
        <w:t xml:space="preserve">assess medication errors and pharmacist interventions in a government hospital in Yemen. </w:t>
      </w:r>
    </w:p>
    <w:p w14:paraId="60402011" w14:textId="77777777" w:rsidR="00167F63" w:rsidRDefault="00167F63" w:rsidP="00167F63">
      <w:pPr>
        <w:bidi w:val="0"/>
        <w:outlineLvl w:val="0"/>
        <w:rPr>
          <w:rFonts w:ascii="Sakkal Majalla" w:hAnsi="Sakkal Majalla" w:cs="Sakkal Majalla"/>
          <w:color w:val="833C0B" w:themeColor="accent2" w:themeShade="80"/>
          <w:sz w:val="36"/>
          <w:szCs w:val="36"/>
        </w:rPr>
      </w:pPr>
      <w:bookmarkStart w:id="7" w:name="_Toc143996733"/>
      <w:r>
        <w:rPr>
          <w:rFonts w:ascii="Sakkal Majalla" w:hAnsi="Sakkal Majalla" w:cs="Sakkal Majalla"/>
          <w:b/>
          <w:color w:val="833C0B" w:themeColor="accent2" w:themeShade="80"/>
          <w:sz w:val="36"/>
          <w:szCs w:val="36"/>
          <w:u w:val="single"/>
        </w:rPr>
        <w:t>Theoretical premises of study</w:t>
      </w:r>
      <w:bookmarkEnd w:id="7"/>
      <w:r>
        <w:rPr>
          <w:rFonts w:ascii="Sakkal Majalla" w:hAnsi="Sakkal Majalla" w:cs="Sakkal Majalla"/>
          <w:color w:val="833C0B" w:themeColor="accent2" w:themeShade="80"/>
          <w:sz w:val="36"/>
          <w:szCs w:val="36"/>
        </w:rPr>
        <w:t xml:space="preserve"> </w:t>
      </w:r>
    </w:p>
    <w:p w14:paraId="171B166D" w14:textId="77777777" w:rsidR="00167F63" w:rsidRDefault="00167F63" w:rsidP="00167F63">
      <w:pPr>
        <w:pStyle w:val="ListParagraph"/>
        <w:numPr>
          <w:ilvl w:val="0"/>
          <w:numId w:val="5"/>
        </w:numPr>
        <w:bidi w:val="0"/>
        <w:spacing w:line="360" w:lineRule="auto"/>
        <w:ind w:left="426"/>
        <w:jc w:val="both"/>
        <w:rPr>
          <w:rFonts w:ascii="Sakkal Majalla" w:hAnsi="Sakkal Majalla" w:cs="Sakkal Majalla"/>
          <w:sz w:val="28"/>
          <w:szCs w:val="28"/>
        </w:rPr>
      </w:pPr>
      <w:r>
        <w:rPr>
          <w:rFonts w:cs="Sakkal Majalla"/>
          <w:sz w:val="28"/>
          <w:szCs w:val="28"/>
        </w:rPr>
        <w:t>Systems Theory: Systems theory emphasizes the interconnectedness and interdependence of various components within a system. In the context of community pharmacy, it recognizes that risks can emerge from multiple sources, including operational processes, human factors, technology, and external factors. Understanding the pharmacy as a complex system can help identify risks and their potential impacts on the overall functioning of the pharmacy.</w:t>
      </w:r>
    </w:p>
    <w:p w14:paraId="05381CCE" w14:textId="77777777" w:rsidR="00167F63" w:rsidRDefault="00167F63" w:rsidP="00167F63">
      <w:pPr>
        <w:pStyle w:val="ListParagraph"/>
        <w:numPr>
          <w:ilvl w:val="0"/>
          <w:numId w:val="5"/>
        </w:numPr>
        <w:bidi w:val="0"/>
        <w:spacing w:line="360" w:lineRule="auto"/>
        <w:ind w:left="426"/>
        <w:jc w:val="both"/>
        <w:rPr>
          <w:rFonts w:cs="Sakkal Majalla"/>
          <w:sz w:val="28"/>
          <w:szCs w:val="28"/>
        </w:rPr>
      </w:pPr>
      <w:r>
        <w:rPr>
          <w:rFonts w:cs="Sakkal Majalla"/>
          <w:sz w:val="28"/>
          <w:szCs w:val="28"/>
        </w:rPr>
        <w:t xml:space="preserve">Hazard Analysis and Critical Control Points (HACCP): HACCP is a systematic approach to identify, assess, and control hazards in food production. Although originally developed for the food industry, the principles of </w:t>
      </w:r>
      <w:r>
        <w:rPr>
          <w:rFonts w:cs="Sakkal Majalla"/>
          <w:sz w:val="28"/>
          <w:szCs w:val="28"/>
        </w:rPr>
        <w:lastRenderedPageBreak/>
        <w:t>HACCP can be adapted to the pharmaceutical context. Applying HACCP principles to community pharmacy involves identifying potential risks, determining critical control points, establishing control measures, and monitoring their effectiveness.</w:t>
      </w:r>
    </w:p>
    <w:p w14:paraId="46D3E4F9" w14:textId="26B9F292" w:rsidR="004163C7" w:rsidRPr="00B438BA" w:rsidRDefault="00167F63" w:rsidP="00B438BA">
      <w:pPr>
        <w:pStyle w:val="ListParagraph"/>
        <w:numPr>
          <w:ilvl w:val="0"/>
          <w:numId w:val="5"/>
        </w:numPr>
        <w:bidi w:val="0"/>
        <w:spacing w:line="360" w:lineRule="auto"/>
        <w:ind w:left="426"/>
        <w:jc w:val="both"/>
        <w:rPr>
          <w:rFonts w:cs="Sakkal Majalla"/>
          <w:sz w:val="28"/>
          <w:szCs w:val="28"/>
          <w:rtl/>
        </w:rPr>
      </w:pPr>
      <w:r>
        <w:rPr>
          <w:rFonts w:cs="Sakkal Majalla"/>
          <w:sz w:val="28"/>
          <w:szCs w:val="28"/>
        </w:rPr>
        <w:t>Failure Mode and Effects Analysis (FMEA): FMEA is a structured approach used to identify and evaluate potential failures, their causes, and their effects. It enables proactive risk assessment and prioritization by assigning risk scores based on severity, occurrence, and detectability. Applying FMEA in community pharmacy can help identify high-risk processes or activities that require immediate attention.</w:t>
      </w:r>
    </w:p>
    <w:p w14:paraId="19B9BD26" w14:textId="77777777" w:rsidR="00167F63" w:rsidRDefault="00167F63" w:rsidP="00167F63">
      <w:pPr>
        <w:bidi w:val="0"/>
        <w:spacing w:before="100" w:beforeAutospacing="1" w:after="100" w:afterAutospacing="1"/>
        <w:outlineLvl w:val="0"/>
        <w:rPr>
          <w:rFonts w:ascii="Sakkal Majalla" w:eastAsia="Times New Roman" w:hAnsi="Sakkal Majalla" w:cs="Sakkal Majalla"/>
          <w:b/>
          <w:bCs/>
          <w:color w:val="833C0B" w:themeColor="accent2" w:themeShade="80"/>
          <w:sz w:val="28"/>
          <w:szCs w:val="28"/>
          <w:u w:val="single"/>
        </w:rPr>
      </w:pPr>
      <w:bookmarkStart w:id="8" w:name="_Toc143996745"/>
      <w:r>
        <w:rPr>
          <w:rFonts w:ascii="Sakkal Majalla" w:eastAsia="Times New Roman" w:hAnsi="Sakkal Majalla" w:cs="Sakkal Majalla"/>
          <w:b/>
          <w:bCs/>
          <w:color w:val="833C0B" w:themeColor="accent2" w:themeShade="80"/>
          <w:sz w:val="28"/>
          <w:szCs w:val="28"/>
          <w:u w:val="single"/>
        </w:rPr>
        <w:t>References:</w:t>
      </w:r>
      <w:bookmarkEnd w:id="8"/>
      <w:r>
        <w:rPr>
          <w:rFonts w:ascii="Sakkal Majalla" w:eastAsia="Times New Roman" w:hAnsi="Sakkal Majalla" w:cs="Sakkal Majalla"/>
          <w:b/>
          <w:bCs/>
          <w:color w:val="833C0B" w:themeColor="accent2" w:themeShade="80"/>
          <w:sz w:val="28"/>
          <w:szCs w:val="28"/>
          <w:u w:val="single"/>
        </w:rPr>
        <w:t xml:space="preserve"> </w:t>
      </w:r>
    </w:p>
    <w:p w14:paraId="059A2211" w14:textId="77777777" w:rsidR="00167F63" w:rsidRDefault="00167F63" w:rsidP="00167F63">
      <w:pPr>
        <w:pStyle w:val="ListParagraph"/>
        <w:numPr>
          <w:ilvl w:val="0"/>
          <w:numId w:val="6"/>
        </w:numPr>
        <w:bidi w:val="0"/>
        <w:spacing w:before="100" w:beforeAutospacing="1" w:after="100" w:afterAutospacing="1" w:line="360" w:lineRule="auto"/>
        <w:ind w:left="426"/>
        <w:jc w:val="both"/>
        <w:rPr>
          <w:rFonts w:ascii="Sakkal Majalla" w:eastAsia="Times New Roman" w:hAnsi="Sakkal Majalla" w:cs="Sakkal Majalla"/>
          <w:sz w:val="28"/>
          <w:szCs w:val="28"/>
        </w:rPr>
      </w:pPr>
      <w:r>
        <w:rPr>
          <w:rFonts w:eastAsia="Times New Roman" w:cs="Sakkal Majalla"/>
          <w:sz w:val="28"/>
          <w:szCs w:val="28"/>
        </w:rPr>
        <w:t>1.Al-Jazairi, A. S., Al-Muammar, M. N., &amp; Al-Qahtani, M. F. (2019). Risk assessment of pharmacy practice in Saudi Arabia: A systematic review. Saudi PharmaceuticalJournal, 27(2), 156-162.</w:t>
      </w:r>
      <w:r>
        <w:rPr>
          <w:rFonts w:eastAsia="Times New Roman" w:cs="Sakkal Majalla"/>
          <w:sz w:val="28"/>
          <w:szCs w:val="28"/>
        </w:rPr>
        <w:br/>
        <w:t xml:space="preserve">doi: </w:t>
      </w:r>
      <w:r>
        <w:rPr>
          <w:rFonts w:eastAsia="Times New Roman" w:cs="Sakkal Majalla"/>
          <w:color w:val="0000FF"/>
          <w:sz w:val="28"/>
          <w:szCs w:val="28"/>
        </w:rPr>
        <w:t xml:space="preserve">https://doi.org/10.1016/j.jsps.2018.11.012 </w:t>
      </w:r>
      <w:r>
        <w:rPr>
          <w:rFonts w:ascii="Segoe UI Emoji" w:eastAsia="Times New Roman" w:hAnsi="Segoe UI Emoji" w:cs="Segoe UI Emoji"/>
          <w:color w:val="0000FF"/>
          <w:sz w:val="28"/>
          <w:szCs w:val="28"/>
        </w:rPr>
        <w:t>↗</w:t>
      </w:r>
      <w:r>
        <w:rPr>
          <w:rFonts w:eastAsia="Times New Roman" w:cs="Sakkal Majalla"/>
          <w:color w:val="0000FF"/>
          <w:sz w:val="28"/>
          <w:szCs w:val="28"/>
        </w:rPr>
        <w:t xml:space="preserve"> </w:t>
      </w:r>
    </w:p>
    <w:p w14:paraId="05198FB1" w14:textId="224D2930" w:rsidR="00167F63" w:rsidRDefault="00167F63" w:rsidP="00167F63">
      <w:pPr>
        <w:pStyle w:val="ListParagraph"/>
        <w:numPr>
          <w:ilvl w:val="0"/>
          <w:numId w:val="6"/>
        </w:numPr>
        <w:bidi w:val="0"/>
        <w:spacing w:before="100" w:beforeAutospacing="1" w:after="100" w:afterAutospacing="1" w:line="360" w:lineRule="auto"/>
        <w:ind w:left="426"/>
        <w:jc w:val="both"/>
        <w:rPr>
          <w:rFonts w:eastAsia="Times New Roman" w:cs="Sakkal Majalla"/>
          <w:sz w:val="28"/>
          <w:szCs w:val="28"/>
        </w:rPr>
      </w:pPr>
      <w:r>
        <w:rPr>
          <w:rFonts w:eastAsia="Times New Roman" w:cs="Sakkal Majalla"/>
          <w:sz w:val="28"/>
          <w:szCs w:val="28"/>
        </w:rPr>
        <w:t xml:space="preserve">2.Kheir, N., </w:t>
      </w:r>
      <w:r w:rsidR="00B438BA">
        <w:rPr>
          <w:rFonts w:eastAsia="Times New Roman" w:cs="Sakkal Majalla"/>
          <w:sz w:val="28"/>
          <w:szCs w:val="28"/>
        </w:rPr>
        <w:t xml:space="preserve">Zaidan, </w:t>
      </w:r>
      <w:proofErr w:type="gramStart"/>
      <w:r w:rsidR="00B438BA">
        <w:rPr>
          <w:rFonts w:eastAsia="Times New Roman" w:cs="Sakkal Majalla"/>
          <w:sz w:val="28"/>
          <w:szCs w:val="28"/>
        </w:rPr>
        <w:t>M.</w:t>
      </w:r>
      <w:r>
        <w:rPr>
          <w:rFonts w:eastAsia="Times New Roman" w:cs="Sakkal Majalla"/>
          <w:sz w:val="28"/>
          <w:szCs w:val="28"/>
        </w:rPr>
        <w:t>,Younes</w:t>
      </w:r>
      <w:proofErr w:type="gramEnd"/>
      <w:r>
        <w:rPr>
          <w:rFonts w:eastAsia="Times New Roman" w:cs="Sakkal Majalla"/>
          <w:sz w:val="28"/>
          <w:szCs w:val="28"/>
        </w:rPr>
        <w:t>,H.,ElHajj,M.S.,Wilbur,K.,&amp;Jewesson,P.J. (2008). Pharmacyeducation and practice in 13 Middle Eastern countries. AmericanJournalofPharmaceuticalEducation,72(6),133.</w:t>
      </w:r>
      <w:r>
        <w:rPr>
          <w:rFonts w:eastAsia="Times New Roman" w:cs="Sakkal Majalla"/>
          <w:sz w:val="28"/>
          <w:szCs w:val="28"/>
        </w:rPr>
        <w:br/>
        <w:t xml:space="preserve">doi: </w:t>
      </w:r>
      <w:r>
        <w:rPr>
          <w:rFonts w:eastAsia="Times New Roman" w:cs="Sakkal Majalla"/>
          <w:color w:val="0000FF"/>
          <w:sz w:val="28"/>
          <w:szCs w:val="28"/>
        </w:rPr>
        <w:t xml:space="preserve">https://doi.org/10.5688/aj7206133 </w:t>
      </w:r>
      <w:r>
        <w:rPr>
          <w:rFonts w:ascii="Segoe UI Emoji" w:eastAsia="Times New Roman" w:hAnsi="Segoe UI Emoji" w:cs="Segoe UI Emoji"/>
          <w:color w:val="0000FF"/>
          <w:sz w:val="28"/>
          <w:szCs w:val="28"/>
        </w:rPr>
        <w:t>↗</w:t>
      </w:r>
      <w:r>
        <w:rPr>
          <w:rFonts w:eastAsia="Times New Roman" w:cs="Sakkal Majalla"/>
          <w:color w:val="0000FF"/>
          <w:sz w:val="28"/>
          <w:szCs w:val="28"/>
        </w:rPr>
        <w:t xml:space="preserve"> </w:t>
      </w:r>
    </w:p>
    <w:p w14:paraId="40AA1E8A" w14:textId="0C84B9E0" w:rsidR="00167F63" w:rsidRDefault="00167F63" w:rsidP="00167F63">
      <w:pPr>
        <w:pStyle w:val="ListParagraph"/>
        <w:numPr>
          <w:ilvl w:val="0"/>
          <w:numId w:val="6"/>
        </w:numPr>
        <w:bidi w:val="0"/>
        <w:spacing w:before="100" w:beforeAutospacing="1" w:after="100" w:afterAutospacing="1" w:line="360" w:lineRule="auto"/>
        <w:ind w:left="426"/>
        <w:jc w:val="both"/>
        <w:rPr>
          <w:rFonts w:eastAsia="Times New Roman" w:cs="Sakkal Majalla"/>
          <w:sz w:val="28"/>
          <w:szCs w:val="28"/>
        </w:rPr>
      </w:pPr>
      <w:r>
        <w:rPr>
          <w:rFonts w:eastAsia="Times New Roman" w:cs="Sakkal Majalla"/>
          <w:sz w:val="28"/>
          <w:szCs w:val="28"/>
        </w:rPr>
        <w:t>3.</w:t>
      </w:r>
      <w:proofErr w:type="gramStart"/>
      <w:r>
        <w:rPr>
          <w:rFonts w:eastAsia="Times New Roman" w:cs="Sakkal Majalla"/>
          <w:sz w:val="28"/>
          <w:szCs w:val="28"/>
        </w:rPr>
        <w:t>Rashed,A.N.</w:t>
      </w:r>
      <w:proofErr w:type="gramEnd"/>
      <w:r>
        <w:rPr>
          <w:rFonts w:eastAsia="Times New Roman" w:cs="Sakkal Majalla"/>
          <w:sz w:val="28"/>
          <w:szCs w:val="28"/>
        </w:rPr>
        <w:t>,Neubert,A.,&amp;Al-Worafi,Y.M.(2017).Evaluationofmedication errors and pharmacist interventions in a governmental hospital in Yemen. Saudi PharmaceuticalJournal, 25(6), 868-872.</w:t>
      </w:r>
      <w:r>
        <w:rPr>
          <w:rFonts w:eastAsia="Times New Roman" w:cs="Sakkal Majalla"/>
          <w:sz w:val="28"/>
          <w:szCs w:val="28"/>
        </w:rPr>
        <w:br/>
        <w:t xml:space="preserve">doi: </w:t>
      </w:r>
      <w:r>
        <w:rPr>
          <w:rFonts w:eastAsia="Times New Roman" w:cs="Sakkal Majalla"/>
          <w:color w:val="0000FF"/>
          <w:sz w:val="28"/>
          <w:szCs w:val="28"/>
        </w:rPr>
        <w:t xml:space="preserve">https://doi.org/10.1016/j.jsps.2017.05.015 </w:t>
      </w:r>
      <w:r>
        <w:rPr>
          <w:rFonts w:ascii="Segoe UI Emoji" w:eastAsia="Times New Roman" w:hAnsi="Segoe UI Emoji" w:cs="Segoe UI Emoji"/>
          <w:color w:val="0000FF"/>
          <w:sz w:val="28"/>
          <w:szCs w:val="28"/>
        </w:rPr>
        <w:t>↗</w:t>
      </w:r>
      <w:r>
        <w:rPr>
          <w:rFonts w:eastAsia="Times New Roman" w:cs="Sakkal Majalla"/>
          <w:color w:val="0000FF"/>
          <w:sz w:val="28"/>
          <w:szCs w:val="28"/>
        </w:rPr>
        <w:t xml:space="preserve"> </w:t>
      </w:r>
    </w:p>
    <w:p w14:paraId="59627889" w14:textId="1EC9778F" w:rsidR="00167F63" w:rsidRDefault="00167F63" w:rsidP="00167F63">
      <w:pPr>
        <w:pStyle w:val="ListParagraph"/>
        <w:numPr>
          <w:ilvl w:val="0"/>
          <w:numId w:val="6"/>
        </w:numPr>
        <w:bidi w:val="0"/>
        <w:spacing w:before="100" w:beforeAutospacing="1" w:after="100" w:afterAutospacing="1" w:line="360" w:lineRule="auto"/>
        <w:ind w:left="426"/>
        <w:jc w:val="both"/>
        <w:rPr>
          <w:rFonts w:eastAsia="Times New Roman" w:cs="Sakkal Majalla"/>
          <w:sz w:val="28"/>
          <w:szCs w:val="28"/>
        </w:rPr>
      </w:pPr>
      <w:r>
        <w:rPr>
          <w:rFonts w:eastAsia="Times New Roman" w:cs="Sakkal Majalla"/>
          <w:sz w:val="28"/>
          <w:szCs w:val="28"/>
        </w:rPr>
        <w:t xml:space="preserve">4.Velo, </w:t>
      </w:r>
      <w:proofErr w:type="gramStart"/>
      <w:r>
        <w:rPr>
          <w:rFonts w:eastAsia="Times New Roman" w:cs="Sakkal Majalla"/>
          <w:sz w:val="28"/>
          <w:szCs w:val="28"/>
        </w:rPr>
        <w:t>G.P.,&amp;</w:t>
      </w:r>
      <w:proofErr w:type="gramEnd"/>
      <w:r>
        <w:rPr>
          <w:rFonts w:eastAsia="Times New Roman" w:cs="Sakkal Majalla"/>
          <w:sz w:val="28"/>
          <w:szCs w:val="28"/>
        </w:rPr>
        <w:t xml:space="preserve">Minuz,P.(2009).Medicationerrors:Prescribingfaultsand prescription errors. British Journalof Clinical Pharmacology, 67(6), 624-628. doi: </w:t>
      </w:r>
      <w:r>
        <w:rPr>
          <w:rFonts w:eastAsia="Times New Roman" w:cs="Sakkal Majalla"/>
          <w:color w:val="0000FF"/>
          <w:sz w:val="28"/>
          <w:szCs w:val="28"/>
        </w:rPr>
        <w:t>https://doi.org/10.1111/j.1365-2125.2009.03425.x</w:t>
      </w:r>
      <w:r>
        <w:rPr>
          <w:rFonts w:ascii="Segoe UI Emoji" w:eastAsia="Times New Roman" w:hAnsi="Segoe UI Emoji" w:cs="Segoe UI Emoji"/>
          <w:color w:val="0000FF"/>
          <w:sz w:val="28"/>
          <w:szCs w:val="28"/>
        </w:rPr>
        <w:t>↗</w:t>
      </w:r>
      <w:r>
        <w:rPr>
          <w:rFonts w:eastAsia="Times New Roman" w:cs="Sakkal Majalla"/>
          <w:color w:val="0000FF"/>
          <w:sz w:val="28"/>
          <w:szCs w:val="28"/>
        </w:rPr>
        <w:t xml:space="preserve"> </w:t>
      </w:r>
    </w:p>
    <w:p w14:paraId="31B708E5" w14:textId="77777777" w:rsidR="00167F63" w:rsidRDefault="00167F63" w:rsidP="00167F63">
      <w:pPr>
        <w:pStyle w:val="ListParagraph"/>
        <w:numPr>
          <w:ilvl w:val="0"/>
          <w:numId w:val="6"/>
        </w:numPr>
        <w:bidi w:val="0"/>
        <w:spacing w:before="100" w:beforeAutospacing="1" w:after="100" w:afterAutospacing="1" w:line="360" w:lineRule="auto"/>
        <w:ind w:left="426"/>
        <w:jc w:val="both"/>
        <w:rPr>
          <w:rFonts w:eastAsia="Times New Roman" w:cs="Sakkal Majalla"/>
          <w:sz w:val="28"/>
          <w:szCs w:val="28"/>
        </w:rPr>
      </w:pPr>
      <w:r>
        <w:rPr>
          <w:rFonts w:eastAsia="Times New Roman" w:cs="Sakkal Majalla"/>
          <w:sz w:val="28"/>
          <w:szCs w:val="28"/>
        </w:rPr>
        <w:lastRenderedPageBreak/>
        <w:t>5.WorldHealthOrganization. (2016</w:t>
      </w:r>
      <w:proofErr w:type="gramStart"/>
      <w:r>
        <w:rPr>
          <w:rFonts w:eastAsia="Times New Roman" w:cs="Sakkal Majalla"/>
          <w:sz w:val="28"/>
          <w:szCs w:val="28"/>
        </w:rPr>
        <w:t>).WHOglobalpatientsafetychallenge</w:t>
      </w:r>
      <w:proofErr w:type="gramEnd"/>
      <w:r>
        <w:rPr>
          <w:rFonts w:eastAsia="Times New Roman" w:cs="Sakkal Majalla"/>
          <w:sz w:val="28"/>
          <w:szCs w:val="28"/>
        </w:rPr>
        <w:t xml:space="preserve">: Medication without harm. Geneva: World Health Organization. Retrieved from </w:t>
      </w:r>
      <w:r>
        <w:rPr>
          <w:rFonts w:eastAsia="Times New Roman" w:cs="Sakkal Majalla"/>
          <w:color w:val="0000FF"/>
          <w:sz w:val="28"/>
          <w:szCs w:val="28"/>
        </w:rPr>
        <w:t xml:space="preserve">https://www.who.int/patientsafety/medication-safety/medication-without- harm-brochure/en/ </w:t>
      </w:r>
      <w:r>
        <w:rPr>
          <w:rFonts w:ascii="Segoe UI Emoji" w:eastAsia="Times New Roman" w:hAnsi="Segoe UI Emoji" w:cs="Segoe UI Emoji"/>
          <w:color w:val="0000FF"/>
          <w:sz w:val="28"/>
          <w:szCs w:val="28"/>
        </w:rPr>
        <w:t>↗</w:t>
      </w:r>
      <w:r>
        <w:rPr>
          <w:rFonts w:eastAsia="Times New Roman" w:cs="Sakkal Majalla"/>
          <w:color w:val="0000FF"/>
          <w:sz w:val="28"/>
          <w:szCs w:val="28"/>
        </w:rPr>
        <w:t xml:space="preserve"> </w:t>
      </w:r>
    </w:p>
    <w:p w14:paraId="13113121" w14:textId="77777777" w:rsidR="004163C7" w:rsidRPr="00167F63"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sectPr w:rsidR="004163C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122AD" w14:textId="77777777" w:rsidR="00803DF7" w:rsidRDefault="00803DF7" w:rsidP="009125CE">
      <w:pPr>
        <w:spacing w:after="0" w:line="240" w:lineRule="auto"/>
      </w:pPr>
      <w:r>
        <w:separator/>
      </w:r>
    </w:p>
  </w:endnote>
  <w:endnote w:type="continuationSeparator" w:id="0">
    <w:p w14:paraId="1C437963" w14:textId="77777777" w:rsidR="00803DF7" w:rsidRDefault="00803DF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9472D" w14:textId="77777777" w:rsidR="00803DF7" w:rsidRDefault="00803DF7" w:rsidP="009125CE">
      <w:pPr>
        <w:spacing w:after="0" w:line="240" w:lineRule="auto"/>
      </w:pPr>
      <w:r>
        <w:separator/>
      </w:r>
    </w:p>
  </w:footnote>
  <w:footnote w:type="continuationSeparator" w:id="0">
    <w:p w14:paraId="4D50C126" w14:textId="77777777" w:rsidR="00803DF7" w:rsidRDefault="00803DF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95029"/>
    <w:multiLevelType w:val="hybridMultilevel"/>
    <w:tmpl w:val="FFDAED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B956265"/>
    <w:multiLevelType w:val="hybridMultilevel"/>
    <w:tmpl w:val="559A7430"/>
    <w:lvl w:ilvl="0" w:tplc="06B83980">
      <w:start w:val="1"/>
      <w:numFmt w:val="bullet"/>
      <w:lvlText w:val=""/>
      <w:lvlJc w:val="left"/>
      <w:pPr>
        <w:ind w:left="720" w:hanging="360"/>
      </w:pPr>
      <w:rPr>
        <w:rFonts w:ascii="Symbol" w:hAnsi="Symbol" w:hint="default"/>
      </w:rPr>
    </w:lvl>
    <w:lvl w:ilvl="1" w:tplc="BD9CC396">
      <w:start w:val="22"/>
      <w:numFmt w:val="bullet"/>
      <w:lvlText w:val="-"/>
      <w:lvlJc w:val="left"/>
      <w:pPr>
        <w:ind w:left="1440" w:hanging="360"/>
      </w:pPr>
      <w:rPr>
        <w:rFonts w:ascii="Sakkal Majalla" w:eastAsiaTheme="minorHAnsi" w:hAnsi="Sakkal Majalla" w:cs="Sakkal Majalla"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2746F61"/>
    <w:multiLevelType w:val="hybridMultilevel"/>
    <w:tmpl w:val="4F864F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6A67586"/>
    <w:multiLevelType w:val="hybridMultilevel"/>
    <w:tmpl w:val="8B9E97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78C79D7"/>
    <w:multiLevelType w:val="hybridMultilevel"/>
    <w:tmpl w:val="D98449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83973BA"/>
    <w:multiLevelType w:val="hybridMultilevel"/>
    <w:tmpl w:val="54F22A7C"/>
    <w:lvl w:ilvl="0" w:tplc="97BEFCBC">
      <w:start w:val="8"/>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9269589">
    <w:abstractNumId w:val="5"/>
  </w:num>
  <w:num w:numId="2" w16cid:durableId="1621716758">
    <w:abstractNumId w:val="1"/>
  </w:num>
  <w:num w:numId="3" w16cid:durableId="9285799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3973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48350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92328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973"/>
    <w:rsid w:val="00014743"/>
    <w:rsid w:val="0006752F"/>
    <w:rsid w:val="00074464"/>
    <w:rsid w:val="00090F21"/>
    <w:rsid w:val="000A4F0E"/>
    <w:rsid w:val="000E1A7E"/>
    <w:rsid w:val="000F44B4"/>
    <w:rsid w:val="00155870"/>
    <w:rsid w:val="00167F63"/>
    <w:rsid w:val="001902DB"/>
    <w:rsid w:val="001C1B93"/>
    <w:rsid w:val="001C2162"/>
    <w:rsid w:val="001C63F4"/>
    <w:rsid w:val="003F0680"/>
    <w:rsid w:val="003F2761"/>
    <w:rsid w:val="004163C7"/>
    <w:rsid w:val="0047768E"/>
    <w:rsid w:val="004B7F5D"/>
    <w:rsid w:val="0051432B"/>
    <w:rsid w:val="00585A87"/>
    <w:rsid w:val="0059316C"/>
    <w:rsid w:val="00646F7A"/>
    <w:rsid w:val="006878B6"/>
    <w:rsid w:val="006948DE"/>
    <w:rsid w:val="00784D54"/>
    <w:rsid w:val="007B0E54"/>
    <w:rsid w:val="007E3A20"/>
    <w:rsid w:val="00801E7B"/>
    <w:rsid w:val="008033BA"/>
    <w:rsid w:val="00803DF7"/>
    <w:rsid w:val="00877AAC"/>
    <w:rsid w:val="00896FE4"/>
    <w:rsid w:val="008A1371"/>
    <w:rsid w:val="008F1EAE"/>
    <w:rsid w:val="009125CE"/>
    <w:rsid w:val="00946F5F"/>
    <w:rsid w:val="009B6888"/>
    <w:rsid w:val="009C0161"/>
    <w:rsid w:val="009D108D"/>
    <w:rsid w:val="009E1436"/>
    <w:rsid w:val="009E5668"/>
    <w:rsid w:val="00A42F75"/>
    <w:rsid w:val="00A7566A"/>
    <w:rsid w:val="00AA79E9"/>
    <w:rsid w:val="00AB0A70"/>
    <w:rsid w:val="00AF4E1D"/>
    <w:rsid w:val="00B438BA"/>
    <w:rsid w:val="00B63B0F"/>
    <w:rsid w:val="00B7678A"/>
    <w:rsid w:val="00B81D1A"/>
    <w:rsid w:val="00BC094B"/>
    <w:rsid w:val="00C470B0"/>
    <w:rsid w:val="00C72744"/>
    <w:rsid w:val="00CB2A44"/>
    <w:rsid w:val="00D04F62"/>
    <w:rsid w:val="00D22171"/>
    <w:rsid w:val="00D52480"/>
    <w:rsid w:val="00D67F85"/>
    <w:rsid w:val="00E16F13"/>
    <w:rsid w:val="00E26D0F"/>
    <w:rsid w:val="00E614F2"/>
    <w:rsid w:val="00E80FD9"/>
    <w:rsid w:val="00EC3E69"/>
    <w:rsid w:val="00F546CE"/>
    <w:rsid w:val="00F70FCF"/>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3BA"/>
    <w:pPr>
      <w:bidi/>
    </w:pPr>
  </w:style>
  <w:style w:type="paragraph" w:styleId="Heading1">
    <w:name w:val="heading 1"/>
    <w:basedOn w:val="Normal"/>
    <w:next w:val="Normal"/>
    <w:link w:val="Heading1Char"/>
    <w:uiPriority w:val="9"/>
    <w:qFormat/>
    <w:rsid w:val="008033BA"/>
    <w:pPr>
      <w:keepNext/>
      <w:keepLines/>
      <w:bidi w:val="0"/>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8033BA"/>
    <w:pPr>
      <w:keepNext/>
      <w:keepLines/>
      <w:bidi w:val="0"/>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33BA"/>
    <w:pPr>
      <w:keepNext/>
      <w:keepLines/>
      <w:bidi w:val="0"/>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33BA"/>
    <w:pPr>
      <w:keepNext/>
      <w:keepLines/>
      <w:bidi w:val="0"/>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8033BA"/>
    <w:pPr>
      <w:keepNext/>
      <w:keepLines/>
      <w:bidi w:val="0"/>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8033BA"/>
    <w:pPr>
      <w:keepNext/>
      <w:keepLines/>
      <w:bidi w:val="0"/>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8033BA"/>
    <w:pPr>
      <w:keepNext/>
      <w:keepLines/>
      <w:bidi w:val="0"/>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8033BA"/>
    <w:pPr>
      <w:keepNext/>
      <w:keepLines/>
      <w:bidi w:val="0"/>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8033BA"/>
    <w:pPr>
      <w:keepNext/>
      <w:keepLines/>
      <w:bidi w:val="0"/>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HTMLPreformatted">
    <w:name w:val="HTML Preformatted"/>
    <w:basedOn w:val="Normal"/>
    <w:link w:val="HTMLPreformattedChar"/>
    <w:uiPriority w:val="99"/>
    <w:unhideWhenUsed/>
    <w:rsid w:val="00803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033BA"/>
    <w:rPr>
      <w:rFonts w:ascii="Courier New" w:eastAsia="Times New Roman" w:hAnsi="Courier New" w:cs="Courier New"/>
      <w:kern w:val="0"/>
      <w:sz w:val="20"/>
      <w:szCs w:val="20"/>
      <w14:ligatures w14:val="none"/>
    </w:rPr>
  </w:style>
  <w:style w:type="character" w:customStyle="1" w:styleId="y2iqfc">
    <w:name w:val="y2iqfc"/>
    <w:basedOn w:val="DefaultParagraphFont"/>
    <w:rsid w:val="008033BA"/>
  </w:style>
  <w:style w:type="character" w:customStyle="1" w:styleId="Heading1Char">
    <w:name w:val="Heading 1 Char"/>
    <w:basedOn w:val="DefaultParagraphFont"/>
    <w:link w:val="Heading1"/>
    <w:uiPriority w:val="9"/>
    <w:rsid w:val="008033BA"/>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8033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33B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33BA"/>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8033B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8033B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8033B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8033B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8033BA"/>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8033BA"/>
    <w:pPr>
      <w:bidi w:val="0"/>
      <w:spacing w:line="240" w:lineRule="auto"/>
    </w:pPr>
    <w:rPr>
      <w:b/>
      <w:bCs/>
      <w:smallCaps/>
      <w:color w:val="44546A" w:themeColor="text2"/>
    </w:rPr>
  </w:style>
  <w:style w:type="paragraph" w:styleId="Title">
    <w:name w:val="Title"/>
    <w:basedOn w:val="Normal"/>
    <w:next w:val="Normal"/>
    <w:link w:val="TitleChar"/>
    <w:uiPriority w:val="10"/>
    <w:qFormat/>
    <w:rsid w:val="008033BA"/>
    <w:pPr>
      <w:bidi w:val="0"/>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033B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8033BA"/>
    <w:pPr>
      <w:numPr>
        <w:ilvl w:val="1"/>
      </w:numPr>
      <w:bidi w:val="0"/>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8033BA"/>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8033BA"/>
    <w:rPr>
      <w:b/>
      <w:bCs/>
    </w:rPr>
  </w:style>
  <w:style w:type="character" w:styleId="Emphasis">
    <w:name w:val="Emphasis"/>
    <w:basedOn w:val="DefaultParagraphFont"/>
    <w:uiPriority w:val="20"/>
    <w:qFormat/>
    <w:rsid w:val="008033BA"/>
    <w:rPr>
      <w:i/>
      <w:iCs/>
    </w:rPr>
  </w:style>
  <w:style w:type="paragraph" w:styleId="NoSpacing">
    <w:name w:val="No Spacing"/>
    <w:uiPriority w:val="1"/>
    <w:qFormat/>
    <w:rsid w:val="008033BA"/>
    <w:pPr>
      <w:spacing w:after="0" w:line="240" w:lineRule="auto"/>
    </w:pPr>
  </w:style>
  <w:style w:type="paragraph" w:styleId="Quote">
    <w:name w:val="Quote"/>
    <w:basedOn w:val="Normal"/>
    <w:next w:val="Normal"/>
    <w:link w:val="QuoteChar"/>
    <w:uiPriority w:val="29"/>
    <w:qFormat/>
    <w:rsid w:val="008033BA"/>
    <w:pPr>
      <w:bidi w:val="0"/>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8033BA"/>
    <w:rPr>
      <w:color w:val="44546A" w:themeColor="text2"/>
      <w:sz w:val="24"/>
      <w:szCs w:val="24"/>
    </w:rPr>
  </w:style>
  <w:style w:type="paragraph" w:styleId="IntenseQuote">
    <w:name w:val="Intense Quote"/>
    <w:basedOn w:val="Normal"/>
    <w:next w:val="Normal"/>
    <w:link w:val="IntenseQuoteChar"/>
    <w:uiPriority w:val="30"/>
    <w:qFormat/>
    <w:rsid w:val="008033BA"/>
    <w:pPr>
      <w:bidi w:val="0"/>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033B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033BA"/>
    <w:rPr>
      <w:i/>
      <w:iCs/>
      <w:color w:val="595959" w:themeColor="text1" w:themeTint="A6"/>
    </w:rPr>
  </w:style>
  <w:style w:type="character" w:styleId="IntenseEmphasis">
    <w:name w:val="Intense Emphasis"/>
    <w:basedOn w:val="DefaultParagraphFont"/>
    <w:uiPriority w:val="21"/>
    <w:qFormat/>
    <w:rsid w:val="008033BA"/>
    <w:rPr>
      <w:b/>
      <w:bCs/>
      <w:i/>
      <w:iCs/>
    </w:rPr>
  </w:style>
  <w:style w:type="character" w:styleId="SubtleReference">
    <w:name w:val="Subtle Reference"/>
    <w:basedOn w:val="DefaultParagraphFont"/>
    <w:uiPriority w:val="31"/>
    <w:qFormat/>
    <w:rsid w:val="008033B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033BA"/>
    <w:rPr>
      <w:b/>
      <w:bCs/>
      <w:smallCaps/>
      <w:color w:val="44546A" w:themeColor="text2"/>
      <w:u w:val="single"/>
    </w:rPr>
  </w:style>
  <w:style w:type="character" w:styleId="BookTitle">
    <w:name w:val="Book Title"/>
    <w:basedOn w:val="DefaultParagraphFont"/>
    <w:uiPriority w:val="33"/>
    <w:qFormat/>
    <w:rsid w:val="008033BA"/>
    <w:rPr>
      <w:b/>
      <w:bCs/>
      <w:smallCaps/>
      <w:spacing w:val="10"/>
    </w:rPr>
  </w:style>
  <w:style w:type="paragraph" w:styleId="TOCHeading">
    <w:name w:val="TOC Heading"/>
    <w:basedOn w:val="Heading1"/>
    <w:next w:val="Normal"/>
    <w:uiPriority w:val="39"/>
    <w:semiHidden/>
    <w:unhideWhenUsed/>
    <w:qFormat/>
    <w:rsid w:val="008033BA"/>
    <w:pPr>
      <w:outlineLvl w:val="9"/>
    </w:pPr>
  </w:style>
  <w:style w:type="paragraph" w:styleId="ListParagraph">
    <w:name w:val="List Paragraph"/>
    <w:basedOn w:val="Normal"/>
    <w:link w:val="ListParagraphChar"/>
    <w:uiPriority w:val="34"/>
    <w:qFormat/>
    <w:rsid w:val="008033BA"/>
    <w:pPr>
      <w:ind w:left="720"/>
      <w:contextualSpacing/>
    </w:pPr>
  </w:style>
  <w:style w:type="paragraph" w:styleId="NormalWeb">
    <w:name w:val="Normal (Web)"/>
    <w:basedOn w:val="Normal"/>
    <w:uiPriority w:val="99"/>
    <w:unhideWhenUsed/>
    <w:rsid w:val="00167F63"/>
    <w:pPr>
      <w:bidi w:val="0"/>
      <w:spacing w:before="100" w:beforeAutospacing="1" w:after="100" w:afterAutospacing="1" w:line="276" w:lineRule="auto"/>
    </w:pPr>
    <w:rPr>
      <w:rFonts w:ascii="Times New Roman" w:eastAsia="Times New Roman" w:hAnsi="Times New Roman" w:cs="Times New Roman"/>
    </w:rPr>
  </w:style>
  <w:style w:type="character" w:customStyle="1" w:styleId="ListParagraphChar">
    <w:name w:val="List Paragraph Char"/>
    <w:link w:val="ListParagraph"/>
    <w:uiPriority w:val="34"/>
    <w:locked/>
    <w:rsid w:val="00167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4624">
      <w:bodyDiv w:val="1"/>
      <w:marLeft w:val="0"/>
      <w:marRight w:val="0"/>
      <w:marTop w:val="0"/>
      <w:marBottom w:val="0"/>
      <w:divBdr>
        <w:top w:val="none" w:sz="0" w:space="0" w:color="auto"/>
        <w:left w:val="none" w:sz="0" w:space="0" w:color="auto"/>
        <w:bottom w:val="none" w:sz="0" w:space="0" w:color="auto"/>
        <w:right w:val="none" w:sz="0" w:space="0" w:color="auto"/>
      </w:divBdr>
    </w:div>
    <w:div w:id="52588948">
      <w:bodyDiv w:val="1"/>
      <w:marLeft w:val="0"/>
      <w:marRight w:val="0"/>
      <w:marTop w:val="0"/>
      <w:marBottom w:val="0"/>
      <w:divBdr>
        <w:top w:val="none" w:sz="0" w:space="0" w:color="auto"/>
        <w:left w:val="none" w:sz="0" w:space="0" w:color="auto"/>
        <w:bottom w:val="none" w:sz="0" w:space="0" w:color="auto"/>
        <w:right w:val="none" w:sz="0" w:space="0" w:color="auto"/>
      </w:divBdr>
    </w:div>
    <w:div w:id="63920826">
      <w:bodyDiv w:val="1"/>
      <w:marLeft w:val="0"/>
      <w:marRight w:val="0"/>
      <w:marTop w:val="0"/>
      <w:marBottom w:val="0"/>
      <w:divBdr>
        <w:top w:val="none" w:sz="0" w:space="0" w:color="auto"/>
        <w:left w:val="none" w:sz="0" w:space="0" w:color="auto"/>
        <w:bottom w:val="none" w:sz="0" w:space="0" w:color="auto"/>
        <w:right w:val="none" w:sz="0" w:space="0" w:color="auto"/>
      </w:divBdr>
    </w:div>
    <w:div w:id="94594149">
      <w:bodyDiv w:val="1"/>
      <w:marLeft w:val="0"/>
      <w:marRight w:val="0"/>
      <w:marTop w:val="0"/>
      <w:marBottom w:val="0"/>
      <w:divBdr>
        <w:top w:val="none" w:sz="0" w:space="0" w:color="auto"/>
        <w:left w:val="none" w:sz="0" w:space="0" w:color="auto"/>
        <w:bottom w:val="none" w:sz="0" w:space="0" w:color="auto"/>
        <w:right w:val="none" w:sz="0" w:space="0" w:color="auto"/>
      </w:divBdr>
    </w:div>
    <w:div w:id="144401481">
      <w:bodyDiv w:val="1"/>
      <w:marLeft w:val="0"/>
      <w:marRight w:val="0"/>
      <w:marTop w:val="0"/>
      <w:marBottom w:val="0"/>
      <w:divBdr>
        <w:top w:val="none" w:sz="0" w:space="0" w:color="auto"/>
        <w:left w:val="none" w:sz="0" w:space="0" w:color="auto"/>
        <w:bottom w:val="none" w:sz="0" w:space="0" w:color="auto"/>
        <w:right w:val="none" w:sz="0" w:space="0" w:color="auto"/>
      </w:divBdr>
    </w:div>
    <w:div w:id="218981202">
      <w:bodyDiv w:val="1"/>
      <w:marLeft w:val="0"/>
      <w:marRight w:val="0"/>
      <w:marTop w:val="0"/>
      <w:marBottom w:val="0"/>
      <w:divBdr>
        <w:top w:val="none" w:sz="0" w:space="0" w:color="auto"/>
        <w:left w:val="none" w:sz="0" w:space="0" w:color="auto"/>
        <w:bottom w:val="none" w:sz="0" w:space="0" w:color="auto"/>
        <w:right w:val="none" w:sz="0" w:space="0" w:color="auto"/>
      </w:divBdr>
    </w:div>
    <w:div w:id="246579041">
      <w:bodyDiv w:val="1"/>
      <w:marLeft w:val="0"/>
      <w:marRight w:val="0"/>
      <w:marTop w:val="0"/>
      <w:marBottom w:val="0"/>
      <w:divBdr>
        <w:top w:val="none" w:sz="0" w:space="0" w:color="auto"/>
        <w:left w:val="none" w:sz="0" w:space="0" w:color="auto"/>
        <w:bottom w:val="none" w:sz="0" w:space="0" w:color="auto"/>
        <w:right w:val="none" w:sz="0" w:space="0" w:color="auto"/>
      </w:divBdr>
    </w:div>
    <w:div w:id="255485885">
      <w:bodyDiv w:val="1"/>
      <w:marLeft w:val="0"/>
      <w:marRight w:val="0"/>
      <w:marTop w:val="0"/>
      <w:marBottom w:val="0"/>
      <w:divBdr>
        <w:top w:val="none" w:sz="0" w:space="0" w:color="auto"/>
        <w:left w:val="none" w:sz="0" w:space="0" w:color="auto"/>
        <w:bottom w:val="none" w:sz="0" w:space="0" w:color="auto"/>
        <w:right w:val="none" w:sz="0" w:space="0" w:color="auto"/>
      </w:divBdr>
    </w:div>
    <w:div w:id="380138298">
      <w:bodyDiv w:val="1"/>
      <w:marLeft w:val="0"/>
      <w:marRight w:val="0"/>
      <w:marTop w:val="0"/>
      <w:marBottom w:val="0"/>
      <w:divBdr>
        <w:top w:val="none" w:sz="0" w:space="0" w:color="auto"/>
        <w:left w:val="none" w:sz="0" w:space="0" w:color="auto"/>
        <w:bottom w:val="none" w:sz="0" w:space="0" w:color="auto"/>
        <w:right w:val="none" w:sz="0" w:space="0" w:color="auto"/>
      </w:divBdr>
    </w:div>
    <w:div w:id="499929303">
      <w:bodyDiv w:val="1"/>
      <w:marLeft w:val="0"/>
      <w:marRight w:val="0"/>
      <w:marTop w:val="0"/>
      <w:marBottom w:val="0"/>
      <w:divBdr>
        <w:top w:val="none" w:sz="0" w:space="0" w:color="auto"/>
        <w:left w:val="none" w:sz="0" w:space="0" w:color="auto"/>
        <w:bottom w:val="none" w:sz="0" w:space="0" w:color="auto"/>
        <w:right w:val="none" w:sz="0" w:space="0" w:color="auto"/>
      </w:divBdr>
    </w:div>
    <w:div w:id="527990066">
      <w:bodyDiv w:val="1"/>
      <w:marLeft w:val="0"/>
      <w:marRight w:val="0"/>
      <w:marTop w:val="0"/>
      <w:marBottom w:val="0"/>
      <w:divBdr>
        <w:top w:val="none" w:sz="0" w:space="0" w:color="auto"/>
        <w:left w:val="none" w:sz="0" w:space="0" w:color="auto"/>
        <w:bottom w:val="none" w:sz="0" w:space="0" w:color="auto"/>
        <w:right w:val="none" w:sz="0" w:space="0" w:color="auto"/>
      </w:divBdr>
    </w:div>
    <w:div w:id="820805117">
      <w:bodyDiv w:val="1"/>
      <w:marLeft w:val="0"/>
      <w:marRight w:val="0"/>
      <w:marTop w:val="0"/>
      <w:marBottom w:val="0"/>
      <w:divBdr>
        <w:top w:val="none" w:sz="0" w:space="0" w:color="auto"/>
        <w:left w:val="none" w:sz="0" w:space="0" w:color="auto"/>
        <w:bottom w:val="none" w:sz="0" w:space="0" w:color="auto"/>
        <w:right w:val="none" w:sz="0" w:space="0" w:color="auto"/>
      </w:divBdr>
    </w:div>
    <w:div w:id="940144213">
      <w:bodyDiv w:val="1"/>
      <w:marLeft w:val="0"/>
      <w:marRight w:val="0"/>
      <w:marTop w:val="0"/>
      <w:marBottom w:val="0"/>
      <w:divBdr>
        <w:top w:val="none" w:sz="0" w:space="0" w:color="auto"/>
        <w:left w:val="none" w:sz="0" w:space="0" w:color="auto"/>
        <w:bottom w:val="none" w:sz="0" w:space="0" w:color="auto"/>
        <w:right w:val="none" w:sz="0" w:space="0" w:color="auto"/>
      </w:divBdr>
    </w:div>
    <w:div w:id="1097022484">
      <w:bodyDiv w:val="1"/>
      <w:marLeft w:val="0"/>
      <w:marRight w:val="0"/>
      <w:marTop w:val="0"/>
      <w:marBottom w:val="0"/>
      <w:divBdr>
        <w:top w:val="none" w:sz="0" w:space="0" w:color="auto"/>
        <w:left w:val="none" w:sz="0" w:space="0" w:color="auto"/>
        <w:bottom w:val="none" w:sz="0" w:space="0" w:color="auto"/>
        <w:right w:val="none" w:sz="0" w:space="0" w:color="auto"/>
      </w:divBdr>
    </w:div>
    <w:div w:id="1232541714">
      <w:bodyDiv w:val="1"/>
      <w:marLeft w:val="0"/>
      <w:marRight w:val="0"/>
      <w:marTop w:val="0"/>
      <w:marBottom w:val="0"/>
      <w:divBdr>
        <w:top w:val="none" w:sz="0" w:space="0" w:color="auto"/>
        <w:left w:val="none" w:sz="0" w:space="0" w:color="auto"/>
        <w:bottom w:val="none" w:sz="0" w:space="0" w:color="auto"/>
        <w:right w:val="none" w:sz="0" w:space="0" w:color="auto"/>
      </w:divBdr>
    </w:div>
    <w:div w:id="1452506145">
      <w:bodyDiv w:val="1"/>
      <w:marLeft w:val="0"/>
      <w:marRight w:val="0"/>
      <w:marTop w:val="0"/>
      <w:marBottom w:val="0"/>
      <w:divBdr>
        <w:top w:val="none" w:sz="0" w:space="0" w:color="auto"/>
        <w:left w:val="none" w:sz="0" w:space="0" w:color="auto"/>
        <w:bottom w:val="none" w:sz="0" w:space="0" w:color="auto"/>
        <w:right w:val="none" w:sz="0" w:space="0" w:color="auto"/>
      </w:divBdr>
    </w:div>
    <w:div w:id="1563714574">
      <w:bodyDiv w:val="1"/>
      <w:marLeft w:val="0"/>
      <w:marRight w:val="0"/>
      <w:marTop w:val="0"/>
      <w:marBottom w:val="0"/>
      <w:divBdr>
        <w:top w:val="none" w:sz="0" w:space="0" w:color="auto"/>
        <w:left w:val="none" w:sz="0" w:space="0" w:color="auto"/>
        <w:bottom w:val="none" w:sz="0" w:space="0" w:color="auto"/>
        <w:right w:val="none" w:sz="0" w:space="0" w:color="auto"/>
      </w:divBdr>
    </w:div>
    <w:div w:id="1576040569">
      <w:bodyDiv w:val="1"/>
      <w:marLeft w:val="0"/>
      <w:marRight w:val="0"/>
      <w:marTop w:val="0"/>
      <w:marBottom w:val="0"/>
      <w:divBdr>
        <w:top w:val="none" w:sz="0" w:space="0" w:color="auto"/>
        <w:left w:val="none" w:sz="0" w:space="0" w:color="auto"/>
        <w:bottom w:val="none" w:sz="0" w:space="0" w:color="auto"/>
        <w:right w:val="none" w:sz="0" w:space="0" w:color="auto"/>
      </w:divBdr>
    </w:div>
    <w:div w:id="1858470791">
      <w:bodyDiv w:val="1"/>
      <w:marLeft w:val="0"/>
      <w:marRight w:val="0"/>
      <w:marTop w:val="0"/>
      <w:marBottom w:val="0"/>
      <w:divBdr>
        <w:top w:val="none" w:sz="0" w:space="0" w:color="auto"/>
        <w:left w:val="none" w:sz="0" w:space="0" w:color="auto"/>
        <w:bottom w:val="none" w:sz="0" w:space="0" w:color="auto"/>
        <w:right w:val="none" w:sz="0" w:space="0" w:color="auto"/>
      </w:divBdr>
    </w:div>
    <w:div w:id="1869366453">
      <w:bodyDiv w:val="1"/>
      <w:marLeft w:val="0"/>
      <w:marRight w:val="0"/>
      <w:marTop w:val="0"/>
      <w:marBottom w:val="0"/>
      <w:divBdr>
        <w:top w:val="none" w:sz="0" w:space="0" w:color="auto"/>
        <w:left w:val="none" w:sz="0" w:space="0" w:color="auto"/>
        <w:bottom w:val="none" w:sz="0" w:space="0" w:color="auto"/>
        <w:right w:val="none" w:sz="0" w:space="0" w:color="auto"/>
      </w:divBdr>
    </w:div>
    <w:div w:id="1876389296">
      <w:bodyDiv w:val="1"/>
      <w:marLeft w:val="0"/>
      <w:marRight w:val="0"/>
      <w:marTop w:val="0"/>
      <w:marBottom w:val="0"/>
      <w:divBdr>
        <w:top w:val="none" w:sz="0" w:space="0" w:color="auto"/>
        <w:left w:val="none" w:sz="0" w:space="0" w:color="auto"/>
        <w:bottom w:val="none" w:sz="0" w:space="0" w:color="auto"/>
        <w:right w:val="none" w:sz="0" w:space="0" w:color="auto"/>
      </w:divBdr>
    </w:div>
    <w:div w:id="1888837415">
      <w:bodyDiv w:val="1"/>
      <w:marLeft w:val="0"/>
      <w:marRight w:val="0"/>
      <w:marTop w:val="0"/>
      <w:marBottom w:val="0"/>
      <w:divBdr>
        <w:top w:val="none" w:sz="0" w:space="0" w:color="auto"/>
        <w:left w:val="none" w:sz="0" w:space="0" w:color="auto"/>
        <w:bottom w:val="none" w:sz="0" w:space="0" w:color="auto"/>
        <w:right w:val="none" w:sz="0" w:space="0" w:color="auto"/>
      </w:divBdr>
    </w:div>
    <w:div w:id="1904757536">
      <w:bodyDiv w:val="1"/>
      <w:marLeft w:val="0"/>
      <w:marRight w:val="0"/>
      <w:marTop w:val="0"/>
      <w:marBottom w:val="0"/>
      <w:divBdr>
        <w:top w:val="none" w:sz="0" w:space="0" w:color="auto"/>
        <w:left w:val="none" w:sz="0" w:space="0" w:color="auto"/>
        <w:bottom w:val="none" w:sz="0" w:space="0" w:color="auto"/>
        <w:right w:val="none" w:sz="0" w:space="0" w:color="auto"/>
      </w:divBdr>
    </w:div>
    <w:div w:id="2016806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A087A-A10A-45B9-A4EA-B49248C10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3460</Words>
  <Characters>19725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2</cp:revision>
  <dcterms:created xsi:type="dcterms:W3CDTF">2025-02-16T07:19:00Z</dcterms:created>
  <dcterms:modified xsi:type="dcterms:W3CDTF">2025-02-16T07:19:00Z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