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D022E44"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Default="003220EB" w:rsidP="008B0D19">
      <w:pPr>
        <w:spacing w:line="257" w:lineRule="auto"/>
        <w:jc w:val="both"/>
        <w:rPr>
          <w:rFonts w:ascii="Simplified Arabic" w:eastAsia="Calibri" w:hAnsi="Simplified Arabic" w:cs="Simplified Arabic"/>
          <w:sz w:val="14"/>
          <w:szCs w:val="14"/>
          <w:rtl/>
        </w:rPr>
      </w:pPr>
    </w:p>
    <w:p w14:paraId="5E381604" w14:textId="77777777" w:rsidR="00673CD9" w:rsidRPr="00C84DB0" w:rsidRDefault="00673CD9" w:rsidP="008B0D19">
      <w:pPr>
        <w:spacing w:line="257" w:lineRule="auto"/>
        <w:jc w:val="both"/>
        <w:rPr>
          <w:rFonts w:ascii="Simplified Arabic" w:eastAsia="Calibri" w:hAnsi="Simplified Arabic" w:cs="Simplified Arabic"/>
          <w:sz w:val="14"/>
          <w:szCs w:val="14"/>
          <w:rtl/>
          <w:lang w:bidi="ar-SY"/>
        </w:rPr>
      </w:pPr>
    </w:p>
    <w:p w14:paraId="017EC932" w14:textId="710289B6" w:rsidR="00217D8D" w:rsidRDefault="002A6684" w:rsidP="00217D8D">
      <w:pPr>
        <w:spacing w:line="257" w:lineRule="auto"/>
        <w:ind w:firstLine="284"/>
        <w:jc w:val="center"/>
        <w:rPr>
          <w:rFonts w:ascii="Simplified Arabic" w:eastAsia="Calibri" w:hAnsi="Simplified Arabic" w:cs="Simplified Arabic"/>
          <w:b/>
          <w:bCs/>
          <w:sz w:val="10"/>
          <w:szCs w:val="10"/>
          <w:rtl/>
        </w:rPr>
      </w:pPr>
      <w:bookmarkStart w:id="2" w:name="_Hlk214022125"/>
      <w:bookmarkEnd w:id="0"/>
      <w:r w:rsidRPr="00673CD9">
        <w:rPr>
          <w:rFonts w:ascii="Times New Roman" w:eastAsia="Calibri" w:hAnsi="Times New Roman" w:cs="Simplified Arabic"/>
          <w:b/>
          <w:bCs/>
          <w:sz w:val="32"/>
          <w:szCs w:val="36"/>
          <w:rtl/>
        </w:rPr>
        <w:t xml:space="preserve">أثر استخدام تقنيات إدارة علاقات العملاء على تحقيق أهداف المبيعات: دراسة تطبيقية على </w:t>
      </w:r>
      <w:bookmarkStart w:id="3" w:name="_Hlk214019759"/>
      <w:r w:rsidRPr="00673CD9">
        <w:rPr>
          <w:rFonts w:ascii="Times New Roman" w:eastAsia="Calibri" w:hAnsi="Times New Roman" w:cs="Simplified Arabic"/>
          <w:b/>
          <w:bCs/>
          <w:sz w:val="32"/>
          <w:szCs w:val="36"/>
          <w:rtl/>
        </w:rPr>
        <w:t>شركات التأمين في المملكة العربية السعودية</w:t>
      </w:r>
      <w:bookmarkEnd w:id="3"/>
    </w:p>
    <w:bookmarkEnd w:id="2"/>
    <w:p w14:paraId="7959C915" w14:textId="77777777" w:rsidR="00673CD9" w:rsidRDefault="00673CD9" w:rsidP="00217D8D">
      <w:pPr>
        <w:spacing w:line="257" w:lineRule="auto"/>
        <w:ind w:firstLine="284"/>
        <w:jc w:val="center"/>
        <w:rPr>
          <w:rFonts w:ascii="Simplified Arabic" w:eastAsia="Calibri" w:hAnsi="Simplified Arabic" w:cs="Simplified Arabic"/>
          <w:b/>
          <w:bCs/>
          <w:sz w:val="10"/>
          <w:szCs w:val="10"/>
          <w:rtl/>
        </w:rPr>
      </w:pPr>
    </w:p>
    <w:p w14:paraId="3F390BD0" w14:textId="77777777" w:rsidR="00673CD9" w:rsidRPr="00673CD9" w:rsidRDefault="00673CD9" w:rsidP="00217D8D">
      <w:pPr>
        <w:spacing w:line="257" w:lineRule="auto"/>
        <w:ind w:firstLine="284"/>
        <w:jc w:val="center"/>
        <w:rPr>
          <w:rFonts w:ascii="Simplified Arabic" w:eastAsia="Calibri" w:hAnsi="Simplified Arabic" w:cs="Simplified Arabic"/>
          <w:b/>
          <w:bCs/>
          <w:sz w:val="10"/>
          <w:szCs w:val="10"/>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4D0F8A2C" w14:textId="77777777" w:rsidR="001D3A7E" w:rsidRDefault="001D3A7E" w:rsidP="00594922">
      <w:pPr>
        <w:spacing w:line="257" w:lineRule="auto"/>
        <w:ind w:firstLine="284"/>
        <w:jc w:val="center"/>
        <w:rPr>
          <w:rFonts w:ascii="Simplified Arabic" w:eastAsia="Calibri" w:hAnsi="Simplified Arabic" w:cs="Simplified Arabic"/>
          <w:b/>
          <w:bCs/>
          <w:sz w:val="32"/>
          <w:szCs w:val="32"/>
          <w:rtl/>
          <w:lang w:bidi="ar-EG"/>
        </w:rPr>
      </w:pPr>
      <w:r w:rsidRPr="001D3A7E">
        <w:rPr>
          <w:rFonts w:ascii="Simplified Arabic" w:eastAsia="Calibri" w:hAnsi="Simplified Arabic" w:cs="Simplified Arabic"/>
          <w:b/>
          <w:bCs/>
          <w:sz w:val="32"/>
          <w:szCs w:val="32"/>
          <w:rtl/>
          <w:lang w:bidi="ar-EG"/>
        </w:rPr>
        <w:t>حسين محمد آل عسكر</w:t>
      </w:r>
    </w:p>
    <w:p w14:paraId="5044346D" w14:textId="069F25E1" w:rsidR="008B0D19" w:rsidRPr="008B0D19" w:rsidRDefault="008B0D19" w:rsidP="00594922">
      <w:pPr>
        <w:spacing w:line="257" w:lineRule="auto"/>
        <w:ind w:firstLine="284"/>
        <w:jc w:val="center"/>
        <w:rPr>
          <w:rFonts w:ascii="Simplified Arabic" w:eastAsia="Calibri" w:hAnsi="Simplified Arabic" w:cs="Simplified Arabic"/>
          <w:b/>
          <w:bCs/>
          <w:sz w:val="32"/>
          <w:szCs w:val="32"/>
          <w:rtl/>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r w:rsidR="001610AE" w:rsidRPr="001610AE">
        <w:rPr>
          <w:rFonts w:ascii="Simplified Arabic" w:eastAsia="Calibri" w:hAnsi="Simplified Arabic" w:cs="Simplified Arabic"/>
          <w:b/>
          <w:bCs/>
          <w:sz w:val="32"/>
          <w:szCs w:val="32"/>
          <w:rtl/>
          <w:lang w:bidi="ar-EG"/>
        </w:rPr>
        <w:t>251002747</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4DFD95A8" w14:textId="77777777" w:rsidR="00404BEC" w:rsidRPr="00404BEC" w:rsidRDefault="00404BEC" w:rsidP="00404BEC">
      <w:pPr>
        <w:spacing w:line="257" w:lineRule="auto"/>
        <w:ind w:firstLine="284"/>
        <w:jc w:val="center"/>
        <w:rPr>
          <w:rFonts w:ascii="Simplified Arabic" w:eastAsia="Calibri" w:hAnsi="Simplified Arabic" w:cs="Simplified Arabic"/>
          <w:b/>
          <w:bCs/>
          <w:sz w:val="32"/>
          <w:szCs w:val="32"/>
          <w:rtl/>
          <w:lang w:bidi="ar-EG"/>
        </w:rPr>
      </w:pPr>
      <w:r w:rsidRPr="00404BEC">
        <w:rPr>
          <w:rFonts w:ascii="Simplified Arabic" w:eastAsia="Calibri" w:hAnsi="Simplified Arabic" w:cs="Simplified Arabic"/>
          <w:b/>
          <w:bCs/>
          <w:sz w:val="32"/>
          <w:szCs w:val="32"/>
          <w:rtl/>
          <w:lang w:bidi="ar-EG"/>
        </w:rPr>
        <w:t>ا.د. الفيصل عبد الحميد محمد</w:t>
      </w:r>
    </w:p>
    <w:p w14:paraId="6EDF14FD" w14:textId="3BB21CE7" w:rsidR="00217D8D" w:rsidRDefault="00404BEC" w:rsidP="00404BEC">
      <w:pPr>
        <w:spacing w:line="257" w:lineRule="auto"/>
        <w:ind w:firstLine="284"/>
        <w:jc w:val="center"/>
        <w:rPr>
          <w:rFonts w:ascii="Simplified Arabic" w:eastAsia="Calibri" w:hAnsi="Simplified Arabic" w:cs="Simplified Arabic"/>
          <w:b/>
          <w:bCs/>
          <w:sz w:val="32"/>
          <w:szCs w:val="32"/>
          <w:rtl/>
          <w:lang w:bidi="ar-EG"/>
        </w:rPr>
      </w:pPr>
      <w:r w:rsidRPr="00404BEC">
        <w:rPr>
          <w:rFonts w:ascii="Simplified Arabic" w:eastAsia="Calibri" w:hAnsi="Simplified Arabic" w:cs="Simplified Arabic"/>
          <w:b/>
          <w:bCs/>
          <w:sz w:val="32"/>
          <w:szCs w:val="32"/>
          <w:rtl/>
          <w:lang w:bidi="ar-EG"/>
        </w:rPr>
        <w:t>أ.د. فيصل جراد</w:t>
      </w: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56E0A2F1" w14:textId="77777777" w:rsidR="00586478" w:rsidRPr="00586478" w:rsidRDefault="00586478" w:rsidP="00586478">
      <w:pPr>
        <w:spacing w:line="276" w:lineRule="auto"/>
        <w:jc w:val="center"/>
        <w:rPr>
          <w:rFonts w:ascii="Simplified Arabic" w:eastAsia="Calibri" w:hAnsi="Simplified Arabic" w:cs="PT Bold Heading"/>
          <w:sz w:val="32"/>
          <w:szCs w:val="32"/>
          <w:rtl/>
        </w:rPr>
      </w:pPr>
      <w:bookmarkStart w:id="4" w:name="_Hlk192448459"/>
      <w:r w:rsidRPr="00586478">
        <w:rPr>
          <w:rFonts w:ascii="Simplified Arabic" w:eastAsia="Calibri" w:hAnsi="Simplified Arabic" w:cs="PT Bold Heading"/>
          <w:sz w:val="32"/>
          <w:szCs w:val="32"/>
          <w:rtl/>
        </w:rPr>
        <w:lastRenderedPageBreak/>
        <w:t>الفصل الأول</w:t>
      </w:r>
    </w:p>
    <w:p w14:paraId="02D7E061"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586478">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723E768B" w14:textId="77777777" w:rsidR="00BD5CD5" w:rsidRPr="00BD5CD5" w:rsidRDefault="00586478" w:rsidP="00BD5CD5">
      <w:pPr>
        <w:spacing w:after="240" w:line="276" w:lineRule="auto"/>
        <w:ind w:firstLine="510"/>
        <w:jc w:val="both"/>
        <w:rPr>
          <w:rFonts w:ascii="Times New Roman" w:eastAsia="Calibri" w:hAnsi="Times New Roman" w:cs="Simplified Arabic"/>
          <w:sz w:val="24"/>
          <w:szCs w:val="28"/>
        </w:rPr>
      </w:pPr>
      <w:r w:rsidRPr="00586478">
        <w:rPr>
          <w:rFonts w:ascii="Times New Roman" w:eastAsia="Calibri" w:hAnsi="Times New Roman" w:cs="Simplified Arabic"/>
          <w:sz w:val="24"/>
          <w:szCs w:val="28"/>
          <w:rtl/>
        </w:rPr>
        <w:t xml:space="preserve">يتناول </w:t>
      </w:r>
      <w:r w:rsidR="00BD5CD5" w:rsidRPr="00BD5CD5">
        <w:rPr>
          <w:rFonts w:ascii="Times New Roman" w:eastAsia="Calibri" w:hAnsi="Times New Roman" w:cs="Simplified Arabic"/>
          <w:sz w:val="24"/>
          <w:szCs w:val="28"/>
          <w:rtl/>
        </w:rPr>
        <w:t>هذا الفصل الإطار العام للدراسة، حيث يعرض المقدمة، والمشكلة البحثية، والتساؤلات، والأهمية، والأهداف، والمتغيرات، والفرضيات، والمصطلحات الأساسية التي تشكل أساس هذه الدراسة.</w:t>
      </w:r>
    </w:p>
    <w:p w14:paraId="6156A6B5"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1</w:t>
      </w:r>
      <w:r w:rsidRPr="00BD5CD5">
        <w:rPr>
          <w:rFonts w:ascii="Times New Roman" w:eastAsia="Calibri" w:hAnsi="Times New Roman" w:cs="Simplified Arabic"/>
          <w:b/>
          <w:bCs/>
          <w:sz w:val="24"/>
          <w:szCs w:val="28"/>
          <w:rtl/>
        </w:rPr>
        <w:t>. المقدمة</w:t>
      </w:r>
    </w:p>
    <w:p w14:paraId="5446637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في بيئة الأعمال المعاصرة التي تتسم بالمنافسة الشديدة والتحولات الرقمية المتسارعة، لم يعد التفوق مقتصراً على جودة المنتج أو الخدمة فحسب، بل أصبح يعتمد بشكل متزايد على قدرة المنظمات على بناء علاقات متينة ومستدامة مع عملائها.</w:t>
      </w:r>
    </w:p>
    <w:p w14:paraId="2B62B3C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هذا السياق، تُعد أهداف المبيعات مؤشراً حاسماً لنجاح المنظمات واستمراريتها في السوق. إذ لم يعد تحقيق هذه الأهداف يقتصر على إتمام الصفقات وزيادة الإيرادات الآنية، بل يتجاوزه إلى بناء قيمة طويلة الأمد من خلال فهم احتياجات العملاء وتوقعاتهم المتغيرة. وتشير نتائج الدراسات إلى أن أداء المبيعات يتأثر بشكل مباشر بمدى قدرة المنظمة على إدارة علاقاتها مع العملاء بفعالية </w:t>
      </w:r>
      <w:r w:rsidRPr="00BD5CD5">
        <w:rPr>
          <w:rFonts w:ascii="Times New Roman" w:eastAsia="Calibri" w:hAnsi="Times New Roman" w:cs="Simplified Arabic"/>
          <w:sz w:val="24"/>
          <w:szCs w:val="28"/>
        </w:rPr>
        <w:t>(Cele et al., 2023, p. 40)</w:t>
      </w:r>
      <w:r w:rsidRPr="00BD5CD5">
        <w:rPr>
          <w:rFonts w:ascii="Times New Roman" w:eastAsia="Calibri" w:hAnsi="Times New Roman" w:cs="Simplified Arabic"/>
          <w:sz w:val="24"/>
          <w:szCs w:val="28"/>
          <w:rtl/>
        </w:rPr>
        <w:t xml:space="preserve">. فمنظمات الأعمال التي تركز على تحقيق أهداف مبيعاتها تسعى إلى توسيع حصتها السوقية، وتحسين </w:t>
      </w:r>
      <w:proofErr w:type="spellStart"/>
      <w:r w:rsidRPr="00BD5CD5">
        <w:rPr>
          <w:rFonts w:ascii="Times New Roman" w:eastAsia="Calibri" w:hAnsi="Times New Roman" w:cs="Simplified Arabic"/>
          <w:sz w:val="24"/>
          <w:szCs w:val="28"/>
          <w:rtl/>
        </w:rPr>
        <w:t>ربحيتها</w:t>
      </w:r>
      <w:proofErr w:type="spellEnd"/>
      <w:r w:rsidRPr="00BD5CD5">
        <w:rPr>
          <w:rFonts w:ascii="Times New Roman" w:eastAsia="Calibri" w:hAnsi="Times New Roman" w:cs="Simplified Arabic"/>
          <w:sz w:val="24"/>
          <w:szCs w:val="28"/>
          <w:rtl/>
        </w:rPr>
        <w:t xml:space="preserve">، وتعزيز قدرتها على اكتساب عملاء جدد، وهو ما يتطلب فهماً عميقاً ودقيقاً للسوق والعملاء. وقد أكدت مراجعة تحليلية شاملة أن القدرات الموجهة نحو العميل تؤدي دوراً محورياً في تعزيز أداء المبيعات على المدى الطويل </w:t>
      </w:r>
      <w:r w:rsidRPr="00BD5CD5">
        <w:rPr>
          <w:rFonts w:ascii="Times New Roman" w:eastAsia="Calibri" w:hAnsi="Times New Roman" w:cs="Simplified Arabic"/>
          <w:sz w:val="24"/>
          <w:szCs w:val="28"/>
        </w:rPr>
        <w:t>(Pan and Zhang, 2021, p. 125)</w:t>
      </w:r>
      <w:r w:rsidRPr="00BD5CD5">
        <w:rPr>
          <w:rFonts w:ascii="Times New Roman" w:eastAsia="Calibri" w:hAnsi="Times New Roman" w:cs="Simplified Arabic"/>
          <w:sz w:val="24"/>
          <w:szCs w:val="28"/>
          <w:rtl/>
        </w:rPr>
        <w:t>. وبهذا الصدد، فإن تحقيق أهداف المبيعات لا يُعد غاية في حد ذاته، بقدر ما هو نتيجة لاستراتيجيات شاملة تضع العميل في مركز اهتمامها، وهو ما يتوافق مع التوجهات الحديثة في قطاع الخدمات السعودي الذي يسعى إلى تحقيق التميز في الأداء (الحربي، 2022، ص. 95).</w:t>
      </w:r>
    </w:p>
    <w:p w14:paraId="0497DA8C"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ومن ناحية أخرى، تمثل تقنيات إدارة علاقات العملاء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تحولاً استراتيجياً وفلسفة عمل حديثة تهدف إلى مواءمة العمليات والتقنيات والموارد البشرية لخدمة العميل. وتتجاوز هذه التقنيات </w:t>
      </w:r>
      <w:r w:rsidRPr="00BD5CD5">
        <w:rPr>
          <w:rFonts w:ascii="Times New Roman" w:eastAsia="Calibri" w:hAnsi="Times New Roman" w:cs="Simplified Arabic"/>
          <w:sz w:val="24"/>
          <w:szCs w:val="28"/>
          <w:rtl/>
        </w:rPr>
        <w:lastRenderedPageBreak/>
        <w:t xml:space="preserve">كونها مجرد برمجيات، لتصبح منظومة متكاملة تمكّن الشركات من جمع بيانات العملاء وتحليلها والاستفادة منها في كافة نقاط الاتصال </w:t>
      </w:r>
      <w:r w:rsidRPr="00BD5CD5">
        <w:rPr>
          <w:rFonts w:ascii="Times New Roman" w:eastAsia="Calibri" w:hAnsi="Times New Roman" w:cs="Simplified Arabic"/>
          <w:sz w:val="24"/>
          <w:szCs w:val="28"/>
        </w:rPr>
        <w:t>(Gil-Gómez et al., 2020, p. 2735)</w:t>
      </w:r>
      <w:r w:rsidRPr="00BD5CD5">
        <w:rPr>
          <w:rFonts w:ascii="Times New Roman" w:eastAsia="Calibri" w:hAnsi="Times New Roman" w:cs="Simplified Arabic"/>
          <w:sz w:val="24"/>
          <w:szCs w:val="28"/>
          <w:rtl/>
        </w:rPr>
        <w:t>. وتؤدي هذه التقنيات دوراً مهماً في أتمتة عمليات المبيعات والتسويق وخدمة العملاء، مما يسهم في تحسين الكفاءة التشغيلية وتوفير رؤى تحليلية دقيقة حول سلوكيات العملاء وتفضيلاتهم. كما أن التطورات الحديثة، مثل دمج الذكاء الاصطناعي، قد عززت من قدرات أنظمة إدارة علاقات العملاء، مما مكنها من تقديم تحليلات تنبؤية وتخصيص العروض بشكل غير مسبوق (العقدة، 2024، ص. 38). وبالتالي، فإن تبني هذه التقنيات لا يهدف فقط إلى تحسين التفاعل مع العملاء، بل إلى بناء علاقات قوية ومربحة تسهم في تحقيق الأداء التنظيمي المتميز (توفيق، 2021، ص. 305).</w:t>
      </w:r>
    </w:p>
    <w:p w14:paraId="50A7ECFF"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وقد أبرزت العديد من الدراسات العلاقة التكاملية بين تبني تقنيات إدارة علاقات العملاء وتحقيق أهداف المبيعات. حيث تسهم هذه التقنيات في تمكين فرق المبيعات من خلال تزويدهم بمعلومات شاملة عن العملاء، مما يساعدهم على تقديم حلول مخصصة تلبي احتياجاتهم بدقة، وهو ما ينعكس إيجاباً على فعالية المبيعات (الزعبي، 2021، ص. 150). كما أن القدرات التحليلية لأنظمة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تدعم اتخاذ قرارات استراتيجية مدروسة تتعلق بتحديد الشرائح السوقية المستهدفة وتطوير المنتجات، مما يعزز من الأداء الكلي للمبيعات </w:t>
      </w:r>
      <w:r w:rsidRPr="00BD5CD5">
        <w:rPr>
          <w:rFonts w:ascii="Times New Roman" w:eastAsia="Calibri" w:hAnsi="Times New Roman" w:cs="Simplified Arabic"/>
          <w:sz w:val="24"/>
          <w:szCs w:val="28"/>
        </w:rPr>
        <w:t>(Chatterjee et al., 2022, p. 298)</w:t>
      </w:r>
      <w:r w:rsidRPr="00BD5CD5">
        <w:rPr>
          <w:rFonts w:ascii="Times New Roman" w:eastAsia="Calibri" w:hAnsi="Times New Roman" w:cs="Simplified Arabic"/>
          <w:sz w:val="24"/>
          <w:szCs w:val="28"/>
          <w:rtl/>
        </w:rPr>
        <w:t xml:space="preserve">. وتؤكد الأدبيات أن الاستخدام المنهجي لتقنية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يعزز من أداء العلاقة مع العميل، والذي يُعد عنصراً أساسياً في تحقيق نتائج مبيعات متفوقة </w:t>
      </w:r>
      <w:r w:rsidRPr="00BD5CD5">
        <w:rPr>
          <w:rFonts w:ascii="Times New Roman" w:eastAsia="Calibri" w:hAnsi="Times New Roman" w:cs="Simplified Arabic"/>
          <w:sz w:val="24"/>
          <w:szCs w:val="28"/>
        </w:rPr>
        <w:t>(Agnihotri et al., 2017, p. 130)</w:t>
      </w:r>
      <w:r w:rsidRPr="00BD5CD5">
        <w:rPr>
          <w:rFonts w:ascii="Times New Roman" w:eastAsia="Calibri" w:hAnsi="Times New Roman" w:cs="Simplified Arabic"/>
          <w:sz w:val="24"/>
          <w:szCs w:val="28"/>
          <w:rtl/>
        </w:rPr>
        <w:t>.</w:t>
      </w:r>
    </w:p>
    <w:p w14:paraId="553BDF0F"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وفي سياق قطاع التأمين بالمملكة العربية السعودية، الذي يشهد نمواً متسارعاً وتنافسية متزايدة في ظل مستهدفات رؤية (2030)، يصبح تبني التقنيات الحديثة ضرورة استراتيجية. إذ تواجه شركات التأمين تحدياً يتمثل في التحول من نموذج العمل التقليدي إلى نموذج يركز على العميل الرقمي. وهنا، تبرز أهمية تقنيات إدارة علاقات العملاء كأداة حيوية لشركات التأمين لتمييز خدماتها، وتحسين تجربة العميل، وبناء الولاء، وفي نهاية المطاف، تحقيق أهداف مبيعاتها الطموحة في سوق ديناميكي ومتغير (شارد، 2024، ص. 7025).</w:t>
      </w:r>
    </w:p>
    <w:p w14:paraId="74E915EB"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وعليه، تسعى هذه الدراسة إلى فحص أثر استخدام تقنيات إدارة علاقات العملاء بأبعادها المختلفة في تحقيق أهداف المبيعات لدى شركات التأمين السعودية، مساهمةً في تقديم رؤى علمية وعملية لهذا القطاع الحيوي.</w:t>
      </w:r>
    </w:p>
    <w:p w14:paraId="2CFABF8D"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lastRenderedPageBreak/>
        <w:t>2</w:t>
      </w:r>
      <w:r w:rsidRPr="00BD5CD5">
        <w:rPr>
          <w:rFonts w:ascii="Times New Roman" w:eastAsia="Calibri" w:hAnsi="Times New Roman" w:cs="Simplified Arabic"/>
          <w:b/>
          <w:bCs/>
          <w:sz w:val="24"/>
          <w:szCs w:val="28"/>
          <w:rtl/>
        </w:rPr>
        <w:t>. مشكلة الدراسة</w:t>
      </w:r>
    </w:p>
    <w:p w14:paraId="2A933C5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يشهد قطاع التأمين في المملكة العربية السعودية تحولات هيكلية وتنظيمية متسارعة، مصحوبة بزيادة في حدة المنافسة بين الشركات العاملة فيه. وفي ظل هذا الواقع، لم يعد الاعتماد على الأساليب التقليدية في المبيعات والتسويق كافياً لضمان النمو والاستدامة. وبناءً عليه، تتجه العديد من شركات التأمين نحو تبني حلول تقنية متقدمة، من بينها أنظمة إدارة علاقات العملاء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بهدف تحسين كفاءتها التشغيلية وتعزيز قدرتها التنافسية.</w:t>
      </w:r>
    </w:p>
    <w:p w14:paraId="6D7ED7AE"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ومع ذلك، تكمن المشكلة التي تتناولها هذه الدراسة في أن مجرد امتلاك هذه التقنيات لا يضمن بالضرورة تحقيق الأثر المأمول على أهداف المبيعات. فقد لاحظ الباحث من خلال مراجعة الأدبيات والواقع العملي وجود فجوة بين الاستثمار في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وبين تحقيق نتائج ملموسة في أداء المبيعات. إذ قد تواجه الشركات تحديات تنظيمية وثقافية تحول دون الاستفادة الكاملة من هذه الأنظمة </w:t>
      </w:r>
      <w:r w:rsidRPr="00BD5CD5">
        <w:rPr>
          <w:rFonts w:ascii="Times New Roman" w:eastAsia="Calibri" w:hAnsi="Times New Roman" w:cs="Simplified Arabic"/>
          <w:sz w:val="24"/>
          <w:szCs w:val="28"/>
        </w:rPr>
        <w:t>(GOLOGAN, 2025, p. 90)</w:t>
      </w:r>
      <w:r w:rsidRPr="00BD5CD5">
        <w:rPr>
          <w:rFonts w:ascii="Times New Roman" w:eastAsia="Calibri" w:hAnsi="Times New Roman" w:cs="Simplified Arabic"/>
          <w:sz w:val="24"/>
          <w:szCs w:val="28"/>
          <w:rtl/>
        </w:rPr>
        <w:t xml:space="preserve">. كما أن نجاح تطبيق هذه التقنيات يعتمد بشكل كبير على عوامل متعددة مثل دعم الإدارة العليا، وتدريب المستخدمين، ومواءمة النظام مع استراتيجية الشركة </w:t>
      </w:r>
      <w:r w:rsidRPr="00BD5CD5">
        <w:rPr>
          <w:rFonts w:ascii="Times New Roman" w:eastAsia="Calibri" w:hAnsi="Times New Roman" w:cs="Simplified Arabic"/>
          <w:sz w:val="24"/>
          <w:szCs w:val="28"/>
        </w:rPr>
        <w:t>(</w:t>
      </w:r>
      <w:proofErr w:type="spellStart"/>
      <w:r w:rsidRPr="00BD5CD5">
        <w:rPr>
          <w:rFonts w:ascii="Times New Roman" w:eastAsia="Calibri" w:hAnsi="Times New Roman" w:cs="Simplified Arabic"/>
          <w:sz w:val="24"/>
          <w:szCs w:val="28"/>
        </w:rPr>
        <w:t>Suoniemi</w:t>
      </w:r>
      <w:proofErr w:type="spellEnd"/>
      <w:r w:rsidRPr="00BD5CD5">
        <w:rPr>
          <w:rFonts w:ascii="Times New Roman" w:eastAsia="Calibri" w:hAnsi="Times New Roman" w:cs="Simplified Arabic"/>
          <w:sz w:val="24"/>
          <w:szCs w:val="28"/>
        </w:rPr>
        <w:t xml:space="preserve"> et al., 2022, p. 20)</w:t>
      </w:r>
      <w:r w:rsidRPr="00BD5CD5">
        <w:rPr>
          <w:rFonts w:ascii="Times New Roman" w:eastAsia="Calibri" w:hAnsi="Times New Roman" w:cs="Simplified Arabic"/>
          <w:sz w:val="24"/>
          <w:szCs w:val="28"/>
          <w:rtl/>
        </w:rPr>
        <w:t>.</w:t>
      </w:r>
    </w:p>
    <w:p w14:paraId="362514A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وقد أشارت دراسات سابقة إلى أن العلاقة بين تبني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وأداء المبيعات ليست مباشرة دائماً، بل تتأثر بمتغيرات وسيطة تتعلق بكيفية استخدام النظام وقدرة المنظمة على تحويل البيانات إلى رؤى قابلة للتنفيذ </w:t>
      </w:r>
      <w:r w:rsidRPr="00BD5CD5">
        <w:rPr>
          <w:rFonts w:ascii="Times New Roman" w:eastAsia="Calibri" w:hAnsi="Times New Roman" w:cs="Simplified Arabic"/>
          <w:sz w:val="24"/>
          <w:szCs w:val="28"/>
        </w:rPr>
        <w:t>(Pan and Zhang, 2021, p. 135)</w:t>
      </w:r>
      <w:r w:rsidRPr="00BD5CD5">
        <w:rPr>
          <w:rFonts w:ascii="Times New Roman" w:eastAsia="Calibri" w:hAnsi="Times New Roman" w:cs="Simplified Arabic"/>
          <w:sz w:val="24"/>
          <w:szCs w:val="28"/>
          <w:rtl/>
        </w:rPr>
        <w:t>. وفي السياق السعودي، ورغم أن دراسة الحربي (2022، ص. 118) تناولت أثر إدارة علاقات العملاء الرقمية في قطاع التجزئة وأوصت بتوسيع نطاق البحث ليشمل قطاعات أخرى، إلاّ أنه يوجد ندرة في الدراسات التي فحصت هذا الأثر بشكل محدد في قطاع التأمين السعودي.</w:t>
      </w:r>
    </w:p>
    <w:p w14:paraId="479596BE" w14:textId="77777777" w:rsidR="00BD5CD5" w:rsidRDefault="00BD5CD5" w:rsidP="00BD5CD5">
      <w:pPr>
        <w:spacing w:after="240" w:line="276" w:lineRule="auto"/>
        <w:ind w:firstLine="510"/>
        <w:jc w:val="both"/>
        <w:rPr>
          <w:rFonts w:ascii="Times New Roman" w:eastAsia="Calibri" w:hAnsi="Times New Roman" w:cs="Simplified Arabic"/>
          <w:sz w:val="24"/>
          <w:szCs w:val="28"/>
          <w:rtl/>
        </w:rPr>
      </w:pPr>
      <w:r w:rsidRPr="00BD5CD5">
        <w:rPr>
          <w:rFonts w:ascii="Times New Roman" w:eastAsia="Calibri" w:hAnsi="Times New Roman" w:cs="Simplified Arabic"/>
          <w:sz w:val="24"/>
          <w:szCs w:val="28"/>
          <w:rtl/>
        </w:rPr>
        <w:t>لذلك، تنطلق هذه الدراسة من مشكلة بحثية محددة تتمثل في عدم وضوح طبيعة وحجم الأثر الذي تحدثه تقنيات إدارة علاقات العملاء بأبعادها المختلفة (التشغيلية، التحليلية، التعاونية) على تحقيق أهداف المبيعات (زيادة حجم المبيعات، توسيع الحصة السوقية، تحسين الربحية، اكتساب عملاء جدد) في بيئة شركات التأمين بالمملكة العربية السعودية.</w:t>
      </w:r>
    </w:p>
    <w:p w14:paraId="68EFCD6D" w14:textId="77777777" w:rsidR="00535812" w:rsidRPr="00BD5CD5" w:rsidRDefault="00535812" w:rsidP="00BD5CD5">
      <w:pPr>
        <w:spacing w:after="240" w:line="276" w:lineRule="auto"/>
        <w:ind w:firstLine="510"/>
        <w:jc w:val="both"/>
        <w:rPr>
          <w:rFonts w:ascii="Times New Roman" w:eastAsia="Calibri" w:hAnsi="Times New Roman" w:cs="Simplified Arabic"/>
          <w:sz w:val="24"/>
          <w:szCs w:val="28"/>
        </w:rPr>
      </w:pPr>
    </w:p>
    <w:p w14:paraId="50C4D595"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lastRenderedPageBreak/>
        <w:t>3</w:t>
      </w:r>
      <w:r w:rsidRPr="00BD5CD5">
        <w:rPr>
          <w:rFonts w:ascii="Times New Roman" w:eastAsia="Calibri" w:hAnsi="Times New Roman" w:cs="Simplified Arabic"/>
          <w:b/>
          <w:bCs/>
          <w:sz w:val="24"/>
          <w:szCs w:val="28"/>
          <w:rtl/>
        </w:rPr>
        <w:t>. تساؤلات الدراسة</w:t>
      </w:r>
    </w:p>
    <w:p w14:paraId="2A4297D0"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بناءً على مشكلة الدراسة، يتحدد التساؤل الرئيس في الآتي:</w:t>
      </w:r>
    </w:p>
    <w:p w14:paraId="57C6C281"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ما أثر استخدام تقنيات إدارة علاقات العملاء على تحقيق أهداف المبيعات في شركات التأمين بالمملكة العربية السعودية؟</w:t>
      </w:r>
    </w:p>
    <w:p w14:paraId="7F20B4B0"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ويتفرع من هذا التساؤل الرئيس التساؤلات الفرعية الآتية:</w:t>
      </w:r>
    </w:p>
    <w:p w14:paraId="24C0BE5F" w14:textId="77777777" w:rsidR="00BD5CD5" w:rsidRPr="00BD5CD5" w:rsidRDefault="00BD5CD5" w:rsidP="00BD5CD5">
      <w:pPr>
        <w:numPr>
          <w:ilvl w:val="0"/>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ما مستوى توافر تقنيات إدارة علاقات العملاء بأبعادها (التشغيلية، التحليلية، التعاونية) في شركات التأمين بالمملكة العربية السعودية من وجهة نظر العاملين فيها؟</w:t>
      </w:r>
    </w:p>
    <w:p w14:paraId="115414DC" w14:textId="77777777" w:rsidR="00BD5CD5" w:rsidRPr="00BD5CD5" w:rsidRDefault="00BD5CD5" w:rsidP="00BD5CD5">
      <w:pPr>
        <w:numPr>
          <w:ilvl w:val="0"/>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ما مستوى تحقيق أهداف المبيعات بأبعادها (زيادة حجم المبيعات، توسيع الحصة السوقية، تحسين ربحية المبيعات، تعزيز اكتساب عملاء جدد) في شركات التأمين بالمملكة العربية السعودية من وجهة نظر العاملين فيها؟</w:t>
      </w:r>
    </w:p>
    <w:p w14:paraId="61B1074C" w14:textId="77777777" w:rsidR="00BD5CD5" w:rsidRPr="00BD5CD5" w:rsidRDefault="00BD5CD5" w:rsidP="00BD5CD5">
      <w:pPr>
        <w:numPr>
          <w:ilvl w:val="0"/>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هل توجد علاقة ذات دلالة إحصائية عند مستوى دلالة </w:t>
      </w:r>
      <w:r w:rsidRPr="00BD5CD5">
        <w:rPr>
          <w:rFonts w:ascii="Times New Roman" w:eastAsia="Calibri" w:hAnsi="Times New Roman" w:cs="Simplified Arabic"/>
          <w:sz w:val="24"/>
          <w:szCs w:val="28"/>
        </w:rPr>
        <w:t>(α ≤ 0.05)</w:t>
      </w:r>
      <w:r w:rsidRPr="00BD5CD5">
        <w:rPr>
          <w:rFonts w:ascii="Times New Roman" w:eastAsia="Calibri" w:hAnsi="Times New Roman" w:cs="Simplified Arabic"/>
          <w:sz w:val="24"/>
          <w:szCs w:val="28"/>
          <w:rtl/>
        </w:rPr>
        <w:t xml:space="preserve"> بين استخدام تقنيات إدارة علاقات العملاء وتحقيق أهداف المبيعات في شركات التأمين بالمملكة العربية السعودية؟</w:t>
      </w:r>
    </w:p>
    <w:p w14:paraId="5F71E478" w14:textId="77777777" w:rsidR="00BD5CD5" w:rsidRPr="00BD5CD5" w:rsidRDefault="00BD5CD5" w:rsidP="00BD5CD5">
      <w:pPr>
        <w:numPr>
          <w:ilvl w:val="0"/>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ما أثر استخدام تقنيات إدارة علاقات العملاء بأبعادها (التشغيلية، التحليلية، التعاونية) في تحقيق أهداف المبيعات بشكل عام في شركات التأمين بالمملكة العربية السعودية؟ وينبثق منه التساؤلات الآتية:</w:t>
      </w:r>
    </w:p>
    <w:p w14:paraId="2F56C515" w14:textId="77777777" w:rsidR="00BD5CD5" w:rsidRPr="00BD5CD5" w:rsidRDefault="00BD5CD5" w:rsidP="00BD5CD5">
      <w:pPr>
        <w:numPr>
          <w:ilvl w:val="1"/>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ما أثر استخدام التقنيات التشغيلية في تحقيق أهداف المبيعات في شركات التأمين بالمملكة العربية السعودية؟</w:t>
      </w:r>
    </w:p>
    <w:p w14:paraId="2ED38947" w14:textId="77777777" w:rsidR="00BD5CD5" w:rsidRPr="00BD5CD5" w:rsidRDefault="00BD5CD5" w:rsidP="00BD5CD5">
      <w:pPr>
        <w:numPr>
          <w:ilvl w:val="1"/>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ما أثر استخدام التقنيات التحليلية في تحقيق أهداف المبيعات في شركات التأمين بالمملكة العربية السعودية؟</w:t>
      </w:r>
    </w:p>
    <w:p w14:paraId="044629AF" w14:textId="77777777" w:rsidR="00BD5CD5" w:rsidRPr="00BD5CD5" w:rsidRDefault="00BD5CD5" w:rsidP="00BD5CD5">
      <w:pPr>
        <w:numPr>
          <w:ilvl w:val="1"/>
          <w:numId w:val="4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ما أثر استخدام التقنيات التعاونية في تحقيق أهداف المبيعات في شركات التأمين بالمملكة العربية السعودية؟</w:t>
      </w:r>
    </w:p>
    <w:p w14:paraId="12B9DD9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lastRenderedPageBreak/>
        <w:t>4</w:t>
      </w:r>
      <w:r w:rsidRPr="00BD5CD5">
        <w:rPr>
          <w:rFonts w:ascii="Times New Roman" w:eastAsia="Calibri" w:hAnsi="Times New Roman" w:cs="Simplified Arabic"/>
          <w:b/>
          <w:bCs/>
          <w:sz w:val="24"/>
          <w:szCs w:val="28"/>
          <w:rtl/>
        </w:rPr>
        <w:t>. أهمية الدراسة</w:t>
      </w:r>
    </w:p>
    <w:p w14:paraId="7F76BA7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تستمد هذه الدراسة أهميتها من جوانب متعددة، يمكن إيجازها في الآتي:</w:t>
      </w:r>
    </w:p>
    <w:p w14:paraId="08DCC53F" w14:textId="77777777" w:rsidR="00BD5CD5" w:rsidRPr="00BD5CD5" w:rsidRDefault="00BD5CD5" w:rsidP="00BD5CD5">
      <w:pPr>
        <w:numPr>
          <w:ilvl w:val="0"/>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الأهمية العلمية:</w:t>
      </w:r>
    </w:p>
    <w:p w14:paraId="1887BD28"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تسهم هذه الدراسة في إثراء الأدبيات العربية المتعلقة بإدارة علاقات العملاء وأثرها في أداء المبيعات، خاصة في قطاع التأمين الذي لم يحظ بالقدر الكافي من البحث في هذا المجال.</w:t>
      </w:r>
    </w:p>
    <w:p w14:paraId="2A707502"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تقدم الدراسة نموذجاً نظرياً وتطبيقياً يمكن استخدامه كإطار مرجعي للباحثين المهتمين بدراسة العلاقة بين التكنولوجيا والأداء التسويقي في قطاع الخدمات المالية.</w:t>
      </w:r>
    </w:p>
    <w:p w14:paraId="3745A086"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تساعد نتائج الدراسة في سد الفجوة البحثية المتعلقة بفهم آليات تأثير أبعاد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المختلفة على أبعاد محددة لأهداف المبيعات في سياق اقتصادي ناشئ ومهم كالسوق السعودي.</w:t>
      </w:r>
    </w:p>
    <w:p w14:paraId="052C0382" w14:textId="77777777" w:rsidR="00BD5CD5" w:rsidRPr="00BD5CD5" w:rsidRDefault="00BD5CD5" w:rsidP="00BD5CD5">
      <w:pPr>
        <w:numPr>
          <w:ilvl w:val="0"/>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الأهمية العملية:</w:t>
      </w:r>
    </w:p>
    <w:p w14:paraId="048F4901"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تقدم الدراسة لصناع القرار ومديري المبيعات في شركات التأمين السعودية رؤى قائمة على الأدلة حول كيفية الاستفادة من استثماراتهم في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لتحقيق أهداف مبيعاتهم بفعالية.</w:t>
      </w:r>
    </w:p>
    <w:p w14:paraId="07F05660"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تساعد مخرجات الدراسة في توجيه شركات التأمين نحو التركيز على الأبعاد الأكثر تأثيراً في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مما يسهم في ترشيد الإنفاق وتوجيه الموارد نحو المجالات ذات الأولوية.</w:t>
      </w:r>
    </w:p>
    <w:p w14:paraId="2A2E5E65"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يمكن أن تستخدم نتائج الدراسة كأساس لتطوير برامج تدريبية لفرق المبيعات والتسويق، تهدف إلى تعزيز مهاراتهم في استخدام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لتحسين أدائهم وتحقيق أهداف الشركة.</w:t>
      </w:r>
    </w:p>
    <w:p w14:paraId="4FE80109" w14:textId="77777777" w:rsidR="00BD5CD5" w:rsidRPr="00BD5CD5" w:rsidRDefault="00BD5CD5" w:rsidP="00BD5CD5">
      <w:pPr>
        <w:numPr>
          <w:ilvl w:val="0"/>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القيمة المضافة:</w:t>
      </w:r>
    </w:p>
    <w:p w14:paraId="127CA6E4"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تُعد هذه الدراسة من الدراسات القليلة التي تتناول العلاقة بين متغيراتها في قطاع التأمين السعودي، مما يمنحها أصالة ويسهم في تقديم معرفة جديدة ومخصصة لهذا القطاع الحيوي.</w:t>
      </w:r>
    </w:p>
    <w:p w14:paraId="531B2C87"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تربط الدراسة بين أبعاد محددة لتقنيات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(التشغيلية، التحليلية، التعاونية) وأبعاد محددة لأهداف المبيعات، مما يوفر فهماً أعمق وأكثر تفصيلاً لطبيعة العلاقة بين المتغيرين.</w:t>
      </w:r>
    </w:p>
    <w:p w14:paraId="54881D9E" w14:textId="77777777" w:rsidR="00BD5CD5" w:rsidRPr="00BD5CD5" w:rsidRDefault="00BD5CD5" w:rsidP="00BD5CD5">
      <w:pPr>
        <w:numPr>
          <w:ilvl w:val="1"/>
          <w:numId w:val="5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تتزامن أهمية الدراسة مع التوجهات الاستراتيجية للمملكة العربية السعودية (رؤية 2030) التي تركز على تطوير القطاع المالي وتعزيز التحول الرقمي، مما يجعل نتائجها ذات صلة وقيمة عالية لواضعي السياسات والمهنيين.</w:t>
      </w:r>
    </w:p>
    <w:p w14:paraId="04E529CB"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5</w:t>
      </w:r>
      <w:r w:rsidRPr="00BD5CD5">
        <w:rPr>
          <w:rFonts w:ascii="Times New Roman" w:eastAsia="Calibri" w:hAnsi="Times New Roman" w:cs="Simplified Arabic"/>
          <w:b/>
          <w:bCs/>
          <w:sz w:val="24"/>
          <w:szCs w:val="28"/>
          <w:rtl/>
        </w:rPr>
        <w:t>. أهداف الدراسة</w:t>
      </w:r>
    </w:p>
    <w:p w14:paraId="6680F9BB"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تسعى الدراسة إلى تحقيق هدف عام يتمثل في:</w:t>
      </w:r>
    </w:p>
    <w:p w14:paraId="7CF9627B"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قياس أثر استخدام تقنيات إدارة علاقات العملاء على تحقيق أهداف المبيعات في شركات التأمين بالمملكة العربية السعودية.</w:t>
      </w:r>
    </w:p>
    <w:p w14:paraId="064409F0"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ولتحقيق هذا الهدف العام، تسعى الدراسة إلى تحقيق الأهداف الفرعية الآتية:</w:t>
      </w:r>
    </w:p>
    <w:p w14:paraId="7B3DFC66" w14:textId="77777777" w:rsidR="00BD5CD5" w:rsidRPr="00BD5CD5" w:rsidRDefault="00BD5CD5" w:rsidP="00BD5CD5">
      <w:pPr>
        <w:numPr>
          <w:ilvl w:val="0"/>
          <w:numId w:val="5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التعرف على مستوى توافر تقنيات إدارة علاقات العملاء بأبعادها (التشغيلية، التحليلية، التعاونية) في شركات التأمين بالمملكة العربية السعودية.</w:t>
      </w:r>
    </w:p>
    <w:p w14:paraId="1408C872" w14:textId="77777777" w:rsidR="00BD5CD5" w:rsidRPr="00BD5CD5" w:rsidRDefault="00BD5CD5" w:rsidP="00BD5CD5">
      <w:pPr>
        <w:numPr>
          <w:ilvl w:val="0"/>
          <w:numId w:val="5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التعرف على مستوى تحقيق أهداف المبيعات بأبعادها (زيادة حجم المبيعات، توسيع الحصة السوقية، تحسين ربحية المبيعات، تعزيز اكتساب عملاء جدد) في شركات التأمين بالمملكة العربية السعودية.</w:t>
      </w:r>
    </w:p>
    <w:p w14:paraId="2FFE8CC4" w14:textId="77777777" w:rsidR="00BD5CD5" w:rsidRPr="00BD5CD5" w:rsidRDefault="00BD5CD5" w:rsidP="00BD5CD5">
      <w:pPr>
        <w:numPr>
          <w:ilvl w:val="0"/>
          <w:numId w:val="5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تحديد طبيعة العلاقة بين استخدام تقنيات إدارة علاقات العملاء وتحقيق أهداف المبيعات في شركات التأمين بالمملكة العربية السعودية.</w:t>
      </w:r>
    </w:p>
    <w:p w14:paraId="536AFC64" w14:textId="77777777" w:rsidR="00BD5CD5" w:rsidRPr="00BD5CD5" w:rsidRDefault="00BD5CD5" w:rsidP="00BD5CD5">
      <w:pPr>
        <w:numPr>
          <w:ilvl w:val="0"/>
          <w:numId w:val="5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lastRenderedPageBreak/>
        <w:t>الكشف عن أثر استخدام تقنيات إدارة علاقات العملاء بأبعادها (التشغيلية، التحليلية، التعاونية) في تحقيق أهداف المبيعات بشكل عام في شركات التأمين بالمملكة العربية السعودية.</w:t>
      </w:r>
    </w:p>
    <w:p w14:paraId="4A61633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6</w:t>
      </w:r>
      <w:r w:rsidRPr="00BD5CD5">
        <w:rPr>
          <w:rFonts w:ascii="Times New Roman" w:eastAsia="Calibri" w:hAnsi="Times New Roman" w:cs="Simplified Arabic"/>
          <w:b/>
          <w:bCs/>
          <w:sz w:val="24"/>
          <w:szCs w:val="28"/>
          <w:rtl/>
        </w:rPr>
        <w:t>. متغيرات وأبعاد الدراسة</w:t>
      </w:r>
    </w:p>
    <w:p w14:paraId="15281B7C"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تشتمل الدراسة الحالية على المتغيرات والأبعاد الآتية:</w:t>
      </w:r>
    </w:p>
    <w:p w14:paraId="3EB32A1B" w14:textId="77777777" w:rsidR="00BD5CD5" w:rsidRPr="00BD5CD5" w:rsidRDefault="00BD5CD5" w:rsidP="00BD5CD5">
      <w:pPr>
        <w:numPr>
          <w:ilvl w:val="0"/>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المتغير المستقل: </w:t>
      </w:r>
      <w:r w:rsidRPr="00BD5CD5">
        <w:rPr>
          <w:rFonts w:ascii="Times New Roman" w:eastAsia="Calibri" w:hAnsi="Times New Roman" w:cs="Simplified Arabic"/>
          <w:sz w:val="24"/>
          <w:szCs w:val="28"/>
          <w:rtl/>
        </w:rPr>
        <w:t>استخدام تقنيات إدارة علاقات العملاء، ويتكون من الأبعاد الآتية:</w:t>
      </w:r>
    </w:p>
    <w:p w14:paraId="7A632147"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التقنيات التشغيلية </w:t>
      </w:r>
      <w:r w:rsidRPr="00BD5CD5">
        <w:rPr>
          <w:rFonts w:ascii="Times New Roman" w:eastAsia="Calibri" w:hAnsi="Times New Roman" w:cs="Simplified Arabic"/>
          <w:sz w:val="24"/>
          <w:szCs w:val="28"/>
        </w:rPr>
        <w:t>(Operational Technologies)</w:t>
      </w:r>
      <w:r w:rsidRPr="00BD5CD5">
        <w:rPr>
          <w:rFonts w:ascii="Times New Roman" w:eastAsia="Calibri" w:hAnsi="Times New Roman" w:cs="Simplified Arabic"/>
          <w:sz w:val="24"/>
          <w:szCs w:val="28"/>
          <w:rtl/>
        </w:rPr>
        <w:t>.</w:t>
      </w:r>
    </w:p>
    <w:p w14:paraId="480087F8"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التقنيات التحليلية </w:t>
      </w:r>
      <w:r w:rsidRPr="00BD5CD5">
        <w:rPr>
          <w:rFonts w:ascii="Times New Roman" w:eastAsia="Calibri" w:hAnsi="Times New Roman" w:cs="Simplified Arabic"/>
          <w:sz w:val="24"/>
          <w:szCs w:val="28"/>
        </w:rPr>
        <w:t>(Analytical Technologies)</w:t>
      </w:r>
      <w:r w:rsidRPr="00BD5CD5">
        <w:rPr>
          <w:rFonts w:ascii="Times New Roman" w:eastAsia="Calibri" w:hAnsi="Times New Roman" w:cs="Simplified Arabic"/>
          <w:sz w:val="24"/>
          <w:szCs w:val="28"/>
          <w:rtl/>
        </w:rPr>
        <w:t>.</w:t>
      </w:r>
    </w:p>
    <w:p w14:paraId="576D1394"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التقنيات التعاونية </w:t>
      </w:r>
      <w:r w:rsidRPr="00BD5CD5">
        <w:rPr>
          <w:rFonts w:ascii="Times New Roman" w:eastAsia="Calibri" w:hAnsi="Times New Roman" w:cs="Simplified Arabic"/>
          <w:sz w:val="24"/>
          <w:szCs w:val="28"/>
        </w:rPr>
        <w:t>(Collaborative Technologies)</w:t>
      </w:r>
      <w:r w:rsidRPr="00BD5CD5">
        <w:rPr>
          <w:rFonts w:ascii="Times New Roman" w:eastAsia="Calibri" w:hAnsi="Times New Roman" w:cs="Simplified Arabic"/>
          <w:sz w:val="24"/>
          <w:szCs w:val="28"/>
          <w:rtl/>
        </w:rPr>
        <w:t>.</w:t>
      </w:r>
    </w:p>
    <w:p w14:paraId="0E94F07B" w14:textId="77777777" w:rsidR="00BD5CD5" w:rsidRPr="00BD5CD5" w:rsidRDefault="00BD5CD5" w:rsidP="00BD5CD5">
      <w:pPr>
        <w:numPr>
          <w:ilvl w:val="0"/>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المتغير التابع: </w:t>
      </w:r>
      <w:r w:rsidRPr="00BD5CD5">
        <w:rPr>
          <w:rFonts w:ascii="Times New Roman" w:eastAsia="Calibri" w:hAnsi="Times New Roman" w:cs="Simplified Arabic"/>
          <w:sz w:val="24"/>
          <w:szCs w:val="28"/>
          <w:rtl/>
        </w:rPr>
        <w:t>تحقيق أهداف المبيعات، ويتكون من الأبعاد الآتية:</w:t>
      </w:r>
    </w:p>
    <w:p w14:paraId="02DA5EC0"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زيادة حجم المبيعات </w:t>
      </w:r>
      <w:r w:rsidRPr="00BD5CD5">
        <w:rPr>
          <w:rFonts w:ascii="Times New Roman" w:eastAsia="Calibri" w:hAnsi="Times New Roman" w:cs="Simplified Arabic"/>
          <w:sz w:val="24"/>
          <w:szCs w:val="28"/>
        </w:rPr>
        <w:t>(Increase in Sales Volume)</w:t>
      </w:r>
      <w:r w:rsidRPr="00BD5CD5">
        <w:rPr>
          <w:rFonts w:ascii="Times New Roman" w:eastAsia="Calibri" w:hAnsi="Times New Roman" w:cs="Simplified Arabic"/>
          <w:sz w:val="24"/>
          <w:szCs w:val="28"/>
          <w:rtl/>
        </w:rPr>
        <w:t>.</w:t>
      </w:r>
    </w:p>
    <w:p w14:paraId="0E71AAD8"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توسيع الحصة السوقية </w:t>
      </w:r>
      <w:r w:rsidRPr="00BD5CD5">
        <w:rPr>
          <w:rFonts w:ascii="Times New Roman" w:eastAsia="Calibri" w:hAnsi="Times New Roman" w:cs="Simplified Arabic"/>
          <w:sz w:val="24"/>
          <w:szCs w:val="28"/>
        </w:rPr>
        <w:t>(Expanding Market Share)</w:t>
      </w:r>
      <w:r w:rsidRPr="00BD5CD5">
        <w:rPr>
          <w:rFonts w:ascii="Times New Roman" w:eastAsia="Calibri" w:hAnsi="Times New Roman" w:cs="Simplified Arabic"/>
          <w:sz w:val="24"/>
          <w:szCs w:val="28"/>
          <w:rtl/>
        </w:rPr>
        <w:t>.</w:t>
      </w:r>
    </w:p>
    <w:p w14:paraId="39B3D1B3"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تحسين ربحية المبيعات </w:t>
      </w:r>
      <w:r w:rsidRPr="00BD5CD5">
        <w:rPr>
          <w:rFonts w:ascii="Times New Roman" w:eastAsia="Calibri" w:hAnsi="Times New Roman" w:cs="Simplified Arabic"/>
          <w:sz w:val="24"/>
          <w:szCs w:val="28"/>
        </w:rPr>
        <w:t>(Improving Sales Profitability)</w:t>
      </w:r>
      <w:r w:rsidRPr="00BD5CD5">
        <w:rPr>
          <w:rFonts w:ascii="Times New Roman" w:eastAsia="Calibri" w:hAnsi="Times New Roman" w:cs="Simplified Arabic"/>
          <w:sz w:val="24"/>
          <w:szCs w:val="28"/>
          <w:rtl/>
        </w:rPr>
        <w:t>.</w:t>
      </w:r>
    </w:p>
    <w:p w14:paraId="42809778" w14:textId="77777777" w:rsidR="00BD5CD5" w:rsidRPr="00BD5CD5" w:rsidRDefault="00BD5CD5" w:rsidP="00BD5CD5">
      <w:pPr>
        <w:numPr>
          <w:ilvl w:val="1"/>
          <w:numId w:val="52"/>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تعزيز اكتساب عملاء جدد </w:t>
      </w:r>
      <w:r w:rsidRPr="00BD5CD5">
        <w:rPr>
          <w:rFonts w:ascii="Times New Roman" w:eastAsia="Calibri" w:hAnsi="Times New Roman" w:cs="Simplified Arabic"/>
          <w:sz w:val="24"/>
          <w:szCs w:val="28"/>
        </w:rPr>
        <w:t>(Enhancing New Customer Acquisition)</w:t>
      </w:r>
      <w:r w:rsidRPr="00BD5CD5">
        <w:rPr>
          <w:rFonts w:ascii="Times New Roman" w:eastAsia="Calibri" w:hAnsi="Times New Roman" w:cs="Simplified Arabic"/>
          <w:sz w:val="24"/>
          <w:szCs w:val="28"/>
          <w:rtl/>
        </w:rPr>
        <w:t>.</w:t>
      </w:r>
    </w:p>
    <w:p w14:paraId="5A3FAF75"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7</w:t>
      </w:r>
      <w:r w:rsidRPr="00BD5CD5">
        <w:rPr>
          <w:rFonts w:ascii="Times New Roman" w:eastAsia="Calibri" w:hAnsi="Times New Roman" w:cs="Simplified Arabic"/>
          <w:b/>
          <w:bCs/>
          <w:sz w:val="24"/>
          <w:szCs w:val="28"/>
          <w:rtl/>
        </w:rPr>
        <w:t>. فرضيات الدراسة</w:t>
      </w:r>
    </w:p>
    <w:p w14:paraId="583B05AD"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في ضوء أهداف الدراسة وتساؤلاتها، تم صياغة الفرضيات الآتية:</w:t>
      </w:r>
    </w:p>
    <w:p w14:paraId="6B55A672" w14:textId="77777777" w:rsidR="00BD5CD5" w:rsidRPr="00BD5CD5" w:rsidRDefault="00BD5CD5" w:rsidP="00BD5CD5">
      <w:pPr>
        <w:numPr>
          <w:ilvl w:val="0"/>
          <w:numId w:val="53"/>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الفرضية الرئيسة:</w:t>
      </w:r>
    </w:p>
    <w:p w14:paraId="4FDF5322" w14:textId="77777777" w:rsidR="00BD5CD5" w:rsidRPr="00BD5CD5" w:rsidRDefault="00BD5CD5" w:rsidP="00BD5CD5">
      <w:pPr>
        <w:numPr>
          <w:ilvl w:val="1"/>
          <w:numId w:val="53"/>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H0</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 xml:space="preserve">لا يوجد أثر ذو دلالة إحصائية عند مستوى دلالة </w:t>
      </w:r>
      <w:r w:rsidRPr="00BD5CD5">
        <w:rPr>
          <w:rFonts w:ascii="Times New Roman" w:eastAsia="Calibri" w:hAnsi="Times New Roman" w:cs="Simplified Arabic"/>
          <w:sz w:val="24"/>
          <w:szCs w:val="28"/>
        </w:rPr>
        <w:t>(α ≤ 0.05)</w:t>
      </w:r>
      <w:r w:rsidRPr="00BD5CD5">
        <w:rPr>
          <w:rFonts w:ascii="Times New Roman" w:eastAsia="Calibri" w:hAnsi="Times New Roman" w:cs="Simplified Arabic"/>
          <w:sz w:val="24"/>
          <w:szCs w:val="28"/>
          <w:rtl/>
        </w:rPr>
        <w:t xml:space="preserve"> لاستخدام تقنيات إدارة علاقات العملاء بأبعادها مجتمعة على تحقيق أهداف المبيعات في شركات التأمين بالمملكة العربية السعودية.</w:t>
      </w:r>
    </w:p>
    <w:p w14:paraId="45851299" w14:textId="77777777" w:rsidR="00BD5CD5" w:rsidRPr="00BD5CD5" w:rsidRDefault="00BD5CD5" w:rsidP="00BD5CD5">
      <w:pPr>
        <w:numPr>
          <w:ilvl w:val="0"/>
          <w:numId w:val="53"/>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الفرضيات الفرعية:</w:t>
      </w:r>
    </w:p>
    <w:p w14:paraId="1D2749DB" w14:textId="77777777" w:rsidR="00BD5CD5" w:rsidRPr="00BD5CD5" w:rsidRDefault="00BD5CD5" w:rsidP="00BD5CD5">
      <w:pPr>
        <w:numPr>
          <w:ilvl w:val="1"/>
          <w:numId w:val="53"/>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H01</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 xml:space="preserve">لا يوجد أثر ذو دلالة إحصائية عند مستوى دلالة </w:t>
      </w:r>
      <w:r w:rsidRPr="00BD5CD5">
        <w:rPr>
          <w:rFonts w:ascii="Times New Roman" w:eastAsia="Calibri" w:hAnsi="Times New Roman" w:cs="Simplified Arabic"/>
          <w:sz w:val="24"/>
          <w:szCs w:val="28"/>
        </w:rPr>
        <w:t>(α ≤ 0.05)</w:t>
      </w:r>
      <w:r w:rsidRPr="00BD5CD5">
        <w:rPr>
          <w:rFonts w:ascii="Times New Roman" w:eastAsia="Calibri" w:hAnsi="Times New Roman" w:cs="Simplified Arabic"/>
          <w:sz w:val="24"/>
          <w:szCs w:val="28"/>
          <w:rtl/>
        </w:rPr>
        <w:t xml:space="preserve"> لاستخدام التقنيات التشغيلية على تحقيق أهداف المبيعات في شركات التأمين بالمملكة العربية السعودية.</w:t>
      </w:r>
    </w:p>
    <w:p w14:paraId="07491AF9" w14:textId="77777777" w:rsidR="00BD5CD5" w:rsidRPr="00BD5CD5" w:rsidRDefault="00BD5CD5" w:rsidP="00BD5CD5">
      <w:pPr>
        <w:numPr>
          <w:ilvl w:val="1"/>
          <w:numId w:val="53"/>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H02</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 xml:space="preserve">لا يوجد أثر ذو دلالة إحصائية عند مستوى دلالة </w:t>
      </w:r>
      <w:r w:rsidRPr="00BD5CD5">
        <w:rPr>
          <w:rFonts w:ascii="Times New Roman" w:eastAsia="Calibri" w:hAnsi="Times New Roman" w:cs="Simplified Arabic"/>
          <w:sz w:val="24"/>
          <w:szCs w:val="28"/>
        </w:rPr>
        <w:t>(α ≤ 0.05)</w:t>
      </w:r>
      <w:r w:rsidRPr="00BD5CD5">
        <w:rPr>
          <w:rFonts w:ascii="Times New Roman" w:eastAsia="Calibri" w:hAnsi="Times New Roman" w:cs="Simplified Arabic"/>
          <w:sz w:val="24"/>
          <w:szCs w:val="28"/>
          <w:rtl/>
        </w:rPr>
        <w:t xml:space="preserve"> لاستخدام التقنيات التحليلية على تحقيق أهداف المبيعات في شركات التأمين بالمملكة العربية السعودية.</w:t>
      </w:r>
    </w:p>
    <w:p w14:paraId="1A9C6FB7" w14:textId="77777777" w:rsidR="00BD5CD5" w:rsidRDefault="00BD5CD5" w:rsidP="00BD5CD5">
      <w:pPr>
        <w:numPr>
          <w:ilvl w:val="1"/>
          <w:numId w:val="53"/>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Pr>
        <w:t>H03</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 xml:space="preserve">لا يوجد أثر ذو دلالة إحصائية عند مستوى دلالة </w:t>
      </w:r>
      <w:r w:rsidRPr="00BD5CD5">
        <w:rPr>
          <w:rFonts w:ascii="Times New Roman" w:eastAsia="Calibri" w:hAnsi="Times New Roman" w:cs="Simplified Arabic"/>
          <w:sz w:val="24"/>
          <w:szCs w:val="28"/>
        </w:rPr>
        <w:t>(α ≤ 0.05)</w:t>
      </w:r>
      <w:r w:rsidRPr="00BD5CD5">
        <w:rPr>
          <w:rFonts w:ascii="Times New Roman" w:eastAsia="Calibri" w:hAnsi="Times New Roman" w:cs="Simplified Arabic"/>
          <w:sz w:val="24"/>
          <w:szCs w:val="28"/>
          <w:rtl/>
        </w:rPr>
        <w:t xml:space="preserve"> لاستخدام التقنيات التعاونية على تحقيق أهداف المبيعات في شركات التأمين بالمملكة العربية السعودية.</w:t>
      </w:r>
    </w:p>
    <w:p w14:paraId="0454A927" w14:textId="61C483F9" w:rsidR="000D5C24" w:rsidRPr="000D5C24" w:rsidRDefault="000D5C24" w:rsidP="000D5C24">
      <w:pPr>
        <w:spacing w:after="240" w:line="276" w:lineRule="auto"/>
        <w:ind w:left="1440"/>
        <w:jc w:val="both"/>
        <w:rPr>
          <w:rFonts w:ascii="Times New Roman" w:eastAsia="Calibri" w:hAnsi="Times New Roman" w:cs="Simplified Arabic"/>
          <w:b/>
          <w:bCs/>
          <w:sz w:val="24"/>
          <w:szCs w:val="28"/>
        </w:rPr>
      </w:pPr>
      <w:r>
        <w:rPr>
          <w:rFonts w:ascii="Times New Roman" w:eastAsia="Calibri" w:hAnsi="Times New Roman" w:cs="Simplified Arabic" w:hint="cs"/>
          <w:b/>
          <w:bCs/>
          <w:sz w:val="24"/>
          <w:szCs w:val="28"/>
          <w:rtl/>
        </w:rPr>
        <w:t xml:space="preserve">8. </w:t>
      </w:r>
      <w:r w:rsidRPr="000D5C24">
        <w:rPr>
          <w:rFonts w:ascii="Times New Roman" w:eastAsia="Calibri" w:hAnsi="Times New Roman" w:cs="Simplified Arabic"/>
          <w:b/>
          <w:bCs/>
          <w:sz w:val="24"/>
          <w:szCs w:val="28"/>
          <w:rtl/>
        </w:rPr>
        <w:t>حدود الدراسة</w:t>
      </w:r>
    </w:p>
    <w:p w14:paraId="3EE9E854" w14:textId="77777777" w:rsidR="000D5C24" w:rsidRPr="000D5C24" w:rsidRDefault="000D5C24" w:rsidP="000D5C24">
      <w:pPr>
        <w:spacing w:after="240" w:line="276" w:lineRule="auto"/>
        <w:ind w:left="1440"/>
        <w:jc w:val="both"/>
        <w:rPr>
          <w:rFonts w:ascii="Times New Roman" w:eastAsia="Calibri" w:hAnsi="Times New Roman" w:cs="Simplified Arabic"/>
          <w:sz w:val="24"/>
          <w:szCs w:val="28"/>
        </w:rPr>
      </w:pPr>
      <w:r w:rsidRPr="000D5C24">
        <w:rPr>
          <w:rFonts w:ascii="Times New Roman" w:eastAsia="Calibri" w:hAnsi="Times New Roman" w:cs="Simplified Arabic"/>
          <w:sz w:val="24"/>
          <w:szCs w:val="28"/>
          <w:rtl/>
        </w:rPr>
        <w:t>التزمت الدراسة الحالية بالحدود الآتية:</w:t>
      </w:r>
    </w:p>
    <w:p w14:paraId="2E82A9F8" w14:textId="77777777" w:rsidR="000D5C24" w:rsidRPr="000D5C24" w:rsidRDefault="000D5C24" w:rsidP="000D5C24">
      <w:pPr>
        <w:numPr>
          <w:ilvl w:val="0"/>
          <w:numId w:val="79"/>
        </w:numPr>
        <w:spacing w:after="240" w:line="276" w:lineRule="auto"/>
        <w:jc w:val="both"/>
        <w:rPr>
          <w:rFonts w:ascii="Times New Roman" w:eastAsia="Calibri" w:hAnsi="Times New Roman" w:cs="Simplified Arabic"/>
          <w:sz w:val="24"/>
          <w:szCs w:val="28"/>
        </w:rPr>
      </w:pPr>
      <w:r w:rsidRPr="000D5C24">
        <w:rPr>
          <w:rFonts w:ascii="Times New Roman" w:eastAsia="Calibri" w:hAnsi="Times New Roman" w:cs="Simplified Arabic"/>
          <w:b/>
          <w:bCs/>
          <w:sz w:val="24"/>
          <w:szCs w:val="28"/>
          <w:rtl/>
        </w:rPr>
        <w:t xml:space="preserve">الحدود العلمية (الموضوعية): </w:t>
      </w:r>
      <w:r w:rsidRPr="000D5C24">
        <w:rPr>
          <w:rFonts w:ascii="Times New Roman" w:eastAsia="Calibri" w:hAnsi="Times New Roman" w:cs="Simplified Arabic"/>
          <w:sz w:val="24"/>
          <w:szCs w:val="28"/>
          <w:rtl/>
        </w:rPr>
        <w:t>اقتصرت الدراسة على تناول أثر استخدام تقنيات إدارة علاقات العملاء كمتغير مستقل بأبعاده الثلاثة (التشغيلية، التحليلية، التعاونية)، وأثرها في تحقيق أهداف المبيعات كمتغير تابع بأبعاده الأربعة (زيادة حجم المبيعات، توسيع الحصة السوقية، تحسين ربحية المبيعات، تعزيز اكتساب عملاء جدد).</w:t>
      </w:r>
    </w:p>
    <w:p w14:paraId="65BF658F" w14:textId="77777777" w:rsidR="000D5C24" w:rsidRPr="000D5C24" w:rsidRDefault="000D5C24" w:rsidP="000D5C24">
      <w:pPr>
        <w:numPr>
          <w:ilvl w:val="0"/>
          <w:numId w:val="79"/>
        </w:numPr>
        <w:spacing w:after="240" w:line="276" w:lineRule="auto"/>
        <w:jc w:val="both"/>
        <w:rPr>
          <w:rFonts w:ascii="Times New Roman" w:eastAsia="Calibri" w:hAnsi="Times New Roman" w:cs="Simplified Arabic"/>
          <w:sz w:val="24"/>
          <w:szCs w:val="28"/>
        </w:rPr>
      </w:pPr>
      <w:r w:rsidRPr="000D5C24">
        <w:rPr>
          <w:rFonts w:ascii="Times New Roman" w:eastAsia="Calibri" w:hAnsi="Times New Roman" w:cs="Simplified Arabic"/>
          <w:b/>
          <w:bCs/>
          <w:sz w:val="24"/>
          <w:szCs w:val="28"/>
          <w:rtl/>
        </w:rPr>
        <w:t xml:space="preserve">الحدود المكانية: </w:t>
      </w:r>
      <w:r w:rsidRPr="000D5C24">
        <w:rPr>
          <w:rFonts w:ascii="Times New Roman" w:eastAsia="Calibri" w:hAnsi="Times New Roman" w:cs="Simplified Arabic"/>
          <w:sz w:val="24"/>
          <w:szCs w:val="28"/>
          <w:rtl/>
        </w:rPr>
        <w:t>طُبقت هذه الدراسة على شركات التأمين وإعادة التأمين المرخصة والعاملة في المملكة العربية السعودية.</w:t>
      </w:r>
    </w:p>
    <w:p w14:paraId="7AA81050" w14:textId="77777777" w:rsidR="000D5C24" w:rsidRPr="000D5C24" w:rsidRDefault="000D5C24" w:rsidP="000D5C24">
      <w:pPr>
        <w:numPr>
          <w:ilvl w:val="0"/>
          <w:numId w:val="79"/>
        </w:numPr>
        <w:spacing w:after="240" w:line="276" w:lineRule="auto"/>
        <w:jc w:val="both"/>
        <w:rPr>
          <w:rFonts w:ascii="Times New Roman" w:eastAsia="Calibri" w:hAnsi="Times New Roman" w:cs="Simplified Arabic"/>
          <w:sz w:val="24"/>
          <w:szCs w:val="28"/>
        </w:rPr>
      </w:pPr>
      <w:r w:rsidRPr="000D5C24">
        <w:rPr>
          <w:rFonts w:ascii="Times New Roman" w:eastAsia="Calibri" w:hAnsi="Times New Roman" w:cs="Simplified Arabic"/>
          <w:b/>
          <w:bCs/>
          <w:sz w:val="24"/>
          <w:szCs w:val="28"/>
          <w:rtl/>
        </w:rPr>
        <w:t xml:space="preserve">الحدود البشرية: </w:t>
      </w:r>
      <w:r w:rsidRPr="000D5C24">
        <w:rPr>
          <w:rFonts w:ascii="Times New Roman" w:eastAsia="Calibri" w:hAnsi="Times New Roman" w:cs="Simplified Arabic"/>
          <w:sz w:val="24"/>
          <w:szCs w:val="28"/>
          <w:rtl/>
        </w:rPr>
        <w:t xml:space="preserve">شملت الدراسة العاملين في إدارات وأقسام المبيعات، والتسويق، وخدمة العملاء في الشركات </w:t>
      </w:r>
      <w:proofErr w:type="spellStart"/>
      <w:r w:rsidRPr="000D5C24">
        <w:rPr>
          <w:rFonts w:ascii="Times New Roman" w:eastAsia="Calibri" w:hAnsi="Times New Roman" w:cs="Simplified Arabic"/>
          <w:sz w:val="24"/>
          <w:szCs w:val="28"/>
          <w:rtl/>
        </w:rPr>
        <w:t>المبحوثة</w:t>
      </w:r>
      <w:proofErr w:type="spellEnd"/>
      <w:r w:rsidRPr="000D5C24">
        <w:rPr>
          <w:rFonts w:ascii="Times New Roman" w:eastAsia="Calibri" w:hAnsi="Times New Roman" w:cs="Simplified Arabic"/>
          <w:sz w:val="24"/>
          <w:szCs w:val="28"/>
          <w:rtl/>
        </w:rPr>
        <w:t>.</w:t>
      </w:r>
    </w:p>
    <w:p w14:paraId="1C86C673" w14:textId="77777777" w:rsidR="000D5C24" w:rsidRPr="000D5C24" w:rsidRDefault="000D5C24" w:rsidP="000D5C24">
      <w:pPr>
        <w:numPr>
          <w:ilvl w:val="0"/>
          <w:numId w:val="79"/>
        </w:numPr>
        <w:spacing w:after="240" w:line="276" w:lineRule="auto"/>
        <w:jc w:val="both"/>
        <w:rPr>
          <w:rFonts w:ascii="Times New Roman" w:eastAsia="Calibri" w:hAnsi="Times New Roman" w:cs="Simplified Arabic"/>
          <w:sz w:val="24"/>
          <w:szCs w:val="28"/>
        </w:rPr>
      </w:pPr>
      <w:r w:rsidRPr="000D5C24">
        <w:rPr>
          <w:rFonts w:ascii="Times New Roman" w:eastAsia="Calibri" w:hAnsi="Times New Roman" w:cs="Simplified Arabic"/>
          <w:b/>
          <w:bCs/>
          <w:sz w:val="24"/>
          <w:szCs w:val="28"/>
          <w:rtl/>
        </w:rPr>
        <w:t xml:space="preserve">الحدود الزمنية: </w:t>
      </w:r>
      <w:r w:rsidRPr="000D5C24">
        <w:rPr>
          <w:rFonts w:ascii="Times New Roman" w:eastAsia="Calibri" w:hAnsi="Times New Roman" w:cs="Simplified Arabic"/>
          <w:sz w:val="24"/>
          <w:szCs w:val="28"/>
          <w:rtl/>
        </w:rPr>
        <w:t>تم إجراء الدراسة الميدانية وجمع البيانات من أفراد العينة خلال شهر أكتوبر من العام (2025م).</w:t>
      </w:r>
    </w:p>
    <w:p w14:paraId="5A4A1A41" w14:textId="77777777" w:rsidR="000D5C24" w:rsidRPr="000D5C24" w:rsidRDefault="000D5C24" w:rsidP="000D5C24">
      <w:pPr>
        <w:spacing w:after="240" w:line="276" w:lineRule="auto"/>
        <w:ind w:left="1440"/>
        <w:jc w:val="both"/>
        <w:rPr>
          <w:rFonts w:ascii="Times New Roman" w:eastAsia="Calibri" w:hAnsi="Times New Roman" w:cs="Simplified Arabic"/>
          <w:sz w:val="24"/>
          <w:szCs w:val="28"/>
        </w:rPr>
      </w:pPr>
    </w:p>
    <w:p w14:paraId="7E768E3A" w14:textId="057DBC0B" w:rsidR="00BD5CD5" w:rsidRPr="00BD5CD5" w:rsidRDefault="000D5C24" w:rsidP="00BD5CD5">
      <w:pPr>
        <w:spacing w:after="240" w:line="276" w:lineRule="auto"/>
        <w:ind w:firstLine="510"/>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9</w:t>
      </w:r>
      <w:r w:rsidR="00BD5CD5" w:rsidRPr="00BD5CD5">
        <w:rPr>
          <w:rFonts w:ascii="Times New Roman" w:eastAsia="Calibri" w:hAnsi="Times New Roman" w:cs="Simplified Arabic"/>
          <w:b/>
          <w:bCs/>
          <w:sz w:val="24"/>
          <w:szCs w:val="28"/>
          <w:rtl/>
        </w:rPr>
        <w:t>. المفاهيم الاصطلاحية والإجرائية</w:t>
      </w:r>
    </w:p>
    <w:p w14:paraId="253B439A" w14:textId="1630EEED" w:rsidR="00BD5CD5" w:rsidRPr="00DA3AD0" w:rsidRDefault="00BD5CD5" w:rsidP="000D5C24">
      <w:pPr>
        <w:spacing w:after="240" w:line="276" w:lineRule="auto"/>
        <w:ind w:firstLine="510"/>
        <w:jc w:val="both"/>
        <w:rPr>
          <w:rFonts w:ascii="Times New Roman" w:eastAsia="Calibri" w:hAnsi="Times New Roman" w:cs="Simplified Arabic"/>
          <w:b/>
          <w:bCs/>
          <w:sz w:val="24"/>
          <w:szCs w:val="28"/>
        </w:rPr>
      </w:pPr>
      <w:r w:rsidRPr="00DA3AD0">
        <w:rPr>
          <w:rFonts w:ascii="Times New Roman" w:eastAsia="Calibri" w:hAnsi="Times New Roman" w:cs="Simplified Arabic"/>
          <w:b/>
          <w:bCs/>
          <w:sz w:val="24"/>
          <w:szCs w:val="28"/>
          <w:rtl/>
        </w:rPr>
        <w:t xml:space="preserve">أولاً: تقنيات </w:t>
      </w:r>
      <w:r w:rsidR="000D5C24" w:rsidRPr="00DA3AD0">
        <w:rPr>
          <w:rFonts w:ascii="Times New Roman" w:eastAsia="Calibri" w:hAnsi="Times New Roman" w:cs="Simplified Arabic"/>
          <w:b/>
          <w:bCs/>
          <w:sz w:val="24"/>
          <w:szCs w:val="28"/>
          <w:rtl/>
        </w:rPr>
        <w:t>إدارة علاقات العملاء (</w:t>
      </w:r>
      <w:r w:rsidR="000D5C24" w:rsidRPr="00DA3AD0">
        <w:rPr>
          <w:rFonts w:ascii="Times New Roman" w:eastAsia="Calibri" w:hAnsi="Times New Roman" w:cs="Simplified Arabic"/>
          <w:b/>
          <w:bCs/>
          <w:sz w:val="24"/>
          <w:szCs w:val="28"/>
        </w:rPr>
        <w:t>Customer Relationship Management Technologies</w:t>
      </w:r>
      <w:r w:rsidR="000D5C24" w:rsidRPr="00DA3AD0">
        <w:rPr>
          <w:rFonts w:ascii="Times New Roman" w:eastAsia="Calibri" w:hAnsi="Times New Roman" w:cs="Simplified Arabic"/>
          <w:b/>
          <w:bCs/>
          <w:sz w:val="24"/>
          <w:szCs w:val="28"/>
          <w:rtl/>
        </w:rPr>
        <w:t>)</w:t>
      </w:r>
    </w:p>
    <w:p w14:paraId="6D9D4096" w14:textId="171885CF" w:rsidR="00BD5CD5" w:rsidRPr="00BD5CD5" w:rsidRDefault="00BD5CD5" w:rsidP="00BD5CD5">
      <w:pPr>
        <w:spacing w:after="240" w:line="276" w:lineRule="auto"/>
        <w:ind w:firstLine="510"/>
        <w:jc w:val="both"/>
        <w:rPr>
          <w:rFonts w:ascii="Times New Roman" w:eastAsia="Calibri" w:hAnsi="Times New Roman" w:cs="Simplified Arabic"/>
          <w:sz w:val="24"/>
          <w:szCs w:val="28"/>
          <w:rtl/>
        </w:rPr>
      </w:pPr>
      <w:r w:rsidRPr="00BD5CD5">
        <w:rPr>
          <w:rFonts w:ascii="Times New Roman" w:eastAsia="Calibri" w:hAnsi="Times New Roman" w:cs="Simplified Arabic"/>
          <w:sz w:val="24"/>
          <w:szCs w:val="28"/>
          <w:rtl/>
        </w:rPr>
        <w:t xml:space="preserve">يُعرف مصطلح إدارة علاقات العملاء المدعومة بالذكاء الاصطناعي بأنه: "نهج استراتيجي يدمج تقنيات الذكاء الاصطناعي مع عمليات إدارة علاقات العملاء التقليدية لتعزيز فهم العملاء، وتخصيص التفاعلات، وأتمتة المهام، وتحسين عملية صنع القرار" (العقدة، 2024، ص. 40). كما يُعرف بأنه: "استراتيجية عمل تهدف إلى تحسين قيمة المساهمين من خلال تطوير العلاقات مع </w:t>
      </w:r>
      <w:r w:rsidR="00DA3AD0" w:rsidRPr="00DA3AD0">
        <w:rPr>
          <w:rFonts w:ascii="Times New Roman" w:eastAsia="Calibri" w:hAnsi="Times New Roman" w:cs="Simplified Arabic"/>
          <w:sz w:val="24"/>
          <w:szCs w:val="28"/>
          <w:rtl/>
        </w:rPr>
        <w:t>العملاء الرئيسيين، حيث تدمج بين إمكانات تكنولوجيا المعلومات واستراتيجيات التسويق بالعلاقات لتحقيق أرباح طويلة الأجل" (</w:t>
      </w:r>
      <w:r w:rsidR="00DA3AD0" w:rsidRPr="00DA3AD0">
        <w:rPr>
          <w:rFonts w:ascii="Times New Roman" w:eastAsia="Calibri" w:hAnsi="Times New Roman" w:cs="Simplified Arabic"/>
          <w:sz w:val="24"/>
          <w:szCs w:val="28"/>
        </w:rPr>
        <w:t>Gil-Gómez et al., 2020, p. 2734</w:t>
      </w:r>
      <w:r w:rsidR="00DA3AD0" w:rsidRPr="00DA3AD0">
        <w:rPr>
          <w:rFonts w:ascii="Times New Roman" w:eastAsia="Calibri" w:hAnsi="Times New Roman" w:cs="Simplified Arabic"/>
          <w:sz w:val="24"/>
          <w:szCs w:val="28"/>
          <w:rtl/>
        </w:rPr>
        <w:t>). ويُعرف أيضاً بأنه: "أنظمة تكنولوجية مصممة لأتمتة وتنسيق وظائف الأعمال التي تتعامل مع العملاء، مثل المبيعات والتسويق وخدمة العملاء، بهدف تعزيز رضا العملاء وولائهم" (</w:t>
      </w:r>
      <w:r w:rsidR="00DA3AD0" w:rsidRPr="00DA3AD0">
        <w:rPr>
          <w:rFonts w:ascii="Times New Roman" w:eastAsia="Calibri" w:hAnsi="Times New Roman" w:cs="Simplified Arabic"/>
          <w:sz w:val="24"/>
          <w:szCs w:val="28"/>
        </w:rPr>
        <w:t>Haislip et al., 2017, p. 2</w:t>
      </w:r>
      <w:r w:rsidR="00DA3AD0" w:rsidRPr="00DA3AD0">
        <w:rPr>
          <w:rFonts w:ascii="Times New Roman" w:eastAsia="Calibri" w:hAnsi="Times New Roman" w:cs="Simplified Arabic"/>
          <w:sz w:val="24"/>
          <w:szCs w:val="28"/>
          <w:rtl/>
        </w:rPr>
        <w:t>).</w:t>
      </w:r>
    </w:p>
    <w:p w14:paraId="44C3ABEF"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سياق هذه الدراسة، يُعرف مصطلح </w:t>
      </w:r>
      <w:r w:rsidRPr="00BD5CD5">
        <w:rPr>
          <w:rFonts w:ascii="Times New Roman" w:eastAsia="Calibri" w:hAnsi="Times New Roman" w:cs="Simplified Arabic"/>
          <w:b/>
          <w:bCs/>
          <w:sz w:val="24"/>
          <w:szCs w:val="28"/>
          <w:rtl/>
        </w:rPr>
        <w:t>استخدام تقنيات إدارة علاقات العملاء</w:t>
      </w:r>
      <w:r w:rsidRPr="00BD5CD5">
        <w:rPr>
          <w:rFonts w:ascii="Times New Roman" w:eastAsia="Calibri" w:hAnsi="Times New Roman" w:cs="Simplified Arabic"/>
          <w:sz w:val="24"/>
          <w:szCs w:val="28"/>
          <w:rtl/>
        </w:rPr>
        <w:t xml:space="preserve"> إجرائياً، بأنه: "الدرجة التي يدركها العاملون في أقسام المبيعات والتسويق في شركات التأمين السعودية لاستخدام وتوظيف الأبعاد المختلفة لتقنيات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المتمثلة في (التقنيات التشغيلية، والتقنيات التحليلية، والتقنيات التعاونية)، والتي سيتم قياسها من خلال الفقرات المخصصة لذلك في أداة الدراسة</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21A7C9F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تعريفات أبعاد تقنيات إدارة علاقات العملاء:</w:t>
      </w:r>
    </w:p>
    <w:p w14:paraId="3CFBCFEA" w14:textId="77777777" w:rsidR="00BD5CD5" w:rsidRPr="00BD5CD5" w:rsidRDefault="00BD5CD5" w:rsidP="00BD5CD5">
      <w:pPr>
        <w:numPr>
          <w:ilvl w:val="0"/>
          <w:numId w:val="54"/>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التقنيات التشغيلية </w:t>
      </w:r>
      <w:r w:rsidRPr="00BD5CD5">
        <w:rPr>
          <w:rFonts w:ascii="Times New Roman" w:eastAsia="Calibri" w:hAnsi="Times New Roman" w:cs="Simplified Arabic"/>
          <w:b/>
          <w:bCs/>
          <w:sz w:val="24"/>
          <w:szCs w:val="28"/>
        </w:rPr>
        <w:t>(Operational Technologies)</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تُعرف بأنها: "التطبيقات التي تدعم العمليات التي تواجه العملاء بشكل مباشر، مثل أتمتة قوى المبيعات، وأتمتة التسويق، وأتمتة خدمة العملاء، بهدف تحسين كفاءة هذه العمليات وتكاملها</w:t>
      </w:r>
      <w:r w:rsidRPr="00BD5CD5">
        <w:rPr>
          <w:rFonts w:ascii="Times New Roman" w:eastAsia="Calibri" w:hAnsi="Times New Roman" w:cs="Simplified Arabic"/>
          <w:sz w:val="24"/>
          <w:szCs w:val="28"/>
        </w:rPr>
        <w:t>" (</w:t>
      </w:r>
      <w:proofErr w:type="spellStart"/>
      <w:r w:rsidRPr="00BD5CD5">
        <w:rPr>
          <w:rFonts w:ascii="Times New Roman" w:eastAsia="Calibri" w:hAnsi="Times New Roman" w:cs="Simplified Arabic"/>
          <w:sz w:val="24"/>
          <w:szCs w:val="28"/>
        </w:rPr>
        <w:t>Ledro</w:t>
      </w:r>
      <w:proofErr w:type="spellEnd"/>
      <w:r w:rsidRPr="00BD5CD5">
        <w:rPr>
          <w:rFonts w:ascii="Times New Roman" w:eastAsia="Calibri" w:hAnsi="Times New Roman" w:cs="Simplified Arabic"/>
          <w:sz w:val="24"/>
          <w:szCs w:val="28"/>
        </w:rPr>
        <w:t xml:space="preserve"> et al., 2022, p. 50)</w:t>
      </w:r>
      <w:r w:rsidRPr="00BD5CD5">
        <w:rPr>
          <w:rFonts w:ascii="Times New Roman" w:eastAsia="Calibri" w:hAnsi="Times New Roman" w:cs="Simplified Arabic"/>
          <w:sz w:val="24"/>
          <w:szCs w:val="28"/>
          <w:rtl/>
        </w:rPr>
        <w:t>. وإجرائياً، تُعرف بأنها: "مجموعة الأدوات والبرمجيات التي تستخدمها شركات التأمين السعودية لأتمتة وتسهيل مهام المبيعات والتسويق اليومية، مثل إدارة جهات الاتصال، وتتبع العملاء المحتملين، وإدارة الحملات التسويقية، وتقاس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23640CEA" w14:textId="77777777" w:rsidR="00BD5CD5" w:rsidRPr="00BD5CD5" w:rsidRDefault="00BD5CD5" w:rsidP="00BD5CD5">
      <w:pPr>
        <w:numPr>
          <w:ilvl w:val="0"/>
          <w:numId w:val="54"/>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 xml:space="preserve">التقنيات التحليلية </w:t>
      </w:r>
      <w:r w:rsidRPr="00BD5CD5">
        <w:rPr>
          <w:rFonts w:ascii="Times New Roman" w:eastAsia="Calibri" w:hAnsi="Times New Roman" w:cs="Simplified Arabic"/>
          <w:b/>
          <w:bCs/>
          <w:sz w:val="24"/>
          <w:szCs w:val="28"/>
        </w:rPr>
        <w:t>(Analytical Technologies)</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تُعرف بأنها: "التطبيقات التي تحلل بيانات العملاء التي يتم جمعها من مصادر مختلفة لغرض تشكيل رؤية استراتيجية، حيث تستخدم أدوات مثل مستودعات البيانات والتنقيب في البيانات لفهم سلوك العملاء وتحديد قيمتهم</w:t>
      </w:r>
      <w:r w:rsidRPr="00BD5CD5">
        <w:rPr>
          <w:rFonts w:ascii="Times New Roman" w:eastAsia="Calibri" w:hAnsi="Times New Roman" w:cs="Simplified Arabic"/>
          <w:sz w:val="24"/>
          <w:szCs w:val="28"/>
        </w:rPr>
        <w:t>" (Habel, 2023, p. 65)</w:t>
      </w:r>
      <w:r w:rsidRPr="00BD5CD5">
        <w:rPr>
          <w:rFonts w:ascii="Times New Roman" w:eastAsia="Calibri" w:hAnsi="Times New Roman" w:cs="Simplified Arabic"/>
          <w:sz w:val="24"/>
          <w:szCs w:val="28"/>
          <w:rtl/>
        </w:rPr>
        <w:t>. وإجرائياً، تُعرف بأنها: "الأنظمة والبرمجيات التي تستخدمها شركات التأمين السعودية لجمع وتحليل بيانات العملاء بهدف استخلاص رؤى وأنماط تساعد في اتخاذ قرارات أفضل، مثل تحليل الربحية، وتجزئة العملاء، والتنبؤ بالمبيعات، وتقاس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50503CBB" w14:textId="77777777" w:rsidR="00BD5CD5" w:rsidRPr="00BD5CD5" w:rsidRDefault="00BD5CD5" w:rsidP="00BD5CD5">
      <w:pPr>
        <w:numPr>
          <w:ilvl w:val="0"/>
          <w:numId w:val="54"/>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التقنيات التعاونية </w:t>
      </w:r>
      <w:r w:rsidRPr="00BD5CD5">
        <w:rPr>
          <w:rFonts w:ascii="Times New Roman" w:eastAsia="Calibri" w:hAnsi="Times New Roman" w:cs="Simplified Arabic"/>
          <w:b/>
          <w:bCs/>
          <w:sz w:val="24"/>
          <w:szCs w:val="28"/>
        </w:rPr>
        <w:t>(Collaborative Technologies)</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تُعرف بأنها: "التطبيقات التي تهدف إلى تسهيل التفاعلات والتواصل بين العملاء والشركة عبر قنوات مختلفة، مثل مراكز الاتصال والبريد الإلكتروني والويب، لضمان تجربة عميل متسقة وسلسة</w:t>
      </w:r>
      <w:r w:rsidRPr="00BD5CD5">
        <w:rPr>
          <w:rFonts w:ascii="Times New Roman" w:eastAsia="Calibri" w:hAnsi="Times New Roman" w:cs="Simplified Arabic"/>
          <w:sz w:val="24"/>
          <w:szCs w:val="28"/>
        </w:rPr>
        <w:t>" (Perez-Vega et al., 2022, p. 3)</w:t>
      </w:r>
      <w:r w:rsidRPr="00BD5CD5">
        <w:rPr>
          <w:rFonts w:ascii="Times New Roman" w:eastAsia="Calibri" w:hAnsi="Times New Roman" w:cs="Simplified Arabic"/>
          <w:sz w:val="24"/>
          <w:szCs w:val="28"/>
          <w:rtl/>
        </w:rPr>
        <w:t>. وإجرائياً، تُعرف بأنها: "الأدوات التقنية التي تمكّن شركات التأمين السعودية من التفاعل والتواصل المباشر مع عملائها عبر قنوات متعددة ومتكاملة، بهدف تحسين جودة الخدمة وتنسيق جهود فرق العمل، وتقاس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3136B5F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ثانياً: تحقيق أهداف المبيعات </w:t>
      </w:r>
      <w:r w:rsidRPr="00BD5CD5">
        <w:rPr>
          <w:rFonts w:ascii="Times New Roman" w:eastAsia="Calibri" w:hAnsi="Times New Roman" w:cs="Simplified Arabic"/>
          <w:b/>
          <w:bCs/>
          <w:sz w:val="24"/>
          <w:szCs w:val="28"/>
        </w:rPr>
        <w:t>(Achieving Sales Objectives)</w:t>
      </w:r>
    </w:p>
    <w:p w14:paraId="1AEF8B0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يُعرف أداء المبيعات بأنه: "مقياس لفعالية وكفاءة الشركة في تحقيق أهدافها المتعلقة بالمبيعات، والذي يشمل مؤشرات مثل حجم المبيعات، ونمو الإيرادات، والربحية، والحصة السوقية</w:t>
      </w:r>
      <w:r w:rsidRPr="00BD5CD5">
        <w:rPr>
          <w:rFonts w:ascii="Times New Roman" w:eastAsia="Calibri" w:hAnsi="Times New Roman" w:cs="Simplified Arabic"/>
          <w:sz w:val="24"/>
          <w:szCs w:val="28"/>
        </w:rPr>
        <w:t>" (Cele et al., 2023, p. 39)</w:t>
      </w:r>
      <w:r w:rsidRPr="00BD5CD5">
        <w:rPr>
          <w:rFonts w:ascii="Times New Roman" w:eastAsia="Calibri" w:hAnsi="Times New Roman" w:cs="Simplified Arabic"/>
          <w:sz w:val="24"/>
          <w:szCs w:val="28"/>
          <w:rtl/>
        </w:rPr>
        <w:t>. كما يُعرف بأنه: "النتائج السلوكية والموضوعية التي يحققها مندوبو المبيعات أو فرق المبيعات والتي تساهم في تحقيق أهداف المنظمة</w:t>
      </w:r>
      <w:r w:rsidRPr="00BD5CD5">
        <w:rPr>
          <w:rFonts w:ascii="Times New Roman" w:eastAsia="Calibri" w:hAnsi="Times New Roman" w:cs="Simplified Arabic"/>
          <w:sz w:val="24"/>
          <w:szCs w:val="28"/>
        </w:rPr>
        <w:t xml:space="preserve">" (Franck and </w:t>
      </w:r>
      <w:proofErr w:type="spellStart"/>
      <w:r w:rsidRPr="00BD5CD5">
        <w:rPr>
          <w:rFonts w:ascii="Times New Roman" w:eastAsia="Calibri" w:hAnsi="Times New Roman" w:cs="Simplified Arabic"/>
          <w:sz w:val="24"/>
          <w:szCs w:val="28"/>
        </w:rPr>
        <w:t>Dampérat</w:t>
      </w:r>
      <w:proofErr w:type="spellEnd"/>
      <w:r w:rsidRPr="00BD5CD5">
        <w:rPr>
          <w:rFonts w:ascii="Times New Roman" w:eastAsia="Calibri" w:hAnsi="Times New Roman" w:cs="Simplified Arabic"/>
          <w:sz w:val="24"/>
          <w:szCs w:val="28"/>
        </w:rPr>
        <w:t>, 2022, p. 60)</w:t>
      </w:r>
      <w:r w:rsidRPr="00BD5CD5">
        <w:rPr>
          <w:rFonts w:ascii="Times New Roman" w:eastAsia="Calibri" w:hAnsi="Times New Roman" w:cs="Simplified Arabic"/>
          <w:sz w:val="24"/>
          <w:szCs w:val="28"/>
          <w:rtl/>
        </w:rPr>
        <w:t>. ويشير تحليل شامل إلى أن أداء المبيعات هو "مفهوم متعدد الأبعاد يعكس قدرة الشركة على تحقيق نتائج مالية وسوقية مرغوبة من خلال أنشطتها البيعية</w:t>
      </w:r>
      <w:r w:rsidRPr="00BD5CD5">
        <w:rPr>
          <w:rFonts w:ascii="Times New Roman" w:eastAsia="Calibri" w:hAnsi="Times New Roman" w:cs="Simplified Arabic"/>
          <w:sz w:val="24"/>
          <w:szCs w:val="28"/>
        </w:rPr>
        <w:t>" (Pan and Zhang, 2021, p. 124)</w:t>
      </w:r>
      <w:r w:rsidRPr="00BD5CD5">
        <w:rPr>
          <w:rFonts w:ascii="Times New Roman" w:eastAsia="Calibri" w:hAnsi="Times New Roman" w:cs="Simplified Arabic"/>
          <w:sz w:val="24"/>
          <w:szCs w:val="28"/>
          <w:rtl/>
        </w:rPr>
        <w:t>.</w:t>
      </w:r>
    </w:p>
    <w:p w14:paraId="72B4DA7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سياق هذه الدراسة، يُعرف مصطلح </w:t>
      </w:r>
      <w:r w:rsidRPr="00BD5CD5">
        <w:rPr>
          <w:rFonts w:ascii="Times New Roman" w:eastAsia="Calibri" w:hAnsi="Times New Roman" w:cs="Simplified Arabic"/>
          <w:b/>
          <w:bCs/>
          <w:sz w:val="24"/>
          <w:szCs w:val="28"/>
          <w:rtl/>
        </w:rPr>
        <w:t>تحقيق أهداف المبيعات</w:t>
      </w:r>
      <w:r w:rsidRPr="00BD5CD5">
        <w:rPr>
          <w:rFonts w:ascii="Times New Roman" w:eastAsia="Calibri" w:hAnsi="Times New Roman" w:cs="Simplified Arabic"/>
          <w:sz w:val="24"/>
          <w:szCs w:val="28"/>
          <w:rtl/>
        </w:rPr>
        <w:t xml:space="preserve"> إجرائياً، بأنه: "المستوى الذي يدرك العاملون في شركات التأمين السعودية أن شركاتهم قد تمكنت من تحقيق مستهدفاتها المتعلقة بالمبيعات، وذلك من خلال أبعاد (زيادة حجم المبيعات، وتوسيع الحصة السوقية، وتحسين ربحية </w:t>
      </w:r>
      <w:r w:rsidRPr="00BD5CD5">
        <w:rPr>
          <w:rFonts w:ascii="Times New Roman" w:eastAsia="Calibri" w:hAnsi="Times New Roman" w:cs="Simplified Arabic"/>
          <w:sz w:val="24"/>
          <w:szCs w:val="28"/>
          <w:rtl/>
        </w:rPr>
        <w:lastRenderedPageBreak/>
        <w:t>المبيعات، وتعزيز اكتساب عملاء جدد)، والذي سيتم قياسه من خلال الفقرات المخصصة لذلك في أداة الدراسة</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1F2DE20C"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تعريفات أبعاد تحقيق أهداف المبيعات:</w:t>
      </w:r>
    </w:p>
    <w:p w14:paraId="3E459F88" w14:textId="77777777" w:rsidR="00BD5CD5" w:rsidRPr="00BD5CD5" w:rsidRDefault="00BD5CD5" w:rsidP="00BD5CD5">
      <w:pPr>
        <w:numPr>
          <w:ilvl w:val="0"/>
          <w:numId w:val="55"/>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زيادة حجم المبيعات </w:t>
      </w:r>
      <w:r w:rsidRPr="00BD5CD5">
        <w:rPr>
          <w:rFonts w:ascii="Times New Roman" w:eastAsia="Calibri" w:hAnsi="Times New Roman" w:cs="Simplified Arabic"/>
          <w:b/>
          <w:bCs/>
          <w:sz w:val="24"/>
          <w:szCs w:val="28"/>
        </w:rPr>
        <w:t>(Increase in Sales Volume)</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يُعرف بأنه: "النمو في إجمالي عدد الوحدات المباعة أو قيمة الإيرادات المحققة من بيع المنتجات أو الخدمات خلال فترة زمنية محددة</w:t>
      </w:r>
      <w:r w:rsidRPr="00BD5CD5">
        <w:rPr>
          <w:rFonts w:ascii="Times New Roman" w:eastAsia="Calibri" w:hAnsi="Times New Roman" w:cs="Simplified Arabic"/>
          <w:sz w:val="24"/>
          <w:szCs w:val="28"/>
        </w:rPr>
        <w:t>" (Bag and Tadi, 2021, p. 2)</w:t>
      </w:r>
      <w:r w:rsidRPr="00BD5CD5">
        <w:rPr>
          <w:rFonts w:ascii="Times New Roman" w:eastAsia="Calibri" w:hAnsi="Times New Roman" w:cs="Simplified Arabic"/>
          <w:sz w:val="24"/>
          <w:szCs w:val="28"/>
          <w:rtl/>
        </w:rPr>
        <w:t>. وإجرائياً، يُعرف بأنه: "مدى نجاح شركات التأمين السعودية في زيادة إجمالي أقساط التأمين المكتتب بها وعدد وثائق التأمين الجديدة المباعة، ويقاس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1005EE97" w14:textId="77777777" w:rsidR="00BD5CD5" w:rsidRPr="00BD5CD5" w:rsidRDefault="00BD5CD5" w:rsidP="00BD5CD5">
      <w:pPr>
        <w:numPr>
          <w:ilvl w:val="0"/>
          <w:numId w:val="55"/>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توسيع الحصة السوقية </w:t>
      </w:r>
      <w:r w:rsidRPr="00BD5CD5">
        <w:rPr>
          <w:rFonts w:ascii="Times New Roman" w:eastAsia="Calibri" w:hAnsi="Times New Roman" w:cs="Simplified Arabic"/>
          <w:b/>
          <w:bCs/>
          <w:sz w:val="24"/>
          <w:szCs w:val="28"/>
        </w:rPr>
        <w:t>(Expanding Market Share)</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يُعرف بأنه: "زيادة نسبة مبيعات الشركة من إجمالي المبيعات في السوق الذي تعمل فيه، مما يعكس تحسن مكانتها التنافسية</w:t>
      </w:r>
      <w:r w:rsidRPr="00BD5CD5">
        <w:rPr>
          <w:rFonts w:ascii="Times New Roman" w:eastAsia="Calibri" w:hAnsi="Times New Roman" w:cs="Simplified Arabic"/>
          <w:sz w:val="24"/>
          <w:szCs w:val="28"/>
        </w:rPr>
        <w:t>" (Shahbaz et al., 2021)</w:t>
      </w:r>
      <w:r w:rsidRPr="00BD5CD5">
        <w:rPr>
          <w:rFonts w:ascii="Times New Roman" w:eastAsia="Calibri" w:hAnsi="Times New Roman" w:cs="Simplified Arabic"/>
          <w:sz w:val="24"/>
          <w:szCs w:val="28"/>
          <w:rtl/>
        </w:rPr>
        <w:t>. وإجرائياً، يُعرف بأنه: "مدى قدرة شركات التأمين السعودية على زيادة نصيبها من إجمالي سوق التأمين في المملكة مقارنة بالمنافسين، ويقاس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4E9EC396" w14:textId="77777777" w:rsidR="00BD5CD5" w:rsidRPr="00BD5CD5" w:rsidRDefault="00BD5CD5" w:rsidP="00BD5CD5">
      <w:pPr>
        <w:numPr>
          <w:ilvl w:val="0"/>
          <w:numId w:val="55"/>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تحسين ربحية المبيعات </w:t>
      </w:r>
      <w:r w:rsidRPr="00BD5CD5">
        <w:rPr>
          <w:rFonts w:ascii="Times New Roman" w:eastAsia="Calibri" w:hAnsi="Times New Roman" w:cs="Simplified Arabic"/>
          <w:b/>
          <w:bCs/>
          <w:sz w:val="24"/>
          <w:szCs w:val="28"/>
        </w:rPr>
        <w:t>(Improving Sales Profitability)</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يُعرف بأنه: "زيادة صافي الربح الناتج عن أنشطة المبيعات، إما عن طريق زيادة الإيرادات، أو خفض التكاليف المرتبطة بالمبيعات، أو كليهما</w:t>
      </w:r>
      <w:r w:rsidRPr="00BD5CD5">
        <w:rPr>
          <w:rFonts w:ascii="Times New Roman" w:eastAsia="Calibri" w:hAnsi="Times New Roman" w:cs="Simplified Arabic"/>
          <w:sz w:val="24"/>
          <w:szCs w:val="28"/>
        </w:rPr>
        <w:t>" (Peterson et al., 2021, p. 490)</w:t>
      </w:r>
      <w:r w:rsidRPr="00BD5CD5">
        <w:rPr>
          <w:rFonts w:ascii="Times New Roman" w:eastAsia="Calibri" w:hAnsi="Times New Roman" w:cs="Simplified Arabic"/>
          <w:sz w:val="24"/>
          <w:szCs w:val="28"/>
          <w:rtl/>
        </w:rPr>
        <w:t>. وإجرائياً، يُعرف بأنه: "مدى تمكن شركات التأمين السعودية من تحقيق عوائد مالية أعلى من عمليات بيع وثائق التأمين، مع الأخذ في الاعتبار التكاليف المرتبطة بها، ويقاس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3BC23C31" w14:textId="77777777" w:rsidR="00BD5CD5" w:rsidRPr="00BD5CD5" w:rsidRDefault="00BD5CD5" w:rsidP="00BD5CD5">
      <w:pPr>
        <w:numPr>
          <w:ilvl w:val="0"/>
          <w:numId w:val="55"/>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تعزيز اكتساب عملاء جدد </w:t>
      </w:r>
      <w:r w:rsidRPr="00BD5CD5">
        <w:rPr>
          <w:rFonts w:ascii="Times New Roman" w:eastAsia="Calibri" w:hAnsi="Times New Roman" w:cs="Simplified Arabic"/>
          <w:b/>
          <w:bCs/>
          <w:sz w:val="24"/>
          <w:szCs w:val="28"/>
        </w:rPr>
        <w:t>(Enhancing New Customer Acquisition)</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يُعرف بأنه: "عملية جذب وتحويل العملاء المحتملين إلى عملاء فعليين للشركة، وهو مؤشر حيوي للنمو المستقبلي</w:t>
      </w:r>
      <w:r w:rsidRPr="00BD5CD5">
        <w:rPr>
          <w:rFonts w:ascii="Times New Roman" w:eastAsia="Calibri" w:hAnsi="Times New Roman" w:cs="Simplified Arabic"/>
          <w:sz w:val="24"/>
          <w:szCs w:val="28"/>
        </w:rPr>
        <w:t>" (Rodríguez and Boyer, 2020, p. 140)</w:t>
      </w:r>
      <w:r w:rsidRPr="00BD5CD5">
        <w:rPr>
          <w:rFonts w:ascii="Times New Roman" w:eastAsia="Calibri" w:hAnsi="Times New Roman" w:cs="Simplified Arabic"/>
          <w:sz w:val="24"/>
          <w:szCs w:val="28"/>
          <w:rtl/>
        </w:rPr>
        <w:t xml:space="preserve">. وإجرائياً، يُعرف بأنه: "مدى فعالية شركات التأمين السعودية في استقطاب أفراد ومؤسسات لم تكن من عملائها سابقاً، وتحويلهم </w:t>
      </w:r>
      <w:r w:rsidRPr="00BD5CD5">
        <w:rPr>
          <w:rFonts w:ascii="Times New Roman" w:eastAsia="Calibri" w:hAnsi="Times New Roman" w:cs="Simplified Arabic"/>
          <w:sz w:val="24"/>
          <w:szCs w:val="28"/>
          <w:rtl/>
        </w:rPr>
        <w:lastRenderedPageBreak/>
        <w:t>إلى حاملي وثائق تأمين جدد، ويقاس بالدرجة التي يجيب بها أفراد العينة على الفقرات المخصصة لهذا البعد</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258BF07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ثالثاً: شركات التأمين </w:t>
      </w:r>
      <w:r w:rsidRPr="00BD5CD5">
        <w:rPr>
          <w:rFonts w:ascii="Times New Roman" w:eastAsia="Calibri" w:hAnsi="Times New Roman" w:cs="Simplified Arabic"/>
          <w:b/>
          <w:bCs/>
          <w:sz w:val="24"/>
          <w:szCs w:val="28"/>
        </w:rPr>
        <w:t>(Insurance Companies)</w:t>
      </w:r>
    </w:p>
    <w:p w14:paraId="0494650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تُعرف بأنها: "مؤسسات مالية تلتزم بتعويض المؤمن له عن الخسائر المالية التي قد تلحق به نتيجة وقوع خطر معين محدد في وثيقة التأمين، وذلك مقابل قسط مالي يدفعه المؤمن له" (الغامدي، 2024، ص. 245).</w:t>
      </w:r>
    </w:p>
    <w:p w14:paraId="4BF3F9E2"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سياق هذه الدراسة، تُعرف </w:t>
      </w:r>
      <w:r w:rsidRPr="00BD5CD5">
        <w:rPr>
          <w:rFonts w:ascii="Times New Roman" w:eastAsia="Calibri" w:hAnsi="Times New Roman" w:cs="Simplified Arabic"/>
          <w:b/>
          <w:bCs/>
          <w:sz w:val="24"/>
          <w:szCs w:val="28"/>
          <w:rtl/>
        </w:rPr>
        <w:t>شركات التأمين</w:t>
      </w:r>
      <w:r w:rsidRPr="00BD5CD5">
        <w:rPr>
          <w:rFonts w:ascii="Times New Roman" w:eastAsia="Calibri" w:hAnsi="Times New Roman" w:cs="Simplified Arabic"/>
          <w:sz w:val="24"/>
          <w:szCs w:val="28"/>
          <w:rtl/>
        </w:rPr>
        <w:t xml:space="preserve"> إجرائياً، بأنها: "مجموعة شركات التأمين وإعادة التأمين المرخصة من قبل البنك المركزي السعودي والعاملة في المملكة العربية السعودية، والتي سيتم تطبيق أداة الدراسة على العاملين في إدارات المبيعات والتسويق وخدمة العملاء فيها</w:t>
      </w:r>
      <w:r w:rsidRPr="00BD5CD5">
        <w:rPr>
          <w:rFonts w:ascii="Times New Roman" w:eastAsia="Calibri" w:hAnsi="Times New Roman" w:cs="Simplified Arabic"/>
          <w:sz w:val="24"/>
          <w:szCs w:val="28"/>
        </w:rPr>
        <w:t>"</w:t>
      </w:r>
      <w:r w:rsidRPr="00BD5CD5">
        <w:rPr>
          <w:rFonts w:ascii="Times New Roman" w:eastAsia="Calibri" w:hAnsi="Times New Roman" w:cs="Simplified Arabic"/>
          <w:sz w:val="24"/>
          <w:szCs w:val="28"/>
          <w:rtl/>
        </w:rPr>
        <w:t>.</w:t>
      </w:r>
    </w:p>
    <w:p w14:paraId="04BA445F" w14:textId="77777777" w:rsidR="00586478" w:rsidRPr="00586478" w:rsidRDefault="00586478" w:rsidP="00586478">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586478">
      <w:pPr>
        <w:spacing w:after="200" w:line="276" w:lineRule="auto"/>
        <w:rPr>
          <w:rFonts w:ascii="Simplified Arabic" w:eastAsia="Calibri" w:hAnsi="Simplified Arabic" w:cs="PT Bold Heading"/>
          <w:sz w:val="48"/>
          <w:szCs w:val="48"/>
          <w:rtl/>
        </w:rPr>
      </w:pPr>
      <w:bookmarkStart w:id="5" w:name="_Hlk200813560"/>
      <w:bookmarkEnd w:id="4"/>
    </w:p>
    <w:p w14:paraId="11A1AA75"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586478">
      <w:pPr>
        <w:spacing w:line="276" w:lineRule="auto"/>
        <w:jc w:val="center"/>
        <w:rPr>
          <w:rFonts w:ascii="Simplified Arabic" w:eastAsia="Calibri" w:hAnsi="Simplified Arabic" w:cs="PT Bold Heading"/>
          <w:sz w:val="48"/>
          <w:szCs w:val="48"/>
          <w:rtl/>
        </w:rPr>
      </w:pPr>
    </w:p>
    <w:p w14:paraId="19FEB5A5"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05BA0DF6"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644FFFBE"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5"/>
    <w:p w14:paraId="6C13146E" w14:textId="77777777" w:rsidR="00586478" w:rsidRPr="00586478" w:rsidRDefault="00586478" w:rsidP="00586478">
      <w:pPr>
        <w:spacing w:line="276" w:lineRule="auto"/>
        <w:jc w:val="center"/>
        <w:rPr>
          <w:rFonts w:ascii="Simplified Arabic" w:eastAsia="Calibri" w:hAnsi="Simplified Arabic" w:cs="PT Bold Heading"/>
          <w:sz w:val="42"/>
          <w:szCs w:val="42"/>
          <w:rtl/>
        </w:rPr>
      </w:pPr>
    </w:p>
    <w:p w14:paraId="3303BC31" w14:textId="77777777" w:rsidR="00586478" w:rsidRPr="00586478" w:rsidRDefault="00586478" w:rsidP="00586478">
      <w:pPr>
        <w:spacing w:line="257"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056D4364"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4BBF0574" w14:textId="77777777" w:rsidR="00586478" w:rsidRPr="00586478" w:rsidRDefault="00586478" w:rsidP="00586478">
      <w:pPr>
        <w:spacing w:after="240" w:line="276"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355E626E" w14:textId="77777777" w:rsidR="00BD5CD5" w:rsidRPr="00BD5CD5" w:rsidRDefault="00586478" w:rsidP="00BD5CD5">
      <w:pPr>
        <w:spacing w:after="240" w:line="276" w:lineRule="auto"/>
        <w:ind w:firstLine="510"/>
        <w:jc w:val="both"/>
        <w:rPr>
          <w:rFonts w:ascii="Times New Roman" w:eastAsia="Calibri" w:hAnsi="Times New Roman" w:cs="Simplified Arabic"/>
          <w:sz w:val="24"/>
          <w:szCs w:val="28"/>
        </w:rPr>
      </w:pPr>
      <w:bookmarkStart w:id="6" w:name="_Hlk213788421"/>
      <w:r w:rsidRPr="00586478">
        <w:rPr>
          <w:rFonts w:ascii="Times New Roman" w:eastAsia="Calibri" w:hAnsi="Times New Roman" w:cs="Simplified Arabic"/>
          <w:sz w:val="24"/>
          <w:szCs w:val="28"/>
          <w:rtl/>
        </w:rPr>
        <w:t xml:space="preserve">يستعرض </w:t>
      </w:r>
      <w:bookmarkEnd w:id="6"/>
      <w:r w:rsidR="00BD5CD5" w:rsidRPr="00BD5CD5">
        <w:rPr>
          <w:rFonts w:ascii="Times New Roman" w:eastAsia="Calibri" w:hAnsi="Times New Roman" w:cs="Simplified Arabic"/>
          <w:sz w:val="24"/>
          <w:szCs w:val="28"/>
          <w:rtl/>
        </w:rPr>
        <w:t>هذا الفصل الأدبيات النظرية والدراسات السابقة ذات الصلة بموضوع الدراسة. وينقسم إلى محورين رئيسين: يتناول المحور الأول عرضاً تحليلياً للدراسات السابقة التي بحثت في متغيرات الدراسة، بينما يخصص المحور الثاني لبناء الإطار النظري الذي يؤسس لمفاهيم تقنيات إدارة علاقات العملاء وتحقيق أهداف المبيعات.</w:t>
      </w:r>
    </w:p>
    <w:p w14:paraId="00F2D581" w14:textId="77777777" w:rsidR="00BD5CD5" w:rsidRPr="00BD5CD5" w:rsidRDefault="00BD5CD5" w:rsidP="00992895">
      <w:pPr>
        <w:spacing w:after="240" w:line="276" w:lineRule="auto"/>
        <w:ind w:firstLine="510"/>
        <w:jc w:val="center"/>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المحور الأول: الدراسات السابقة</w:t>
      </w:r>
    </w:p>
    <w:p w14:paraId="7EF56A89"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تمهيد</w:t>
      </w:r>
    </w:p>
    <w:p w14:paraId="2804FE3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يقدم هذا الجزء مراجعة منهجية لمجموعة من الدراسات والأبحاث العلمية التي تناولت متغيرات الدراسة الحالية، سواء بشكل مباشر أو غير مباشر. وقد تم تصنيف هذه الدراسات إلى محلية وعربية وأجنبية، مع ترتيبها زمنياً من الأحدث إلى الأقدم داخل كل فئة، بهدف استخلاص أبرز نتائجها، وتحديد الفجوة البحثية، وتوضيح موقع الدراسة الحالية ضمن السياق المعرفي القائم.</w:t>
      </w:r>
    </w:p>
    <w:p w14:paraId="629926F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أولاً: دراسات محلية</w:t>
      </w:r>
    </w:p>
    <w:p w14:paraId="2878F1A1"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هدفت دراسة </w:t>
      </w:r>
      <w:r w:rsidRPr="00BD5CD5">
        <w:rPr>
          <w:rFonts w:ascii="Times New Roman" w:eastAsia="Calibri" w:hAnsi="Times New Roman" w:cs="Simplified Arabic"/>
          <w:b/>
          <w:bCs/>
          <w:sz w:val="24"/>
          <w:szCs w:val="28"/>
          <w:rtl/>
        </w:rPr>
        <w:t xml:space="preserve">شارد </w:t>
      </w:r>
      <w:r w:rsidRPr="00BD5CD5">
        <w:rPr>
          <w:rFonts w:ascii="Times New Roman" w:eastAsia="Calibri" w:hAnsi="Times New Roman" w:cs="Simplified Arabic"/>
          <w:b/>
          <w:bCs/>
          <w:sz w:val="24"/>
          <w:szCs w:val="28"/>
        </w:rPr>
        <w:t>(2024)</w:t>
      </w:r>
      <w:r w:rsidRPr="00BD5CD5">
        <w:rPr>
          <w:rFonts w:ascii="Times New Roman" w:eastAsia="Calibri" w:hAnsi="Times New Roman" w:cs="Simplified Arabic"/>
          <w:sz w:val="24"/>
          <w:szCs w:val="28"/>
          <w:rtl/>
        </w:rPr>
        <w:t>، التي أجريت في المملكة العربية السعودية، إلى استكشاف دور الإدارة المستدامة لعلاقات العملاء في تحقيق رضا العملاء المستدام، بالتطبيق على مصرف الراجحي. اعتمدت الدراسة المنهج الوصفي التحليلي، واستخدمت الاستبانة كأداة لجمع البيانات من عينة قوامها (384) عميلاً من عملاء المصرف. توصلت الدراسة إلى وجود أثر إيجابي وذي دلالة إحصائية للإدارة المستدامة لعلاقات العملاء بأبعادها (الاقتصادية، الاجتماعية، البيئية) على رضا العملاء المستدام. وأوصت الدراسة بضرورة تبني المصارف السعودية لمفهوم الإدارة المستدامة لعلاقات العملاء ودمجه ضمن استراتيجياتها التشغيلية لتعزيز علاقات طويلة الأمد مع العملاء.</w:t>
      </w:r>
    </w:p>
    <w:p w14:paraId="42DA78CB"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lastRenderedPageBreak/>
        <w:t xml:space="preserve">وسعت دراسة </w:t>
      </w:r>
      <w:r w:rsidRPr="00BD5CD5">
        <w:rPr>
          <w:rFonts w:ascii="Times New Roman" w:eastAsia="Calibri" w:hAnsi="Times New Roman" w:cs="Simplified Arabic"/>
          <w:b/>
          <w:bCs/>
          <w:sz w:val="24"/>
          <w:szCs w:val="28"/>
          <w:rtl/>
        </w:rPr>
        <w:t xml:space="preserve">صفحي </w:t>
      </w:r>
      <w:r w:rsidRPr="00BD5CD5">
        <w:rPr>
          <w:rFonts w:ascii="Times New Roman" w:eastAsia="Calibri" w:hAnsi="Times New Roman" w:cs="Simplified Arabic"/>
          <w:b/>
          <w:bCs/>
          <w:sz w:val="24"/>
          <w:szCs w:val="28"/>
        </w:rPr>
        <w:t>(2024)</w:t>
      </w:r>
      <w:r w:rsidRPr="00BD5CD5">
        <w:rPr>
          <w:rFonts w:ascii="Times New Roman" w:eastAsia="Calibri" w:hAnsi="Times New Roman" w:cs="Simplified Arabic"/>
          <w:sz w:val="24"/>
          <w:szCs w:val="28"/>
          <w:rtl/>
        </w:rPr>
        <w:t>، التي طبقت في المملكة العربية السعودية، إلى تحليل طبيعة المشاركة الترابطية في تواصل مصرف الراجحي مع عملائه عبر منصات التواصل الاجتماعي. استخدمت الدراسة المنهج الوصفي، معتمدة على أداة تحليل المحتوى لعينة من منشورات حسابات المصرف على منصتي "إكس" و"فيسبوك" خلال فترة محددة. كشفت النتائج عن هيمنة الأنماط الإخبارية والإعلانية على محتوى المصرف، مع وجود ضعف في المحتوى التفاعلي الذي يشجع على المشاركة الترابطية. وأوصت الدراسة بضرورة تنويع المحتوى المنشور على منصات التواصل الاجتماعي بما يعزز التفاعل والحوار مع العملاء لبناء علاقات أقوى.</w:t>
      </w:r>
    </w:p>
    <w:p w14:paraId="5258CC4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كما تناولت دراسة </w:t>
      </w:r>
      <w:proofErr w:type="spellStart"/>
      <w:r w:rsidRPr="00BD5CD5">
        <w:rPr>
          <w:rFonts w:ascii="Times New Roman" w:eastAsia="Calibri" w:hAnsi="Times New Roman" w:cs="Simplified Arabic"/>
          <w:b/>
          <w:bCs/>
          <w:sz w:val="24"/>
          <w:szCs w:val="28"/>
          <w:rtl/>
        </w:rPr>
        <w:t>دويدار</w:t>
      </w:r>
      <w:proofErr w:type="spellEnd"/>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b/>
          <w:bCs/>
          <w:sz w:val="24"/>
          <w:szCs w:val="28"/>
        </w:rPr>
        <w:t>(2023)</w:t>
      </w:r>
      <w:r w:rsidRPr="00BD5CD5">
        <w:rPr>
          <w:rFonts w:ascii="Times New Roman" w:eastAsia="Calibri" w:hAnsi="Times New Roman" w:cs="Simplified Arabic"/>
          <w:sz w:val="24"/>
          <w:szCs w:val="28"/>
          <w:rtl/>
        </w:rPr>
        <w:t>، في سياق المملكة العربية السعودية، دور إدارة علاقات العملاء الاجتماعية كمتغير وسيط في العلاقة بين استخدام وسائل التواصل الاجتماعي والولاء الإلكتروني لدى عملاء مواقع حجز الطيران والفنادق. اتبعت الدراسة المنهج الوصفي التحليلي، وتم جمع البيانات عبر استبانة إلكترونية وزعت على عينة بلغت (410) من مستخدمي هذه المواقع. أظهرت النتائج وجود أثر إيجابي مباشر لوسائل التواصل الاجتماعي على كل من إدارة علاقات العملاء الاجتماعية والولاء الإلكتروني، كما أثبتت وجود دور وسيط مهم لإدارة علاقات العملاء الاجتماعية في تعزيز هذه العلاقة. وأوصت الدراسة بضرورة استثمار الشركات في إدارة علاقات العملاء عبر المنصات الاجتماعية لتعميق ولاء العملاء الرقمي.</w:t>
      </w:r>
    </w:p>
    <w:p w14:paraId="33A1930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دراسة أجراها </w:t>
      </w:r>
      <w:r w:rsidRPr="00BD5CD5">
        <w:rPr>
          <w:rFonts w:ascii="Times New Roman" w:eastAsia="Calibri" w:hAnsi="Times New Roman" w:cs="Simplified Arabic"/>
          <w:b/>
          <w:bCs/>
          <w:sz w:val="24"/>
          <w:szCs w:val="28"/>
          <w:rtl/>
        </w:rPr>
        <w:t xml:space="preserve">الحربي </w:t>
      </w:r>
      <w:r w:rsidRPr="00BD5CD5">
        <w:rPr>
          <w:rFonts w:ascii="Times New Roman" w:eastAsia="Calibri" w:hAnsi="Times New Roman" w:cs="Simplified Arabic"/>
          <w:b/>
          <w:bCs/>
          <w:sz w:val="24"/>
          <w:szCs w:val="28"/>
        </w:rPr>
        <w:t>(2022)</w:t>
      </w:r>
      <w:r w:rsidRPr="00BD5CD5">
        <w:rPr>
          <w:rFonts w:ascii="Times New Roman" w:eastAsia="Calibri" w:hAnsi="Times New Roman" w:cs="Simplified Arabic"/>
          <w:sz w:val="24"/>
          <w:szCs w:val="28"/>
          <w:rtl/>
        </w:rPr>
        <w:t xml:space="preserve"> في المملكة العربية السعودية، تم بحث أثر إدارة علاقات العملاء الرقمية في تعزيز رضا العملاء وتحقيق أهداف المبيعات لدى شركات التجزئة. اعتمد الباحث المنهج الوصفي التحليلي، واستخدم الاستبانة لجمع البيانات من عينة مكونة من (250) مديراً وموظفاً في هذه الشركات. توصلت الدراسة إلى وجود أثر إيجابي وذي دلالة إحصائية لإدارة علاقات العملاء الرقمية بأبعادها (التكنولوجيا، العمليات، الموارد البشرية) على كل من رضا العملاء وتحقيق أهداف المبيعات. وأوصت الدراسة بأهمية تكامل الأبعاد المختلفة لإدارة علاقات العملاء الرقمية وتوفير الدعم الإداري والتقني اللازم لضمان نجاحها في تحقيق أهداف الشركة.</w:t>
      </w:r>
    </w:p>
    <w:p w14:paraId="5892B8E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أما دراسة </w:t>
      </w:r>
      <w:r w:rsidRPr="00BD5CD5">
        <w:rPr>
          <w:rFonts w:ascii="Times New Roman" w:eastAsia="Calibri" w:hAnsi="Times New Roman" w:cs="Simplified Arabic"/>
          <w:b/>
          <w:bCs/>
          <w:sz w:val="24"/>
          <w:szCs w:val="28"/>
          <w:rtl/>
        </w:rPr>
        <w:t>الغامدي وآخرون</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(Alghamdi et al., 2023)</w:t>
      </w:r>
      <w:r w:rsidRPr="00BD5CD5">
        <w:rPr>
          <w:rFonts w:ascii="Times New Roman" w:eastAsia="Calibri" w:hAnsi="Times New Roman" w:cs="Simplified Arabic"/>
          <w:sz w:val="24"/>
          <w:szCs w:val="28"/>
          <w:rtl/>
        </w:rPr>
        <w:t xml:space="preserve">، التي أجريت في المملكة العربية السعودية، فقد هدفت إلى فحص العلاقة بين تبني إدارة علاقات العملاء الاجتماعية وأداء الأعمال في الشركات السعودية. استخدمت الدراسة المنهج الكمي، حيث تم جمع البيانات من خلال استبانة </w:t>
      </w:r>
      <w:r w:rsidRPr="00BD5CD5">
        <w:rPr>
          <w:rFonts w:ascii="Times New Roman" w:eastAsia="Calibri" w:hAnsi="Times New Roman" w:cs="Simplified Arabic"/>
          <w:sz w:val="24"/>
          <w:szCs w:val="28"/>
          <w:rtl/>
        </w:rPr>
        <w:lastRenderedPageBreak/>
        <w:t xml:space="preserve">شملت (315) شركة سعودية في قطاعات مختلفة. أظهرت النتائج أن تبني إدارة علاقات العملاء الاجتماعية يؤثر بشكل إيجابي على أداء الأعمال، وأن هذه العلاقة يتم التوسط فيها جزئياً من خلال قدرات الابتكار وتوجيه العملاء. وأوصت الدراسة بأن على الشركات السعودية الاستثمار في المنصات الاجتماعية كجزء من استراتيجية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الخاصة بها لتعزيز قدراتها التنافسية وتحسين أدائها العام.</w:t>
      </w:r>
    </w:p>
    <w:p w14:paraId="0FCC60B2"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ثانياً: دراسات عربية</w:t>
      </w:r>
    </w:p>
    <w:p w14:paraId="2EA639EC"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سعت دراسة </w:t>
      </w:r>
      <w:r w:rsidRPr="00BD5CD5">
        <w:rPr>
          <w:rFonts w:ascii="Times New Roman" w:eastAsia="Calibri" w:hAnsi="Times New Roman" w:cs="Simplified Arabic"/>
          <w:b/>
          <w:bCs/>
          <w:sz w:val="24"/>
          <w:szCs w:val="28"/>
          <w:rtl/>
        </w:rPr>
        <w:t xml:space="preserve">بن فاطمة وسويسي </w:t>
      </w:r>
      <w:r w:rsidRPr="00BD5CD5">
        <w:rPr>
          <w:rFonts w:ascii="Times New Roman" w:eastAsia="Calibri" w:hAnsi="Times New Roman" w:cs="Simplified Arabic"/>
          <w:b/>
          <w:bCs/>
          <w:sz w:val="24"/>
          <w:szCs w:val="28"/>
        </w:rPr>
        <w:t>(2024)</w:t>
      </w:r>
      <w:r w:rsidRPr="00BD5CD5">
        <w:rPr>
          <w:rFonts w:ascii="Times New Roman" w:eastAsia="Calibri" w:hAnsi="Times New Roman" w:cs="Simplified Arabic"/>
          <w:sz w:val="24"/>
          <w:szCs w:val="28"/>
          <w:rtl/>
        </w:rPr>
        <w:t xml:space="preserve">، التي أجريت في الجزائر، إلى تحديد أثر استخدام الذكاء الاصطناعي في عمليات إدارة علاقات العملاء على تطوير المشاريع الريادية في مؤسسة صناعة الكوابل </w:t>
      </w:r>
      <w:r w:rsidRPr="00BD5CD5">
        <w:rPr>
          <w:rFonts w:ascii="Times New Roman" w:eastAsia="Calibri" w:hAnsi="Times New Roman" w:cs="Simplified Arabic"/>
          <w:sz w:val="24"/>
          <w:szCs w:val="28"/>
        </w:rPr>
        <w:t>(ENICAB)</w:t>
      </w:r>
      <w:r w:rsidRPr="00BD5CD5">
        <w:rPr>
          <w:rFonts w:ascii="Times New Roman" w:eastAsia="Calibri" w:hAnsi="Times New Roman" w:cs="Simplified Arabic"/>
          <w:sz w:val="24"/>
          <w:szCs w:val="28"/>
          <w:rtl/>
        </w:rPr>
        <w:t xml:space="preserve">. اعتمدت الدراسة على المنهج الوصفي التحليلي، واستخدمت الاستبانة كأداة رئيسة لجمع البيانات من عينة عشوائية مكونة من (55) موظفاً. أظهرت النتائج وجود أثر ذي دلالة إحصائية لاستخدام تطبيقات الذكاء الاصطناعي في إدارة علاقات العملاء على تطوير المشاريع الريادية. وأوصت الدراسة بضرورة زيادة استثمار المؤسسات في تقنيات الذكاء الاصطناعي ودمجها في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لتحسين عملية اتخاذ القرار وتطوير نماذج أعمال مبتكرة.</w:t>
      </w:r>
    </w:p>
    <w:p w14:paraId="3A08E17C"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مصر، تناولت دراسة </w:t>
      </w:r>
      <w:r w:rsidRPr="00BD5CD5">
        <w:rPr>
          <w:rFonts w:ascii="Times New Roman" w:eastAsia="Calibri" w:hAnsi="Times New Roman" w:cs="Simplified Arabic"/>
          <w:b/>
          <w:bCs/>
          <w:sz w:val="24"/>
          <w:szCs w:val="28"/>
          <w:rtl/>
        </w:rPr>
        <w:t xml:space="preserve">العقدة </w:t>
      </w:r>
      <w:r w:rsidRPr="00BD5CD5">
        <w:rPr>
          <w:rFonts w:ascii="Times New Roman" w:eastAsia="Calibri" w:hAnsi="Times New Roman" w:cs="Simplified Arabic"/>
          <w:b/>
          <w:bCs/>
          <w:sz w:val="24"/>
          <w:szCs w:val="28"/>
        </w:rPr>
        <w:t>(2024)</w:t>
      </w:r>
      <w:r w:rsidRPr="00BD5CD5">
        <w:rPr>
          <w:rFonts w:ascii="Times New Roman" w:eastAsia="Calibri" w:hAnsi="Times New Roman" w:cs="Simplified Arabic"/>
          <w:sz w:val="24"/>
          <w:szCs w:val="28"/>
          <w:rtl/>
        </w:rPr>
        <w:t xml:space="preserve"> أثر إدارة علاقات العملاء المدعومة بالذكاء الاصطناعي على أداء المنظمة. استخدمت الدراسة المنهج الوصفي التحليلي، وتم جمع البيانات من خلال استبانة وزعت على عينة من العاملين في قطاع الاتصالات. توصلت النتائج إلى أن أبعاد إدارة علاقات العملاء المدعومة بالذكاء الاصطناعي (التخصيص، التفاعل، الاحتفاظ بالعملاء) تؤثر بشكل إيجابي على أداء المنظمة. وأوصت الدراسة بأهمية تبني الشركات لتقنيات الذكاء الاصطناعي ضمن استراتيجياتها لإدارة علاقات العملاء كوسيلة لتحقيق ميزة تنافسية مستدامة.</w:t>
      </w:r>
    </w:p>
    <w:p w14:paraId="01BF283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كما هدفت دراسة </w:t>
      </w:r>
      <w:r w:rsidRPr="00BD5CD5">
        <w:rPr>
          <w:rFonts w:ascii="Times New Roman" w:eastAsia="Calibri" w:hAnsi="Times New Roman" w:cs="Simplified Arabic"/>
          <w:b/>
          <w:bCs/>
          <w:sz w:val="24"/>
          <w:szCs w:val="28"/>
          <w:rtl/>
        </w:rPr>
        <w:t xml:space="preserve">العزاوي والياس </w:t>
      </w:r>
      <w:r w:rsidRPr="00BD5CD5">
        <w:rPr>
          <w:rFonts w:ascii="Times New Roman" w:eastAsia="Calibri" w:hAnsi="Times New Roman" w:cs="Simplified Arabic"/>
          <w:b/>
          <w:bCs/>
          <w:sz w:val="24"/>
          <w:szCs w:val="28"/>
        </w:rPr>
        <w:t>(2023)</w:t>
      </w:r>
      <w:r w:rsidRPr="00BD5CD5">
        <w:rPr>
          <w:rFonts w:ascii="Times New Roman" w:eastAsia="Calibri" w:hAnsi="Times New Roman" w:cs="Simplified Arabic"/>
          <w:sz w:val="24"/>
          <w:szCs w:val="28"/>
          <w:rtl/>
        </w:rPr>
        <w:t xml:space="preserve">، التي أجريت في العراق، إلى قياس أثر أنظمة إدارة علاقات العملاء الإلكترونية على أداء منظمات الأعمال في شركات الاتصالات. اتبعت الدراسة المنهج الوصفي التحليلي، وتم جمع البيانات من خلال استبانة وزعت على عينة من المديرين ورؤساء الأقسام في هذه الشركات بلغ عددها (80) فرداً. كشفت النتائج عن وجود علاقة ارتباط وتأثير ذات دلالة إحصائية بين أنظمة إدارة علاقات العملاء الإلكترونية وأبعاد أداء المنظمة (رضا </w:t>
      </w:r>
      <w:r w:rsidRPr="00BD5CD5">
        <w:rPr>
          <w:rFonts w:ascii="Times New Roman" w:eastAsia="Calibri" w:hAnsi="Times New Roman" w:cs="Simplified Arabic"/>
          <w:sz w:val="24"/>
          <w:szCs w:val="28"/>
          <w:rtl/>
        </w:rPr>
        <w:lastRenderedPageBreak/>
        <w:t xml:space="preserve">العملاء، الأداء المالي، العمليات الداخلية). وأوصت الدراسة بضرورة تحديث أنظمة </w:t>
      </w:r>
      <w:r w:rsidRPr="00BD5CD5">
        <w:rPr>
          <w:rFonts w:ascii="Times New Roman" w:eastAsia="Calibri" w:hAnsi="Times New Roman" w:cs="Simplified Arabic"/>
          <w:sz w:val="24"/>
          <w:szCs w:val="28"/>
        </w:rPr>
        <w:t>(E-CRM)</w:t>
      </w:r>
      <w:r w:rsidRPr="00BD5CD5">
        <w:rPr>
          <w:rFonts w:ascii="Times New Roman" w:eastAsia="Calibri" w:hAnsi="Times New Roman" w:cs="Simplified Arabic"/>
          <w:sz w:val="24"/>
          <w:szCs w:val="28"/>
          <w:rtl/>
        </w:rPr>
        <w:t xml:space="preserve"> بشكل مستمر وتدريب الموظفين على استخدامها بفعالية لتعظيم الفائدة منها.</w:t>
      </w:r>
    </w:p>
    <w:p w14:paraId="1D769B7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أما دراسة </w:t>
      </w:r>
      <w:r w:rsidRPr="00BD5CD5">
        <w:rPr>
          <w:rFonts w:ascii="Times New Roman" w:eastAsia="Calibri" w:hAnsi="Times New Roman" w:cs="Simplified Arabic"/>
          <w:b/>
          <w:bCs/>
          <w:sz w:val="24"/>
          <w:szCs w:val="28"/>
          <w:rtl/>
        </w:rPr>
        <w:t xml:space="preserve">غريب </w:t>
      </w:r>
      <w:r w:rsidRPr="00BD5CD5">
        <w:rPr>
          <w:rFonts w:ascii="Times New Roman" w:eastAsia="Calibri" w:hAnsi="Times New Roman" w:cs="Simplified Arabic"/>
          <w:b/>
          <w:bCs/>
          <w:sz w:val="24"/>
          <w:szCs w:val="28"/>
        </w:rPr>
        <w:t>(2022)</w:t>
      </w:r>
      <w:r w:rsidRPr="00BD5CD5">
        <w:rPr>
          <w:rFonts w:ascii="Times New Roman" w:eastAsia="Calibri" w:hAnsi="Times New Roman" w:cs="Simplified Arabic"/>
          <w:sz w:val="24"/>
          <w:szCs w:val="28"/>
          <w:rtl/>
        </w:rPr>
        <w:t>، التي أجريت في الجزائر، فقد بحثت في أثر إدارة علاقات الزبائن الإلكترونية في بناء قيمة العلامة التجارية لدى عملاء مؤسسة اتصالات الجزائر. اعتمدت الدراسة على المنهج الوصفي، واستخدمت الاستبانة كأداة لجمع البيانات من عينة مكونة من (120) عميلاً. أظهرت النتائج وجود أثر إيجابي لأبعاد إدارة علاقات الزبائن الإلكترونية (الموقع الإلكتروني، وسائل التواصل الاجتماعي، تطبيقات الهاتف) على أبعاد قيمة العلامة التجارية. وأوصت الدراسة بضرورة تحسين جودة القنوات الإلكترونية وتكاملها لتقديم تجربة عميل متميزة تسهم في تعزيز قيمة العلامة التجارية.</w:t>
      </w:r>
    </w:p>
    <w:p w14:paraId="6A37547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الأردن، فحصت دراسة </w:t>
      </w:r>
      <w:r w:rsidRPr="00BD5CD5">
        <w:rPr>
          <w:rFonts w:ascii="Times New Roman" w:eastAsia="Calibri" w:hAnsi="Times New Roman" w:cs="Simplified Arabic"/>
          <w:b/>
          <w:bCs/>
          <w:sz w:val="24"/>
          <w:szCs w:val="28"/>
          <w:rtl/>
        </w:rPr>
        <w:t xml:space="preserve">الزعبي </w:t>
      </w:r>
      <w:r w:rsidRPr="00BD5CD5">
        <w:rPr>
          <w:rFonts w:ascii="Times New Roman" w:eastAsia="Calibri" w:hAnsi="Times New Roman" w:cs="Simplified Arabic"/>
          <w:b/>
          <w:bCs/>
          <w:sz w:val="24"/>
          <w:szCs w:val="28"/>
        </w:rPr>
        <w:t>(2021)</w:t>
      </w:r>
      <w:r w:rsidRPr="00BD5CD5">
        <w:rPr>
          <w:rFonts w:ascii="Times New Roman" w:eastAsia="Calibri" w:hAnsi="Times New Roman" w:cs="Simplified Arabic"/>
          <w:sz w:val="24"/>
          <w:szCs w:val="28"/>
          <w:rtl/>
        </w:rPr>
        <w:t xml:space="preserve"> دور نظم إدارة علاقات العملاء في تحسين فعالية المبيعات في القطاع المصرفي. استخدمت الدراسة المنهج الوصفي التحليلي، وتم جمع البيانات بواسطة استبانة وزعت على عينة من مديري وموظفي المبيعات في البنوك الأردنية. توصلت </w:t>
      </w:r>
      <w:proofErr w:type="spellStart"/>
      <w:proofErr w:type="gramStart"/>
      <w:r w:rsidRPr="00BD5CD5">
        <w:rPr>
          <w:rFonts w:ascii="Times New Roman" w:eastAsia="Calibri" w:hAnsi="Times New Roman" w:cs="Simplified Arabic"/>
          <w:sz w:val="24"/>
          <w:szCs w:val="28"/>
          <w:rtl/>
        </w:rPr>
        <w:t>النت.ائج</w:t>
      </w:r>
      <w:proofErr w:type="spellEnd"/>
      <w:proofErr w:type="gramEnd"/>
      <w:r w:rsidRPr="00BD5CD5">
        <w:rPr>
          <w:rFonts w:ascii="Times New Roman" w:eastAsia="Calibri" w:hAnsi="Times New Roman" w:cs="Simplified Arabic"/>
          <w:sz w:val="24"/>
          <w:szCs w:val="28"/>
          <w:rtl/>
        </w:rPr>
        <w:t xml:space="preserve"> إلى أن نظم إدارة علاقات العملاء بأبعادها (التركيز على العملاء الرئيسيين، تنظيم إدارة المبيعات، المعرفة الإدارية) تسهم بشكل كبير في تحسين فعالية المبيعات. وأوصت الدراسة بضرورة التزام الإدارة العليا بتوفير الدعم اللازم لنجاح تطبيق نظم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وتطوير ثقافة تنظيمية ترتكز على العميل.</w:t>
      </w:r>
    </w:p>
    <w:p w14:paraId="67B02C19"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وهدفت دراسة </w:t>
      </w:r>
      <w:r w:rsidRPr="00BD5CD5">
        <w:rPr>
          <w:rFonts w:ascii="Times New Roman" w:eastAsia="Calibri" w:hAnsi="Times New Roman" w:cs="Simplified Arabic"/>
          <w:b/>
          <w:bCs/>
          <w:sz w:val="24"/>
          <w:szCs w:val="28"/>
          <w:rtl/>
        </w:rPr>
        <w:t xml:space="preserve">توفيق </w:t>
      </w:r>
      <w:r w:rsidRPr="00BD5CD5">
        <w:rPr>
          <w:rFonts w:ascii="Times New Roman" w:eastAsia="Calibri" w:hAnsi="Times New Roman" w:cs="Simplified Arabic"/>
          <w:b/>
          <w:bCs/>
          <w:sz w:val="24"/>
          <w:szCs w:val="28"/>
        </w:rPr>
        <w:t>(2021)</w:t>
      </w:r>
      <w:r w:rsidRPr="00BD5CD5">
        <w:rPr>
          <w:rFonts w:ascii="Times New Roman" w:eastAsia="Calibri" w:hAnsi="Times New Roman" w:cs="Simplified Arabic"/>
          <w:sz w:val="24"/>
          <w:szCs w:val="28"/>
          <w:rtl/>
        </w:rPr>
        <w:t>، التي طبقت في مصر، إلى تحليل أثر إدارة علاقات العملاء في الأداء التنظيمي، مع اختبار الدور الوسيط لجودة العلاقة. اعتمدت الدراسة على المنهج الوصفي التحليلي، وتم جمع البيانات من خلال استبانة طبقت على عينة من العاملين في قطاع الفنادق. أظهرت النتائج وجود أثر إيجابي ومباشر لإدارة علاقات العملاء على كل من جودة العلاقة والأداء التنظيمي، كما أثبتت أن جودة العلاقة تؤدي دوراً وسيطاً هاماً في هذه العلاقة. وأوصت الدراسة بتركيز الفنادق على بناء علاقات قوية مع العملاء كمدخل أساسي لتحسين الأداء التنظيمي.</w:t>
      </w:r>
    </w:p>
    <w:p w14:paraId="6C98B73C"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ثالثاً: دراسات أجنبية</w:t>
      </w:r>
    </w:p>
    <w:p w14:paraId="39BA782D"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lastRenderedPageBreak/>
        <w:t xml:space="preserve">سعت دراسة </w:t>
      </w:r>
      <w:proofErr w:type="spellStart"/>
      <w:r w:rsidRPr="00BD5CD5">
        <w:rPr>
          <w:rFonts w:ascii="Times New Roman" w:eastAsia="Calibri" w:hAnsi="Times New Roman" w:cs="Simplified Arabic"/>
          <w:b/>
          <w:bCs/>
          <w:sz w:val="24"/>
          <w:szCs w:val="28"/>
          <w:rtl/>
        </w:rPr>
        <w:t>جولوجان</w:t>
      </w:r>
      <w:proofErr w:type="spellEnd"/>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(GOLOGAN, 2025)</w:t>
      </w:r>
      <w:r w:rsidRPr="00BD5CD5">
        <w:rPr>
          <w:rFonts w:ascii="Times New Roman" w:eastAsia="Calibri" w:hAnsi="Times New Roman" w:cs="Simplified Arabic"/>
          <w:sz w:val="24"/>
          <w:szCs w:val="28"/>
          <w:rtl/>
        </w:rPr>
        <w:t xml:space="preserve">، التي أجريت في رومانيا، إلى تحديد العوائق التنظيمية في تطبيق إدارة علاقات العملاء في أقسام المبيعات. استخدمت الدراسة منهج دراسة الحالة النوعي لثلاث شركات. كشفت النتائج أن أبرز العوائق تتمثل في مقاومة الموظفين للتغيير، ونقص التدريب، وعدم كفاية دعم الإدارة العليا، وضعف التكامل بين نظام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والأنظمة الأخرى. وأوصت الدراسة بضرورة وضع استراتيجية شاملة لإدارة التغيير وتوفير التدريب المستمر لضمان نجاح تطبيق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في أقسام المبيعات.</w:t>
      </w:r>
    </w:p>
    <w:p w14:paraId="41A1281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وهدفت دراسة </w:t>
      </w:r>
      <w:proofErr w:type="spellStart"/>
      <w:r w:rsidRPr="00BD5CD5">
        <w:rPr>
          <w:rFonts w:ascii="Times New Roman" w:eastAsia="Calibri" w:hAnsi="Times New Roman" w:cs="Simplified Arabic"/>
          <w:b/>
          <w:bCs/>
          <w:sz w:val="24"/>
          <w:szCs w:val="28"/>
          <w:rtl/>
        </w:rPr>
        <w:t>مارتنهو</w:t>
      </w:r>
      <w:proofErr w:type="spellEnd"/>
      <w:r w:rsidRPr="00BD5CD5">
        <w:rPr>
          <w:rFonts w:ascii="Times New Roman" w:eastAsia="Calibri" w:hAnsi="Times New Roman" w:cs="Simplified Arabic"/>
          <w:b/>
          <w:bCs/>
          <w:sz w:val="24"/>
          <w:szCs w:val="28"/>
          <w:rtl/>
        </w:rPr>
        <w:t xml:space="preserve"> وآخرون</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(Martinho et al., 2025)</w:t>
      </w:r>
      <w:r w:rsidRPr="00BD5CD5">
        <w:rPr>
          <w:rFonts w:ascii="Times New Roman" w:eastAsia="Calibri" w:hAnsi="Times New Roman" w:cs="Simplified Arabic"/>
          <w:sz w:val="24"/>
          <w:szCs w:val="28"/>
          <w:rtl/>
        </w:rPr>
        <w:t xml:space="preserve">، التي أجريت في البرتغال، إلى تقييم أثر أنظمة إدارة علاقات العملاء على أداء الأعمال للشركات الصغيرة والمتوسطة. اعتمدت الدراسة على المنهج الكمي، حيث تم تحليل بيانات استبانة من عينة من الشركات البرتغالية. توصلت الدراسة إلى أن استخدام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يرتبط بشكل إيجابي مع تحسين أداء الأعمال، خاصة فيما يتعلق برضا العملاء وكفاءة العمليات. وأوصت الدراسة بتشجيع الشركات الصغيرة والمتوسطة على تبني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كأداة استراتيجية لتعزيز قدرتها التنافسية.</w:t>
      </w:r>
    </w:p>
    <w:p w14:paraId="5E8C0113"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أما دراسة </w:t>
      </w:r>
      <w:proofErr w:type="spellStart"/>
      <w:r w:rsidRPr="00BD5CD5">
        <w:rPr>
          <w:rFonts w:ascii="Times New Roman" w:eastAsia="Calibri" w:hAnsi="Times New Roman" w:cs="Simplified Arabic"/>
          <w:b/>
          <w:bCs/>
          <w:sz w:val="24"/>
          <w:szCs w:val="28"/>
          <w:rtl/>
        </w:rPr>
        <w:t>كنيزر</w:t>
      </w:r>
      <w:proofErr w:type="spellEnd"/>
      <w:r w:rsidRPr="00BD5CD5">
        <w:rPr>
          <w:rFonts w:ascii="Times New Roman" w:eastAsia="Calibri" w:hAnsi="Times New Roman" w:cs="Simplified Arabic"/>
          <w:b/>
          <w:bCs/>
          <w:sz w:val="24"/>
          <w:szCs w:val="28"/>
          <w:rtl/>
        </w:rPr>
        <w:t xml:space="preserve"> وآخرون</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w:t>
      </w:r>
      <w:proofErr w:type="spellStart"/>
      <w:r w:rsidRPr="00BD5CD5">
        <w:rPr>
          <w:rFonts w:ascii="Times New Roman" w:eastAsia="Calibri" w:hAnsi="Times New Roman" w:cs="Simplified Arabic"/>
          <w:sz w:val="24"/>
          <w:szCs w:val="28"/>
        </w:rPr>
        <w:t>Khneyzer</w:t>
      </w:r>
      <w:proofErr w:type="spellEnd"/>
      <w:r w:rsidRPr="00BD5CD5">
        <w:rPr>
          <w:rFonts w:ascii="Times New Roman" w:eastAsia="Calibri" w:hAnsi="Times New Roman" w:cs="Simplified Arabic"/>
          <w:sz w:val="24"/>
          <w:szCs w:val="28"/>
        </w:rPr>
        <w:t xml:space="preserve"> et al., 2024)</w:t>
      </w:r>
      <w:r w:rsidRPr="00BD5CD5">
        <w:rPr>
          <w:rFonts w:ascii="Times New Roman" w:eastAsia="Calibri" w:hAnsi="Times New Roman" w:cs="Simplified Arabic"/>
          <w:sz w:val="24"/>
          <w:szCs w:val="28"/>
          <w:rtl/>
        </w:rPr>
        <w:t>، فقدمت تحليلاً للآثار الاقتصادية والإدارية لروبوتات المحادثة المدعومة بالذكاء الاصطناعي في إدارة علاقات العملاء عبر مختلف الصناعات. اعتمدت الدراسة على مراجعة منهجية للأدبيات. توصلت النتائج إلى أن هذه التقنية تسهم في خفض التكاليف، وتحسين كفاءة خدمة العملاء، وزيادة المبيعات من خلال التفاعلات المخصصة. وأوصت الدراسة بأن على المديرين تقييم جاهزية شركاتهم التكنولوجية والبشرية قبل تطبيق روبوتات المحادثة لضمان تحقيق أقصى استفادة منها.</w:t>
      </w:r>
    </w:p>
    <w:p w14:paraId="3C12265F"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وفي دراسة لـ </w:t>
      </w:r>
      <w:r w:rsidRPr="00BD5CD5">
        <w:rPr>
          <w:rFonts w:ascii="Times New Roman" w:eastAsia="Calibri" w:hAnsi="Times New Roman" w:cs="Simplified Arabic"/>
          <w:b/>
          <w:bCs/>
          <w:sz w:val="24"/>
          <w:szCs w:val="28"/>
          <w:rtl/>
        </w:rPr>
        <w:t>سيلي وآخرون</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(Cele et al., 2023)</w:t>
      </w:r>
      <w:r w:rsidRPr="00BD5CD5">
        <w:rPr>
          <w:rFonts w:ascii="Times New Roman" w:eastAsia="Calibri" w:hAnsi="Times New Roman" w:cs="Simplified Arabic"/>
          <w:sz w:val="24"/>
          <w:szCs w:val="28"/>
          <w:rtl/>
        </w:rPr>
        <w:t xml:space="preserve">، تم فحص أثر إدارة علاقات العملاء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أداء مبيعات إحدى شركات تصنيع المشروبات في جنوب أفريقيا. استخدمت الدراسة المنهج الكمي، معتمدة على الاستبانة لجمع البيانات من فريق المبيعات. أظهرت النتائج وجود علاقة إيجابية وقوية بين تطبيق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وتحسين أداء المبيعات، من خلال زيادة رضا العملاء وتحسين كفاءة مندوبي المبيعات. وأوصت الدراسة بضرورة الاستثمار في تدريب فرق المبيعات على كيفية استخدام بيانات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لتحديد الفرص البيعية وتحسين التفاعل مع العملاء.</w:t>
      </w:r>
    </w:p>
    <w:p w14:paraId="1F56D6A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lastRenderedPageBreak/>
        <w:t xml:space="preserve">كما تناولت دراسة </w:t>
      </w:r>
      <w:proofErr w:type="spellStart"/>
      <w:r w:rsidRPr="00BD5CD5">
        <w:rPr>
          <w:rFonts w:ascii="Times New Roman" w:eastAsia="Calibri" w:hAnsi="Times New Roman" w:cs="Simplified Arabic"/>
          <w:b/>
          <w:bCs/>
          <w:sz w:val="24"/>
          <w:szCs w:val="28"/>
          <w:rtl/>
        </w:rPr>
        <w:t>شاترجي</w:t>
      </w:r>
      <w:proofErr w:type="spellEnd"/>
      <w:r w:rsidRPr="00BD5CD5">
        <w:rPr>
          <w:rFonts w:ascii="Times New Roman" w:eastAsia="Calibri" w:hAnsi="Times New Roman" w:cs="Simplified Arabic"/>
          <w:b/>
          <w:bCs/>
          <w:sz w:val="24"/>
          <w:szCs w:val="28"/>
          <w:rtl/>
        </w:rPr>
        <w:t xml:space="preserve"> وآخرون</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(Chatterjee et al., 2022)</w:t>
      </w:r>
      <w:r w:rsidRPr="00BD5CD5">
        <w:rPr>
          <w:rFonts w:ascii="Times New Roman" w:eastAsia="Calibri" w:hAnsi="Times New Roman" w:cs="Simplified Arabic"/>
          <w:sz w:val="24"/>
          <w:szCs w:val="28"/>
          <w:rtl/>
        </w:rPr>
        <w:t xml:space="preserve"> دور تحليلات البيانات الضخمة في أداء المبيعات الاستراتيجي، مع اختبار الدور الوسيط لقدرات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والدور المعدل لدعم القيادة. اعتمدت الدراسة على بيانات استبانة من (255) مديراً في الهند. أثبتت النتائج أن قدرات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تتوسط بشكل كامل العلاقة بين تحليلات البيانات الضخمة وأداء المبيعات، وأن دعم القيادة يعزز هذا الأثر. وأوصت الدراسة بأن على المنظمات تطوير قدراتها في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بالتوازي مع استثماراتها في البيانات الضخمة، مع ضمان دعم القيادة لهذه المبادرات.</w:t>
      </w:r>
    </w:p>
    <w:p w14:paraId="61751A0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وهدفت دراسة </w:t>
      </w:r>
      <w:proofErr w:type="spellStart"/>
      <w:r w:rsidRPr="00BD5CD5">
        <w:rPr>
          <w:rFonts w:ascii="Times New Roman" w:eastAsia="Calibri" w:hAnsi="Times New Roman" w:cs="Simplified Arabic"/>
          <w:b/>
          <w:bCs/>
          <w:sz w:val="24"/>
          <w:szCs w:val="28"/>
          <w:rtl/>
        </w:rPr>
        <w:t>سونييمي</w:t>
      </w:r>
      <w:proofErr w:type="spellEnd"/>
      <w:r w:rsidRPr="00BD5CD5">
        <w:rPr>
          <w:rFonts w:ascii="Times New Roman" w:eastAsia="Calibri" w:hAnsi="Times New Roman" w:cs="Simplified Arabic"/>
          <w:b/>
          <w:bCs/>
          <w:sz w:val="24"/>
          <w:szCs w:val="28"/>
          <w:rtl/>
        </w:rPr>
        <w:t xml:space="preserve"> وآخرون</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w:t>
      </w:r>
      <w:proofErr w:type="spellStart"/>
      <w:r w:rsidRPr="00BD5CD5">
        <w:rPr>
          <w:rFonts w:ascii="Times New Roman" w:eastAsia="Calibri" w:hAnsi="Times New Roman" w:cs="Simplified Arabic"/>
          <w:sz w:val="24"/>
          <w:szCs w:val="28"/>
        </w:rPr>
        <w:t>Suoniemi</w:t>
      </w:r>
      <w:proofErr w:type="spellEnd"/>
      <w:r w:rsidRPr="00BD5CD5">
        <w:rPr>
          <w:rFonts w:ascii="Times New Roman" w:eastAsia="Calibri" w:hAnsi="Times New Roman" w:cs="Simplified Arabic"/>
          <w:sz w:val="24"/>
          <w:szCs w:val="28"/>
        </w:rPr>
        <w:t xml:space="preserve"> et al., 2022)</w:t>
      </w:r>
      <w:r w:rsidRPr="00BD5CD5">
        <w:rPr>
          <w:rFonts w:ascii="Times New Roman" w:eastAsia="Calibri" w:hAnsi="Times New Roman" w:cs="Simplified Arabic"/>
          <w:sz w:val="24"/>
          <w:szCs w:val="28"/>
          <w:rtl/>
        </w:rPr>
        <w:t xml:space="preserve">، إلى بحث العلاقة بين تطبيق نظام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وأداء الشركة، مع التركيز على دور تسهيل الاستشاريين ومشاركة المستخدمين. استخدمت الدراسة بيانات مسحية من (171) شركة فنلندية. توصلت النتائج إلى أن كلاً من تسهيل الاستشاريين ومشاركة المستخدمين يؤثران بشكل إيجابي على نجاح تطبيق نظام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والذي بدوره ينعكس إيجاباً على أداء الشركة. وأوصت الدراسة بضرورة إشراك المستخدمين النهائيين في جميع مراحل تطبيق النظام والاستعانة بخبراء خارجيين عند الحاجة لضمان انتقال سلس وفعال.</w:t>
      </w:r>
    </w:p>
    <w:p w14:paraId="6474978B"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وأجرى </w:t>
      </w:r>
      <w:r w:rsidRPr="00BD5CD5">
        <w:rPr>
          <w:rFonts w:ascii="Times New Roman" w:eastAsia="Calibri" w:hAnsi="Times New Roman" w:cs="Simplified Arabic"/>
          <w:b/>
          <w:bCs/>
          <w:sz w:val="24"/>
          <w:szCs w:val="28"/>
          <w:rtl/>
        </w:rPr>
        <w:t>بان وتشانغ</w:t>
      </w:r>
      <w:r w:rsidRPr="00BD5CD5">
        <w:rPr>
          <w:rFonts w:ascii="Times New Roman" w:eastAsia="Calibri" w:hAnsi="Times New Roman" w:cs="Simplified Arabic"/>
          <w:sz w:val="24"/>
          <w:szCs w:val="28"/>
          <w:rtl/>
        </w:rPr>
        <w:t xml:space="preserve"> </w:t>
      </w:r>
      <w:r w:rsidRPr="00BD5CD5">
        <w:rPr>
          <w:rFonts w:ascii="Times New Roman" w:eastAsia="Calibri" w:hAnsi="Times New Roman" w:cs="Simplified Arabic"/>
          <w:sz w:val="24"/>
          <w:szCs w:val="28"/>
        </w:rPr>
        <w:t>(Pan and Zhang, 2021)</w:t>
      </w:r>
      <w:r w:rsidRPr="00BD5CD5">
        <w:rPr>
          <w:rFonts w:ascii="Times New Roman" w:eastAsia="Calibri" w:hAnsi="Times New Roman" w:cs="Simplified Arabic"/>
          <w:sz w:val="24"/>
          <w:szCs w:val="28"/>
          <w:rtl/>
        </w:rPr>
        <w:t xml:space="preserve"> مراجعة تحليلية تلوية </w:t>
      </w:r>
      <w:r w:rsidRPr="00BD5CD5">
        <w:rPr>
          <w:rFonts w:ascii="Times New Roman" w:eastAsia="Calibri" w:hAnsi="Times New Roman" w:cs="Simplified Arabic"/>
          <w:sz w:val="24"/>
          <w:szCs w:val="28"/>
        </w:rPr>
        <w:t>(meta-analytic review)</w:t>
      </w:r>
      <w:r w:rsidRPr="00BD5CD5">
        <w:rPr>
          <w:rFonts w:ascii="Times New Roman" w:eastAsia="Calibri" w:hAnsi="Times New Roman" w:cs="Simplified Arabic"/>
          <w:sz w:val="24"/>
          <w:szCs w:val="28"/>
          <w:rtl/>
        </w:rPr>
        <w:t xml:space="preserve"> لدراسة تأثير قدرات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أداء المبيعات. شمل التحليل (60) دراسة سابقة. أكدت النتائج وجود تأثير إيجابي وقوي لقدرات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أداء المبيعات. كما وجدت الدراسة أن هذا التأثير يكون أقوى في الأسواق ذات التنافسية العالية وفي الشركات التي تتبنى توجهاً قوياً نحو السوق. وأوصت الدراسة الباحثين المستقبليين بالتركيز على العوامل السياقية التي قد تؤثر على العلاقة بين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وأداء المبيعات.</w:t>
      </w:r>
    </w:p>
    <w:p w14:paraId="67E6AC40"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رابعاً: تعقيب تحليلي عام على الدراسات السابقة</w:t>
      </w:r>
    </w:p>
    <w:p w14:paraId="176AFDA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بعد استعراض الدراسات السابقة المحلية والعربية والأجنبية، يمكن الخروج بمجموعة من الملاحظات التحليلية التي توضح موقع الدراسة الحالية وأهميتها:</w:t>
      </w:r>
    </w:p>
    <w:p w14:paraId="7E91A071" w14:textId="77777777" w:rsidR="00BD5CD5" w:rsidRPr="00BD5CD5" w:rsidRDefault="00BD5CD5" w:rsidP="00BD5CD5">
      <w:pPr>
        <w:numPr>
          <w:ilvl w:val="0"/>
          <w:numId w:val="56"/>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اتساق الدراسة الحالية مع الدراسات السابقة: </w:t>
      </w:r>
      <w:r w:rsidRPr="00BD5CD5">
        <w:rPr>
          <w:rFonts w:ascii="Times New Roman" w:eastAsia="Calibri" w:hAnsi="Times New Roman" w:cs="Simplified Arabic"/>
          <w:sz w:val="24"/>
          <w:szCs w:val="28"/>
          <w:rtl/>
        </w:rPr>
        <w:t xml:space="preserve">تتسق الدراسة الحالية مع التوجه العام في الأدبيات الذي يؤكد على الأهمية الاستراتيجية لإدارة علاقات العملاء كأداة لتحسين الأداء التنظيمي. حيث أجمعت معظم الدراسات مثل دراسة (الحربي، 2022)، ودراسة (الزعبي، </w:t>
      </w:r>
      <w:r w:rsidRPr="00BD5CD5">
        <w:rPr>
          <w:rFonts w:ascii="Times New Roman" w:eastAsia="Calibri" w:hAnsi="Times New Roman" w:cs="Simplified Arabic"/>
          <w:sz w:val="24"/>
          <w:szCs w:val="28"/>
          <w:rtl/>
        </w:rPr>
        <w:lastRenderedPageBreak/>
        <w:t xml:space="preserve">2021)، ودراسة </w:t>
      </w:r>
      <w:r w:rsidRPr="00BD5CD5">
        <w:rPr>
          <w:rFonts w:ascii="Times New Roman" w:eastAsia="Calibri" w:hAnsi="Times New Roman" w:cs="Simplified Arabic"/>
          <w:sz w:val="24"/>
          <w:szCs w:val="28"/>
        </w:rPr>
        <w:t>(Cele et al., 2023)</w:t>
      </w:r>
      <w:r w:rsidRPr="00BD5CD5">
        <w:rPr>
          <w:rFonts w:ascii="Times New Roman" w:eastAsia="Calibri" w:hAnsi="Times New Roman" w:cs="Simplified Arabic"/>
          <w:sz w:val="24"/>
          <w:szCs w:val="28"/>
          <w:rtl/>
        </w:rPr>
        <w:t xml:space="preserve"> على وجود علاقة إيجابية بين تبني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ومؤشرات الأداء المختلفة، سواء كانت أداء المبيعات، أو الأداء المالي، أو رضا العملاء.</w:t>
      </w:r>
    </w:p>
    <w:p w14:paraId="33C518C5" w14:textId="77777777" w:rsidR="00BD5CD5" w:rsidRPr="00BD5CD5" w:rsidRDefault="00BD5CD5" w:rsidP="00BD5CD5">
      <w:pPr>
        <w:numPr>
          <w:ilvl w:val="0"/>
          <w:numId w:val="56"/>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جوانب اتفاق الدراسة الحالية مع الدراسات السابقة: </w:t>
      </w:r>
      <w:r w:rsidRPr="00BD5CD5">
        <w:rPr>
          <w:rFonts w:ascii="Times New Roman" w:eastAsia="Calibri" w:hAnsi="Times New Roman" w:cs="Simplified Arabic"/>
          <w:sz w:val="24"/>
          <w:szCs w:val="28"/>
          <w:rtl/>
        </w:rPr>
        <w:t xml:space="preserve">تتفق الدراسة الحالية مع العديد من الدراسات السابقة في متغيراتها الرئيسية. فمن حيث المتغير المستقل، تناولت دراسات عديدة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وأبعادها المختلفة، مثل دراسة (</w:t>
      </w:r>
      <w:proofErr w:type="spellStart"/>
      <w:r w:rsidRPr="00BD5CD5">
        <w:rPr>
          <w:rFonts w:ascii="Times New Roman" w:eastAsia="Calibri" w:hAnsi="Times New Roman" w:cs="Simplified Arabic"/>
          <w:sz w:val="24"/>
          <w:szCs w:val="28"/>
          <w:rtl/>
        </w:rPr>
        <w:t>شاترجي</w:t>
      </w:r>
      <w:proofErr w:type="spellEnd"/>
      <w:r w:rsidRPr="00BD5CD5">
        <w:rPr>
          <w:rFonts w:ascii="Times New Roman" w:eastAsia="Calibri" w:hAnsi="Times New Roman" w:cs="Simplified Arabic"/>
          <w:sz w:val="24"/>
          <w:szCs w:val="28"/>
          <w:rtl/>
        </w:rPr>
        <w:t xml:space="preserve"> وآخرون، 2022) التي ركزت على قدرات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ودراسة (العزاوي والياس، 2023) التي تناولت </w:t>
      </w:r>
      <w:r w:rsidRPr="00BD5CD5">
        <w:rPr>
          <w:rFonts w:ascii="Times New Roman" w:eastAsia="Calibri" w:hAnsi="Times New Roman" w:cs="Simplified Arabic"/>
          <w:sz w:val="24"/>
          <w:szCs w:val="28"/>
        </w:rPr>
        <w:t>(E-CRM)</w:t>
      </w:r>
      <w:r w:rsidRPr="00BD5CD5">
        <w:rPr>
          <w:rFonts w:ascii="Times New Roman" w:eastAsia="Calibri" w:hAnsi="Times New Roman" w:cs="Simplified Arabic"/>
          <w:sz w:val="24"/>
          <w:szCs w:val="28"/>
          <w:rtl/>
        </w:rPr>
        <w:t xml:space="preserve">. ومن حيث المتغير التابع، اتفقت الدراسة الحالية مع دراسات مثل دراسة (الحربي، 2022) ودراسة (الزعبي، 2021) في التركيز على أهداف أو فعالية المبيعات كنتيجة مباشرة لتطبيق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w:t>
      </w:r>
    </w:p>
    <w:p w14:paraId="2B541203" w14:textId="77777777" w:rsidR="00BD5CD5" w:rsidRPr="00BD5CD5" w:rsidRDefault="00BD5CD5" w:rsidP="00BD5CD5">
      <w:pPr>
        <w:numPr>
          <w:ilvl w:val="0"/>
          <w:numId w:val="56"/>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جوانب اختلاف الدراسة الحالية مع الدراسات السابقة: </w:t>
      </w:r>
      <w:r w:rsidRPr="00BD5CD5">
        <w:rPr>
          <w:rFonts w:ascii="Times New Roman" w:eastAsia="Calibri" w:hAnsi="Times New Roman" w:cs="Simplified Arabic"/>
          <w:sz w:val="24"/>
          <w:szCs w:val="28"/>
          <w:rtl/>
        </w:rPr>
        <w:t xml:space="preserve">تختلف الدراسة الحالية عن الدراسات السابقة في عدة جوانب؛ أبرزها البيئة التطبيقية، حيث تركز هذه الدراسة بشكل خاص على قطاع التأمين في المملكة العربية السعودية، وهو قطاع حيوي لم يحظ باهتمام بحثي كافٍ في هذا المجال مقارنة بقطاعات أخرى كالبنوك (الزعبي، 2021) أو الاتصالات (العزاوي والياس، 2023) أو التجزئة (الحربي، 2022). كما تختلف في نموذجها البحثي الذي يربط بين ثلاثة أبعاد محددة لتقنيات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(التشغيلية، التحليلية، التعاونية) وأربعة أبعاد محددة لأهداف المبيعات (حجم المبيعات، الحصة السوقية، الربحية، اكتساب العملاء)، مما يوفر تحليلاً أكثر تفصيلاً وعمقاً.</w:t>
      </w:r>
    </w:p>
    <w:p w14:paraId="5343CBC4" w14:textId="77777777" w:rsidR="00BD5CD5" w:rsidRPr="00BD5CD5" w:rsidRDefault="00BD5CD5" w:rsidP="00BD5CD5">
      <w:pPr>
        <w:numPr>
          <w:ilvl w:val="0"/>
          <w:numId w:val="56"/>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الفجوة البحثية: </w:t>
      </w:r>
      <w:r w:rsidRPr="00BD5CD5">
        <w:rPr>
          <w:rFonts w:ascii="Times New Roman" w:eastAsia="Calibri" w:hAnsi="Times New Roman" w:cs="Simplified Arabic"/>
          <w:sz w:val="24"/>
          <w:szCs w:val="28"/>
          <w:rtl/>
        </w:rPr>
        <w:t xml:space="preserve">على الرغم من وجود دراسات تناولت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في السياق السعودي مثل دراسة (الحربي، 2022) ودراسة (شارد، 2024)، إلاّ أنها ركزت على قطاعات أخرى كالتجزئة والمصارف. وبناءً عليه، تتمثل الفجوة البحثية التي تسعى هذه الدراسة لردمها في ندرة الدراسات التطبيقية التي فحصت بشكل مباشر ومفصل أثر الأبعاد المختلفة لتقنيات إدارة علاقات العملاء على تحقيق أهداف المبيعات بأبعادها المتعددة ضمن قطاع التأمين السعودي تحديداً.</w:t>
      </w:r>
    </w:p>
    <w:p w14:paraId="6AECED66" w14:textId="77777777" w:rsidR="00BD5CD5" w:rsidRPr="00BD5CD5" w:rsidRDefault="00BD5CD5" w:rsidP="00BD5CD5">
      <w:pPr>
        <w:numPr>
          <w:ilvl w:val="0"/>
          <w:numId w:val="56"/>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جوانب استفادة الدراسة الحالية من الدراسات السابقة: </w:t>
      </w:r>
      <w:r w:rsidRPr="00BD5CD5">
        <w:rPr>
          <w:rFonts w:ascii="Times New Roman" w:eastAsia="Calibri" w:hAnsi="Times New Roman" w:cs="Simplified Arabic"/>
          <w:sz w:val="24"/>
          <w:szCs w:val="28"/>
          <w:rtl/>
        </w:rPr>
        <w:t xml:space="preserve">استفادت الدراسة الحالية من الدراسات السابقة في عدة نواحٍ، منها: بلورة المشكلة البحثية وتحديد أبعادها بدقة، وبناء </w:t>
      </w:r>
      <w:r w:rsidRPr="00BD5CD5">
        <w:rPr>
          <w:rFonts w:ascii="Times New Roman" w:eastAsia="Calibri" w:hAnsi="Times New Roman" w:cs="Simplified Arabic"/>
          <w:sz w:val="24"/>
          <w:szCs w:val="28"/>
          <w:rtl/>
        </w:rPr>
        <w:lastRenderedPageBreak/>
        <w:t xml:space="preserve">الإطار النظري والفرضيات استناداً إلى نتائج مؤكدة في الأدبيات مثل نتائج المراجعة التحليلية لـ </w:t>
      </w:r>
      <w:r w:rsidRPr="00BD5CD5">
        <w:rPr>
          <w:rFonts w:ascii="Times New Roman" w:eastAsia="Calibri" w:hAnsi="Times New Roman" w:cs="Simplified Arabic"/>
          <w:sz w:val="24"/>
          <w:szCs w:val="28"/>
        </w:rPr>
        <w:t>(Pan and Zhang, 2021)</w:t>
      </w:r>
      <w:r w:rsidRPr="00BD5CD5">
        <w:rPr>
          <w:rFonts w:ascii="Times New Roman" w:eastAsia="Calibri" w:hAnsi="Times New Roman" w:cs="Simplified Arabic"/>
          <w:sz w:val="24"/>
          <w:szCs w:val="28"/>
          <w:rtl/>
        </w:rPr>
        <w:t>، واختيار المنهجية والأداة المناسبة للدراسة، وتصميم مقاييس المتغيرات بالاعتماد على مقاييس تم اختبارها في دراسات سابقة، وأخيراً، ستتم الاستفادة منها في مناقشة وتفسير النتائج ومقارنتها بنتائج تلك الدراسات.</w:t>
      </w:r>
    </w:p>
    <w:p w14:paraId="1E5C6209" w14:textId="77777777" w:rsidR="00BD5CD5" w:rsidRPr="00BD5CD5" w:rsidRDefault="00BD5CD5" w:rsidP="00BD5CD5">
      <w:pPr>
        <w:numPr>
          <w:ilvl w:val="0"/>
          <w:numId w:val="56"/>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الجوانب المميزة للدراسة الحالية عن الدراسات السابقة: </w:t>
      </w:r>
      <w:r w:rsidRPr="00BD5CD5">
        <w:rPr>
          <w:rFonts w:ascii="Times New Roman" w:eastAsia="Calibri" w:hAnsi="Times New Roman" w:cs="Simplified Arabic"/>
          <w:sz w:val="24"/>
          <w:szCs w:val="28"/>
          <w:rtl/>
        </w:rPr>
        <w:t>تتميز هذه الدراسة بكونها تجمع بين الأصالة في بيئة التطبيق (قطاع التأمين السعودي)، والشمولية في تناول أبعاد المتغيرين المستقل والتابع، مما سيمكنها من تقديم نتائج محددة وعملية لهذا القطاع المهم الذي يمر بمرحلة تحول رقمي متسارعة تماشياً مع رؤية المملكة (2030). كما أن التركيز على قياس الأثر بشكل مباشر يسهم في تقديم دليل علمي لصناع القرار في شركات التأمين حول جدوى الاستثمار في هذه التقنيات لتحقيق أهدافهم البيعية.</w:t>
      </w:r>
    </w:p>
    <w:p w14:paraId="5929B009"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tl/>
        </w:rPr>
      </w:pPr>
      <w:r w:rsidRPr="00BD5CD5">
        <w:rPr>
          <w:rFonts w:ascii="Times New Roman" w:eastAsia="Calibri" w:hAnsi="Times New Roman" w:cs="Simplified Arabic"/>
          <w:sz w:val="24"/>
          <w:szCs w:val="28"/>
          <w:rtl/>
        </w:rPr>
        <w:br w:type="page"/>
      </w:r>
    </w:p>
    <w:p w14:paraId="2F532F0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p>
    <w:p w14:paraId="253FC648" w14:textId="77777777" w:rsidR="00BD5CD5" w:rsidRPr="00BD5CD5" w:rsidRDefault="00BD5CD5" w:rsidP="00992895">
      <w:pPr>
        <w:spacing w:after="240" w:line="276" w:lineRule="auto"/>
        <w:ind w:firstLine="510"/>
        <w:jc w:val="center"/>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المحور الثاني: الإطار النظري للدراسة</w:t>
      </w:r>
    </w:p>
    <w:p w14:paraId="1AA68E7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تمهيد</w:t>
      </w:r>
    </w:p>
    <w:p w14:paraId="02B49B6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يستعرض هذا المحور الأساس النظري لمتغيرات الدراسة، حيث يقدم تأصيلاً مفاهيمياً معمقاً لتقنيات إدارة علاقات العملاء وتحقيق أهداف المبيعات. وينقسم هذا المحور إلى ثلاثة مباحث: يتناول المبحث الأول المتغير المستقل (تقنيات إدارة علاقات العملاء)، ويستعرض المبحث الثاني المتغير التابع (تحقيق أهداف المبيعات)، بينما يخصص المبحث الثالث لتحليل العلاقة التكاملية بين المتغيرين، وتقديم المنطلقات النظرية التي تفسر هذه العلاقة.</w:t>
      </w:r>
    </w:p>
    <w:p w14:paraId="65BA003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المبحث الأول: تقنيات إدارة علاقات العملاء </w:t>
      </w:r>
      <w:r w:rsidRPr="00BD5CD5">
        <w:rPr>
          <w:rFonts w:ascii="Times New Roman" w:eastAsia="Calibri" w:hAnsi="Times New Roman" w:cs="Simplified Arabic"/>
          <w:b/>
          <w:bCs/>
          <w:sz w:val="24"/>
          <w:szCs w:val="28"/>
        </w:rPr>
        <w:t>(CRM)</w:t>
      </w:r>
    </w:p>
    <w:p w14:paraId="2BA7940E"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المطلب الأول: المفهوم الحديث لإدارة علاقات العملاء</w:t>
      </w:r>
    </w:p>
    <w:p w14:paraId="56E7A58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لم تعد إدارة علاقات العملاء </w:t>
      </w:r>
      <w:r w:rsidRPr="00BD5CD5">
        <w:rPr>
          <w:rFonts w:ascii="Times New Roman" w:eastAsia="Calibri" w:hAnsi="Times New Roman" w:cs="Simplified Arabic"/>
          <w:sz w:val="24"/>
          <w:szCs w:val="28"/>
        </w:rPr>
        <w:t>(Customer Relationship Management - CRM)</w:t>
      </w:r>
      <w:r w:rsidRPr="00BD5CD5">
        <w:rPr>
          <w:rFonts w:ascii="Times New Roman" w:eastAsia="Calibri" w:hAnsi="Times New Roman" w:cs="Simplified Arabic"/>
          <w:sz w:val="24"/>
          <w:szCs w:val="28"/>
          <w:rtl/>
        </w:rPr>
        <w:t xml:space="preserve"> مجرد نظام تكنولوجي أو برمجية حاسوبية، بل تطورت لتصبح فلسفة استراتيجية متكاملة تضع العميل في محور اهتمام المنظمة. ففي بيئة الأعمال الحديثة، يُنظر إلى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أنها نهج شامل يهدف إلى فهم العملاء وخدمتهم والاحتفاظ بهم من خلال مواءمة الاستراتيجيات والعمليات والموارد البشرية والتكنولوجيا </w:t>
      </w:r>
      <w:r w:rsidRPr="00BD5CD5">
        <w:rPr>
          <w:rFonts w:ascii="Times New Roman" w:eastAsia="Calibri" w:hAnsi="Times New Roman" w:cs="Simplified Arabic"/>
          <w:sz w:val="24"/>
          <w:szCs w:val="28"/>
        </w:rPr>
        <w:t>(Wang, 2023)</w:t>
      </w:r>
      <w:r w:rsidRPr="00BD5CD5">
        <w:rPr>
          <w:rFonts w:ascii="Times New Roman" w:eastAsia="Calibri" w:hAnsi="Times New Roman" w:cs="Simplified Arabic"/>
          <w:sz w:val="24"/>
          <w:szCs w:val="28"/>
          <w:rtl/>
        </w:rPr>
        <w:t>. وتتجاوز هذه الفلسفة التركيز على المعاملات الفردية لتنتقل إلى بناء علاقات طويلة الأمد ومتبادلة المنفعة، وهو ما يُعرف بالتسويق بالعلاقات (عبد المنعم، 2021، ص. 145).</w:t>
      </w:r>
    </w:p>
    <w:p w14:paraId="0FC691C7" w14:textId="27CF42F3"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ويقوم المفهوم الحديث لـ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مبدأ أن العملاء هم الأصل </w:t>
      </w:r>
      <w:proofErr w:type="spellStart"/>
      <w:r w:rsidRPr="00BD5CD5">
        <w:rPr>
          <w:rFonts w:ascii="Times New Roman" w:eastAsia="Calibri" w:hAnsi="Times New Roman" w:cs="Simplified Arabic"/>
          <w:sz w:val="24"/>
          <w:szCs w:val="28"/>
          <w:rtl/>
        </w:rPr>
        <w:t>الأثمن</w:t>
      </w:r>
      <w:proofErr w:type="spellEnd"/>
      <w:r w:rsidRPr="00BD5CD5">
        <w:rPr>
          <w:rFonts w:ascii="Times New Roman" w:eastAsia="Calibri" w:hAnsi="Times New Roman" w:cs="Simplified Arabic"/>
          <w:sz w:val="24"/>
          <w:szCs w:val="28"/>
          <w:rtl/>
        </w:rPr>
        <w:t xml:space="preserve"> للمنظمة، وأن فهم احتياجاتهم وتوقعاتهم يُعد أساساً لتحقيق الميزة التنافسية المستدامة </w:t>
      </w:r>
      <w:r w:rsidRPr="00BD5CD5">
        <w:rPr>
          <w:rFonts w:ascii="Times New Roman" w:eastAsia="Calibri" w:hAnsi="Times New Roman" w:cs="Simplified Arabic"/>
          <w:sz w:val="24"/>
          <w:szCs w:val="28"/>
        </w:rPr>
        <w:t>(Liba et al., 2020, p. 645)</w:t>
      </w:r>
      <w:r w:rsidRPr="00BD5CD5">
        <w:rPr>
          <w:rFonts w:ascii="Times New Roman" w:eastAsia="Calibri" w:hAnsi="Times New Roman" w:cs="Simplified Arabic"/>
          <w:sz w:val="24"/>
          <w:szCs w:val="28"/>
          <w:rtl/>
        </w:rPr>
        <w:t xml:space="preserve">. وبهذا المعنى، فإن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لا تقتصر على أقسام المبيعات والتسويق فحسب، بل تمتد لتشمل كافة نقاط الاتصال التي تتفاعل فيها المنظمة مع عملائها، بهدف تقديم تجربة متسقة ومميزة (زغلول، 2021، ص. 5). وقد أدى التحول الرقمي إلى ظهور مفاهيم جديدة مثل إدارة علاقات العملاء الإلكترونية </w:t>
      </w:r>
      <w:r w:rsidRPr="00BD5CD5">
        <w:rPr>
          <w:rFonts w:ascii="Times New Roman" w:eastAsia="Calibri" w:hAnsi="Times New Roman" w:cs="Simplified Arabic"/>
          <w:sz w:val="24"/>
          <w:szCs w:val="28"/>
        </w:rPr>
        <w:t>(E-CRM)</w:t>
      </w:r>
      <w:r w:rsidRPr="00BD5CD5">
        <w:rPr>
          <w:rFonts w:ascii="Times New Roman" w:eastAsia="Calibri" w:hAnsi="Times New Roman" w:cs="Simplified Arabic"/>
          <w:sz w:val="24"/>
          <w:szCs w:val="28"/>
          <w:rtl/>
        </w:rPr>
        <w:t xml:space="preserve"> وإدارة علاقات العملاء الاجتماعية </w:t>
      </w:r>
      <w:r w:rsidRPr="00BD5CD5">
        <w:rPr>
          <w:rFonts w:ascii="Times New Roman" w:eastAsia="Calibri" w:hAnsi="Times New Roman" w:cs="Simplified Arabic"/>
          <w:sz w:val="24"/>
          <w:szCs w:val="28"/>
        </w:rPr>
        <w:t>(Social CRM)</w:t>
      </w:r>
      <w:r w:rsidRPr="00BD5CD5">
        <w:rPr>
          <w:rFonts w:ascii="Times New Roman" w:eastAsia="Calibri" w:hAnsi="Times New Roman" w:cs="Simplified Arabic"/>
          <w:sz w:val="24"/>
          <w:szCs w:val="28"/>
          <w:rtl/>
        </w:rPr>
        <w:t xml:space="preserve">، والتي تستفيد من قوة </w:t>
      </w:r>
      <w:r w:rsidR="0088666C" w:rsidRPr="0088666C">
        <w:rPr>
          <w:rFonts w:ascii="Times New Roman" w:eastAsia="Calibri" w:hAnsi="Times New Roman" w:cs="Simplified Arabic"/>
          <w:sz w:val="24"/>
          <w:szCs w:val="28"/>
          <w:rtl/>
        </w:rPr>
        <w:lastRenderedPageBreak/>
        <w:t>الإنترنت ومنصات التواصل الاجتماعي لتعميق التفاعل مع العملاء وبناء مجتمعات افتراضية حول العلامة التجارية (</w:t>
      </w:r>
      <w:proofErr w:type="spellStart"/>
      <w:r w:rsidR="0088666C" w:rsidRPr="0088666C">
        <w:rPr>
          <w:rFonts w:ascii="Times New Roman" w:eastAsia="Calibri" w:hAnsi="Times New Roman" w:cs="Simplified Arabic"/>
          <w:sz w:val="24"/>
          <w:szCs w:val="28"/>
          <w:rtl/>
        </w:rPr>
        <w:t>دويدار</w:t>
      </w:r>
      <w:proofErr w:type="spellEnd"/>
      <w:r w:rsidR="0088666C" w:rsidRPr="0088666C">
        <w:rPr>
          <w:rFonts w:ascii="Times New Roman" w:eastAsia="Calibri" w:hAnsi="Times New Roman" w:cs="Simplified Arabic"/>
          <w:sz w:val="24"/>
          <w:szCs w:val="28"/>
          <w:rtl/>
        </w:rPr>
        <w:t xml:space="preserve">، 2023، ص. 58؛ </w:t>
      </w:r>
      <w:r w:rsidR="0088666C" w:rsidRPr="0088666C">
        <w:rPr>
          <w:rFonts w:ascii="Times New Roman" w:eastAsia="Calibri" w:hAnsi="Times New Roman" w:cs="Simplified Arabic"/>
          <w:sz w:val="24"/>
          <w:szCs w:val="28"/>
        </w:rPr>
        <w:t>Perez-Vega et al., 2022, p. 2</w:t>
      </w:r>
      <w:r w:rsidR="0088666C" w:rsidRPr="0088666C">
        <w:rPr>
          <w:rFonts w:ascii="Times New Roman" w:eastAsia="Calibri" w:hAnsi="Times New Roman" w:cs="Simplified Arabic"/>
          <w:sz w:val="24"/>
          <w:szCs w:val="28"/>
          <w:rtl/>
        </w:rPr>
        <w:t>).</w:t>
      </w:r>
    </w:p>
    <w:p w14:paraId="4FD32F52"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المطلب الثاني: أهداف وأهمية إدارة علاقات العملاء</w:t>
      </w:r>
    </w:p>
    <w:p w14:paraId="73CB472F"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تسعى المنظمات من خلال تبني استراتيجيات وتقنيات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إلى تحقيق مجموعة من الأهداف الحيوية التي تنعكس بشكل مباشر على أدائها العام. يمكن تلخيص أبرز هذه الأهداف في الجدول الآتي:</w:t>
      </w:r>
    </w:p>
    <w:p w14:paraId="5876D394"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جدول (1): الأهداف الرئيسية لتطبيق إدارة علاقات العملاء</w:t>
      </w:r>
    </w:p>
    <w:tbl>
      <w:tblPr>
        <w:tblStyle w:val="4-10"/>
        <w:bidiVisual/>
        <w:tblW w:w="0" w:type="auto"/>
        <w:tblLook w:val="04A0" w:firstRow="1" w:lastRow="0" w:firstColumn="1" w:lastColumn="0" w:noHBand="0" w:noVBand="1"/>
      </w:tblPr>
      <w:tblGrid>
        <w:gridCol w:w="1469"/>
        <w:gridCol w:w="5064"/>
        <w:gridCol w:w="1905"/>
      </w:tblGrid>
      <w:tr w:rsidR="00BD5CD5" w:rsidRPr="006F5EA0" w14:paraId="529DD695" w14:textId="77777777" w:rsidTr="006F5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9FB832"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الهدف</w:t>
            </w:r>
          </w:p>
        </w:tc>
        <w:tc>
          <w:tcPr>
            <w:tcW w:w="0" w:type="auto"/>
            <w:vAlign w:val="center"/>
            <w:hideMark/>
          </w:tcPr>
          <w:p w14:paraId="476A316D" w14:textId="77777777" w:rsidR="00BD5CD5" w:rsidRPr="006F5EA0" w:rsidRDefault="00BD5CD5" w:rsidP="006F5EA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الوصف</w:t>
            </w:r>
          </w:p>
        </w:tc>
        <w:tc>
          <w:tcPr>
            <w:tcW w:w="0" w:type="auto"/>
            <w:vAlign w:val="center"/>
            <w:hideMark/>
          </w:tcPr>
          <w:p w14:paraId="4FF70594" w14:textId="77777777" w:rsidR="00BD5CD5" w:rsidRPr="006F5EA0" w:rsidRDefault="00BD5CD5" w:rsidP="006F5EA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المرجع</w:t>
            </w:r>
          </w:p>
        </w:tc>
      </w:tr>
      <w:tr w:rsidR="00BD5CD5" w:rsidRPr="006F5EA0" w14:paraId="4B41CB47" w14:textId="77777777" w:rsidTr="006F5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3DE77A"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زيادة رضا العملاء</w:t>
            </w:r>
          </w:p>
        </w:tc>
        <w:tc>
          <w:tcPr>
            <w:tcW w:w="0" w:type="auto"/>
            <w:vAlign w:val="center"/>
            <w:hideMark/>
          </w:tcPr>
          <w:p w14:paraId="3DE5E287" w14:textId="77777777" w:rsidR="00BD5CD5" w:rsidRPr="006F5EA0" w:rsidRDefault="00BD5CD5" w:rsidP="006F5EA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فهم احتياجات العملاء بشكل أفضل وتقديم منتجات وخدمات مخصصة تلبي تلك الاحتياجات، مما يؤدي إلى تحسين تجربتهم وزيادة رضاهم.</w:t>
            </w:r>
          </w:p>
        </w:tc>
        <w:tc>
          <w:tcPr>
            <w:tcW w:w="0" w:type="auto"/>
            <w:vAlign w:val="center"/>
            <w:hideMark/>
          </w:tcPr>
          <w:p w14:paraId="37301927" w14:textId="77777777" w:rsidR="00BD5CD5" w:rsidRPr="006F5EA0" w:rsidRDefault="00BD5CD5" w:rsidP="006F5EA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Pr>
              <w:t>(</w:t>
            </w:r>
            <w:proofErr w:type="spellStart"/>
            <w:r w:rsidRPr="006F5EA0">
              <w:rPr>
                <w:rFonts w:ascii="Times New Roman" w:eastAsia="Calibri" w:hAnsi="Times New Roman" w:cs="Simplified Arabic"/>
                <w:sz w:val="24"/>
                <w:szCs w:val="24"/>
              </w:rPr>
              <w:t>Nilashi</w:t>
            </w:r>
            <w:proofErr w:type="spellEnd"/>
            <w:r w:rsidRPr="006F5EA0">
              <w:rPr>
                <w:rFonts w:ascii="Times New Roman" w:eastAsia="Calibri" w:hAnsi="Times New Roman" w:cs="Simplified Arabic"/>
                <w:sz w:val="24"/>
                <w:szCs w:val="24"/>
              </w:rPr>
              <w:t xml:space="preserve"> et al., 2023)</w:t>
            </w:r>
          </w:p>
        </w:tc>
      </w:tr>
      <w:tr w:rsidR="00BD5CD5" w:rsidRPr="006F5EA0" w14:paraId="1329895E" w14:textId="77777777" w:rsidTr="006F5EA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204207"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تعزيز ولاء العملاء</w:t>
            </w:r>
          </w:p>
        </w:tc>
        <w:tc>
          <w:tcPr>
            <w:tcW w:w="0" w:type="auto"/>
            <w:vAlign w:val="center"/>
            <w:hideMark/>
          </w:tcPr>
          <w:p w14:paraId="0E91DB37" w14:textId="77777777" w:rsidR="00BD5CD5" w:rsidRPr="006F5EA0" w:rsidRDefault="00BD5CD5" w:rsidP="006F5E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بناء علاقات قوية ومستدامة مع العملاء من خلال التواصل الفعال والخدمة المتميزة، مما يقلل من احتمالية تحولهم إلى المنافسين.</w:t>
            </w:r>
          </w:p>
        </w:tc>
        <w:tc>
          <w:tcPr>
            <w:tcW w:w="0" w:type="auto"/>
            <w:vAlign w:val="center"/>
            <w:hideMark/>
          </w:tcPr>
          <w:p w14:paraId="0C938A33" w14:textId="77777777" w:rsidR="00BD5CD5" w:rsidRPr="006F5EA0" w:rsidRDefault="00BD5CD5" w:rsidP="006F5E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Pr>
              <w:t>(Khan et al., 2022, p. 3)</w:t>
            </w:r>
          </w:p>
        </w:tc>
      </w:tr>
      <w:tr w:rsidR="00BD5CD5" w:rsidRPr="006F5EA0" w14:paraId="1CB3C729" w14:textId="77777777" w:rsidTr="006F5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78F86"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تحسين الاحتفاظ بالعملاء</w:t>
            </w:r>
          </w:p>
        </w:tc>
        <w:tc>
          <w:tcPr>
            <w:tcW w:w="0" w:type="auto"/>
            <w:vAlign w:val="center"/>
            <w:hideMark/>
          </w:tcPr>
          <w:p w14:paraId="5A99E03E" w14:textId="77777777" w:rsidR="00BD5CD5" w:rsidRPr="006F5EA0" w:rsidRDefault="00BD5CD5" w:rsidP="006F5EA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تحديد العملاء المعرضين لخطر المغادرة واتخاذ إجراءات استباقية للاحتفاظ بهم، مع العلم أن تكلفة الاحتفاظ بعميل حالي أقل بكثير من تكلفة اكتساب عميل جديد.</w:t>
            </w:r>
          </w:p>
        </w:tc>
        <w:tc>
          <w:tcPr>
            <w:tcW w:w="0" w:type="auto"/>
            <w:vAlign w:val="center"/>
            <w:hideMark/>
          </w:tcPr>
          <w:p w14:paraId="5C3C9F2F" w14:textId="77777777" w:rsidR="00BD5CD5" w:rsidRPr="006F5EA0" w:rsidRDefault="00BD5CD5" w:rsidP="006F5EA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Pr>
              <w:t>(</w:t>
            </w:r>
            <w:r w:rsidRPr="006F5EA0">
              <w:rPr>
                <w:rFonts w:ascii="Times New Roman" w:eastAsia="Calibri" w:hAnsi="Times New Roman" w:cs="Simplified Arabic"/>
                <w:sz w:val="24"/>
                <w:szCs w:val="24"/>
                <w:rtl/>
              </w:rPr>
              <w:t>محمد والبيلي، 2020، ص. 218</w:t>
            </w:r>
            <w:r w:rsidRPr="006F5EA0">
              <w:rPr>
                <w:rFonts w:ascii="Times New Roman" w:eastAsia="Calibri" w:hAnsi="Times New Roman" w:cs="Simplified Arabic"/>
                <w:sz w:val="24"/>
                <w:szCs w:val="24"/>
              </w:rPr>
              <w:t>)</w:t>
            </w:r>
          </w:p>
        </w:tc>
      </w:tr>
      <w:tr w:rsidR="00BD5CD5" w:rsidRPr="006F5EA0" w14:paraId="05CE5BB0" w14:textId="77777777" w:rsidTr="006F5EA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EC37C0"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زيادة الكفاءة التشغيلية</w:t>
            </w:r>
          </w:p>
        </w:tc>
        <w:tc>
          <w:tcPr>
            <w:tcW w:w="0" w:type="auto"/>
            <w:vAlign w:val="center"/>
            <w:hideMark/>
          </w:tcPr>
          <w:p w14:paraId="7C23A201" w14:textId="77777777" w:rsidR="00BD5CD5" w:rsidRPr="006F5EA0" w:rsidRDefault="00BD5CD5" w:rsidP="006F5E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أتمتة عمليات المبيعات والتسويق وخدمة العملاء، مما يقلل من الأعمال الروتينية ويوفر الوقت والجهد ويتيح للموظفين التركيز على المهام ذات القيمة المضافة.</w:t>
            </w:r>
          </w:p>
        </w:tc>
        <w:tc>
          <w:tcPr>
            <w:tcW w:w="0" w:type="auto"/>
            <w:vAlign w:val="center"/>
            <w:hideMark/>
          </w:tcPr>
          <w:p w14:paraId="7E0AF7B8" w14:textId="77777777" w:rsidR="00BD5CD5" w:rsidRPr="006F5EA0" w:rsidRDefault="00BD5CD5" w:rsidP="006F5E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Pr>
              <w:t>(Chen, 2020, p. 1080)</w:t>
            </w:r>
          </w:p>
        </w:tc>
      </w:tr>
      <w:tr w:rsidR="00BD5CD5" w:rsidRPr="006F5EA0" w14:paraId="004E47DC" w14:textId="77777777" w:rsidTr="006F5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A01C91"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تعزيز فعالية التسويق والمبيعات</w:t>
            </w:r>
          </w:p>
        </w:tc>
        <w:tc>
          <w:tcPr>
            <w:tcW w:w="0" w:type="auto"/>
            <w:vAlign w:val="center"/>
            <w:hideMark/>
          </w:tcPr>
          <w:p w14:paraId="1174D845" w14:textId="77777777" w:rsidR="00BD5CD5" w:rsidRPr="006F5EA0" w:rsidRDefault="00BD5CD5" w:rsidP="006F5EA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تمكين فرق العمل من استهداف الشرائح الصحيحة من العملاء، وتتبع العملاء المحتملين بفعالية، وإدارة الحملات التسويقية بدقة، مما يؤدي إلى زيادة معدلات التحويل والمبيعات.</w:t>
            </w:r>
          </w:p>
        </w:tc>
        <w:tc>
          <w:tcPr>
            <w:tcW w:w="0" w:type="auto"/>
            <w:vAlign w:val="center"/>
            <w:hideMark/>
          </w:tcPr>
          <w:p w14:paraId="4A9990A1" w14:textId="77777777" w:rsidR="00BD5CD5" w:rsidRPr="006F5EA0" w:rsidRDefault="00BD5CD5" w:rsidP="006F5EA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Pr>
              <w:t>(</w:t>
            </w:r>
            <w:r w:rsidRPr="006F5EA0">
              <w:rPr>
                <w:rFonts w:ascii="Times New Roman" w:eastAsia="Calibri" w:hAnsi="Times New Roman" w:cs="Simplified Arabic"/>
                <w:sz w:val="24"/>
                <w:szCs w:val="24"/>
                <w:rtl/>
              </w:rPr>
              <w:t>الزعبي، 2021، ص. 148</w:t>
            </w:r>
            <w:r w:rsidRPr="006F5EA0">
              <w:rPr>
                <w:rFonts w:ascii="Times New Roman" w:eastAsia="Calibri" w:hAnsi="Times New Roman" w:cs="Simplified Arabic"/>
                <w:sz w:val="24"/>
                <w:szCs w:val="24"/>
              </w:rPr>
              <w:t>)</w:t>
            </w:r>
          </w:p>
        </w:tc>
      </w:tr>
      <w:tr w:rsidR="00BD5CD5" w:rsidRPr="006F5EA0" w14:paraId="5C12ED44" w14:textId="77777777" w:rsidTr="006F5EA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276E74" w14:textId="77777777" w:rsidR="00BD5CD5" w:rsidRPr="006F5EA0" w:rsidRDefault="00BD5CD5" w:rsidP="006F5EA0">
            <w:pPr>
              <w:spacing w:after="0" w:line="240" w:lineRule="auto"/>
              <w:jc w:val="center"/>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دعم اتخاذ القرار</w:t>
            </w:r>
          </w:p>
        </w:tc>
        <w:tc>
          <w:tcPr>
            <w:tcW w:w="0" w:type="auto"/>
            <w:vAlign w:val="center"/>
            <w:hideMark/>
          </w:tcPr>
          <w:p w14:paraId="41C54670" w14:textId="77777777" w:rsidR="00BD5CD5" w:rsidRPr="006F5EA0" w:rsidRDefault="00BD5CD5" w:rsidP="006F5E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tl/>
              </w:rPr>
              <w:t>توفير بيانات وتحليلات دقيقة حول سلوك العملاء واتجاهات السوق، مما يساعد الإدارة على اتخاذ قرارات استراتيجية وتشغيلية مستنيرة.</w:t>
            </w:r>
          </w:p>
        </w:tc>
        <w:tc>
          <w:tcPr>
            <w:tcW w:w="0" w:type="auto"/>
            <w:vAlign w:val="center"/>
            <w:hideMark/>
          </w:tcPr>
          <w:p w14:paraId="482C06EF" w14:textId="77777777" w:rsidR="00BD5CD5" w:rsidRPr="006F5EA0" w:rsidRDefault="00BD5CD5" w:rsidP="006F5EA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6F5EA0">
              <w:rPr>
                <w:rFonts w:ascii="Times New Roman" w:eastAsia="Calibri" w:hAnsi="Times New Roman" w:cs="Simplified Arabic"/>
                <w:sz w:val="24"/>
                <w:szCs w:val="24"/>
              </w:rPr>
              <w:t>(Chatterjee et al., 2022, p. 297)</w:t>
            </w:r>
          </w:p>
        </w:tc>
      </w:tr>
    </w:tbl>
    <w:p w14:paraId="5D253FDD"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المصدر: </w:t>
      </w:r>
      <w:r w:rsidRPr="00BD5CD5">
        <w:rPr>
          <w:rFonts w:ascii="Times New Roman" w:eastAsia="Calibri" w:hAnsi="Times New Roman" w:cs="Simplified Arabic"/>
          <w:sz w:val="24"/>
          <w:szCs w:val="28"/>
          <w:rtl/>
        </w:rPr>
        <w:t>من إعداد الباحث بالاستناد إلى الأدبيات.</w:t>
      </w:r>
    </w:p>
    <w:p w14:paraId="790FEC4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وتكمن أهمية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في كونها تمثل تحولاً من نهج "التركيز على المنتج" إلى نهج "التركيز على العميل". ففي الأسواق المشبعة، يصبح التميز من خلال العلاقة مع العميل هو السلاح التنافسي </w:t>
      </w:r>
      <w:r w:rsidRPr="00BD5CD5">
        <w:rPr>
          <w:rFonts w:ascii="Times New Roman" w:eastAsia="Calibri" w:hAnsi="Times New Roman" w:cs="Simplified Arabic"/>
          <w:sz w:val="24"/>
          <w:szCs w:val="28"/>
          <w:rtl/>
        </w:rPr>
        <w:lastRenderedPageBreak/>
        <w:t xml:space="preserve">الأقوى. كما أن تبني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يساعد الشركات على تحقيق التكامل بين وظائفها المختلفة (التسويق، المبيعات، خدمة العملاء) وتوجيهها نحو هدف مشترك وهو خدمة العميل، مما يعزز من قدرتها على الاستجابة لمتغيرات السوق بمرونة وسرعة (العزب </w:t>
      </w:r>
      <w:proofErr w:type="spellStart"/>
      <w:r w:rsidRPr="00BD5CD5">
        <w:rPr>
          <w:rFonts w:ascii="Times New Roman" w:eastAsia="Calibri" w:hAnsi="Times New Roman" w:cs="Simplified Arabic"/>
          <w:sz w:val="24"/>
          <w:szCs w:val="28"/>
          <w:rtl/>
        </w:rPr>
        <w:t>والرميدي</w:t>
      </w:r>
      <w:proofErr w:type="spellEnd"/>
      <w:r w:rsidRPr="00BD5CD5">
        <w:rPr>
          <w:rFonts w:ascii="Times New Roman" w:eastAsia="Calibri" w:hAnsi="Times New Roman" w:cs="Simplified Arabic"/>
          <w:sz w:val="24"/>
          <w:szCs w:val="28"/>
          <w:rtl/>
        </w:rPr>
        <w:t>، 2020، ص. 28).</w:t>
      </w:r>
    </w:p>
    <w:p w14:paraId="72E86EAE"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المطلب الثالث: أبعاد تقنيات إدارة علاقات العملاء</w:t>
      </w:r>
    </w:p>
    <w:p w14:paraId="59EAF209"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لتحقيق أهدافها، تعتمد استراتيجيات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منظومة تقنية متكاملة يمكن تصنيفها إلى ثلاثة أبعاد رئيسية تتكامل فيما بينها لتوفير رؤية شاملة (360 درجة) للعميل. وهذه الأبعاد هي:</w:t>
      </w:r>
    </w:p>
    <w:p w14:paraId="0423E5D6" w14:textId="77777777" w:rsidR="0088666C" w:rsidRDefault="00BD5CD5" w:rsidP="00BD5CD5">
      <w:pPr>
        <w:numPr>
          <w:ilvl w:val="0"/>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التقنيات التشغيلية </w:t>
      </w:r>
      <w:r w:rsidRPr="00BD5CD5">
        <w:rPr>
          <w:rFonts w:ascii="Times New Roman" w:eastAsia="Calibri" w:hAnsi="Times New Roman" w:cs="Simplified Arabic"/>
          <w:b/>
          <w:bCs/>
          <w:sz w:val="24"/>
          <w:szCs w:val="28"/>
        </w:rPr>
        <w:t>(Operational CRM)</w:t>
      </w:r>
      <w:r w:rsidRPr="00BD5CD5">
        <w:rPr>
          <w:rFonts w:ascii="Times New Roman" w:eastAsia="Calibri" w:hAnsi="Times New Roman" w:cs="Simplified Arabic"/>
          <w:b/>
          <w:bCs/>
          <w:sz w:val="24"/>
          <w:szCs w:val="28"/>
          <w:rtl/>
        </w:rPr>
        <w:t>:</w:t>
      </w:r>
    </w:p>
    <w:p w14:paraId="2554219B" w14:textId="4E8CA1B1" w:rsidR="00BD5CD5" w:rsidRPr="00BD5CD5" w:rsidRDefault="00BD5CD5" w:rsidP="0088666C">
      <w:pPr>
        <w:spacing w:after="240" w:line="276" w:lineRule="auto"/>
        <w:ind w:left="72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يُعد هذا البعد الواجهة الأمامية لنظام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حيث يركز على أتمتة وتسهيل العمليات التي تتضمن تفاعلاً مباشراً مع العملاء. ويهدف إلى تحسين كفاءة وجودة هذه التفاعلات عبر نقاط الاتصال المختلفة. ويتضمن عادةً </w:t>
      </w:r>
      <w:proofErr w:type="gramStart"/>
      <w:r w:rsidRPr="00BD5CD5">
        <w:rPr>
          <w:rFonts w:ascii="Times New Roman" w:eastAsia="Calibri" w:hAnsi="Times New Roman" w:cs="Simplified Arabic"/>
          <w:sz w:val="24"/>
          <w:szCs w:val="28"/>
          <w:rtl/>
        </w:rPr>
        <w:t>ثلاثة</w:t>
      </w:r>
      <w:proofErr w:type="gramEnd"/>
      <w:r w:rsidRPr="00BD5CD5">
        <w:rPr>
          <w:rFonts w:ascii="Times New Roman" w:eastAsia="Calibri" w:hAnsi="Times New Roman" w:cs="Simplified Arabic"/>
          <w:sz w:val="24"/>
          <w:szCs w:val="28"/>
          <w:rtl/>
        </w:rPr>
        <w:t xml:space="preserve"> مكونات رئيسية </w:t>
      </w:r>
      <w:r w:rsidRPr="00BD5CD5">
        <w:rPr>
          <w:rFonts w:ascii="Times New Roman" w:eastAsia="Calibri" w:hAnsi="Times New Roman" w:cs="Simplified Arabic"/>
          <w:sz w:val="24"/>
          <w:szCs w:val="28"/>
        </w:rPr>
        <w:t>(</w:t>
      </w:r>
      <w:proofErr w:type="spellStart"/>
      <w:r w:rsidRPr="00BD5CD5">
        <w:rPr>
          <w:rFonts w:ascii="Times New Roman" w:eastAsia="Calibri" w:hAnsi="Times New Roman" w:cs="Simplified Arabic"/>
          <w:sz w:val="24"/>
          <w:szCs w:val="28"/>
        </w:rPr>
        <w:t>Ledro</w:t>
      </w:r>
      <w:proofErr w:type="spellEnd"/>
      <w:r w:rsidRPr="00BD5CD5">
        <w:rPr>
          <w:rFonts w:ascii="Times New Roman" w:eastAsia="Calibri" w:hAnsi="Times New Roman" w:cs="Simplified Arabic"/>
          <w:sz w:val="24"/>
          <w:szCs w:val="28"/>
        </w:rPr>
        <w:t xml:space="preserve"> et al., 2022, p. 51)</w:t>
      </w:r>
      <w:r w:rsidRPr="00BD5CD5">
        <w:rPr>
          <w:rFonts w:ascii="Times New Roman" w:eastAsia="Calibri" w:hAnsi="Times New Roman" w:cs="Simplified Arabic"/>
          <w:sz w:val="24"/>
          <w:szCs w:val="28"/>
          <w:rtl/>
        </w:rPr>
        <w:t>:</w:t>
      </w:r>
    </w:p>
    <w:p w14:paraId="279A0516"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أتمتة قوى المبيعات </w:t>
      </w:r>
      <w:r w:rsidRPr="00BD5CD5">
        <w:rPr>
          <w:rFonts w:ascii="Times New Roman" w:eastAsia="Calibri" w:hAnsi="Times New Roman" w:cs="Simplified Arabic"/>
          <w:b/>
          <w:bCs/>
          <w:sz w:val="24"/>
          <w:szCs w:val="28"/>
        </w:rPr>
        <w:t>(Sales Force Automation - SFA)</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توفر أدوات لمندوبي المبيعات لإدارة دورة المبيعات بأكملها، بدءاً من إدارة العملاء المحتملين، وتتبع الفرص البيعية، وإدارة الحسابات وجهات الاتصال، وصولاً إلى التنبؤ بالمبيعات وإعداد التقارير.</w:t>
      </w:r>
    </w:p>
    <w:p w14:paraId="5AC1E54C"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أتمتة التسويق </w:t>
      </w:r>
      <w:r w:rsidRPr="00BD5CD5">
        <w:rPr>
          <w:rFonts w:ascii="Times New Roman" w:eastAsia="Calibri" w:hAnsi="Times New Roman" w:cs="Simplified Arabic"/>
          <w:b/>
          <w:bCs/>
          <w:sz w:val="24"/>
          <w:szCs w:val="28"/>
        </w:rPr>
        <w:t>(Marketing Automation)</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تساعد في تخطيط وتنفيذ وتقييم الحملات التسويقية، وإدارة العملاء المحتملين، وتجزئة السوق، والتسويق عبر البريد الإلكتروني ووسائل التواصل الاجتماعي.</w:t>
      </w:r>
    </w:p>
    <w:p w14:paraId="5B867950" w14:textId="77777777" w:rsid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أتمتة الخدمة </w:t>
      </w:r>
      <w:r w:rsidRPr="00BD5CD5">
        <w:rPr>
          <w:rFonts w:ascii="Times New Roman" w:eastAsia="Calibri" w:hAnsi="Times New Roman" w:cs="Simplified Arabic"/>
          <w:b/>
          <w:bCs/>
          <w:sz w:val="24"/>
          <w:szCs w:val="28"/>
        </w:rPr>
        <w:t>(Service Automation)</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تدعم عمليات خدمة العملاء من خلال إدارة طلبات الخدمة، ومراكز الاتصال، وقواعد المعرفة، وبوابات الخدمة الذاتية، بهدف حل مشكلات العملاء بسرعة وكفاءة.</w:t>
      </w:r>
    </w:p>
    <w:p w14:paraId="219C6B09" w14:textId="77777777" w:rsidR="00145FA9" w:rsidRDefault="00145FA9" w:rsidP="00145FA9">
      <w:pPr>
        <w:spacing w:after="240" w:line="276" w:lineRule="auto"/>
        <w:ind w:left="720"/>
        <w:jc w:val="both"/>
        <w:rPr>
          <w:rFonts w:ascii="Times New Roman" w:eastAsia="Calibri" w:hAnsi="Times New Roman" w:cs="Simplified Arabic"/>
          <w:sz w:val="24"/>
          <w:szCs w:val="28"/>
          <w:rtl/>
        </w:rPr>
      </w:pPr>
    </w:p>
    <w:p w14:paraId="3A8FBC67" w14:textId="77777777" w:rsidR="00145FA9" w:rsidRPr="00BD5CD5" w:rsidRDefault="00145FA9" w:rsidP="00145FA9">
      <w:pPr>
        <w:spacing w:after="240" w:line="276" w:lineRule="auto"/>
        <w:ind w:left="720"/>
        <w:jc w:val="both"/>
        <w:rPr>
          <w:rFonts w:ascii="Times New Roman" w:eastAsia="Calibri" w:hAnsi="Times New Roman" w:cs="Simplified Arabic"/>
          <w:sz w:val="24"/>
          <w:szCs w:val="28"/>
        </w:rPr>
      </w:pPr>
    </w:p>
    <w:p w14:paraId="62E504E6" w14:textId="77777777" w:rsidR="0088666C" w:rsidRDefault="00BD5CD5" w:rsidP="00BD5CD5">
      <w:pPr>
        <w:numPr>
          <w:ilvl w:val="0"/>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 xml:space="preserve">التقنيات التحليلية </w:t>
      </w:r>
      <w:r w:rsidRPr="00BD5CD5">
        <w:rPr>
          <w:rFonts w:ascii="Times New Roman" w:eastAsia="Calibri" w:hAnsi="Times New Roman" w:cs="Simplified Arabic"/>
          <w:b/>
          <w:bCs/>
          <w:sz w:val="24"/>
          <w:szCs w:val="28"/>
        </w:rPr>
        <w:t>(Analytical CRM)</w:t>
      </w:r>
      <w:r w:rsidRPr="00BD5CD5">
        <w:rPr>
          <w:rFonts w:ascii="Times New Roman" w:eastAsia="Calibri" w:hAnsi="Times New Roman" w:cs="Simplified Arabic"/>
          <w:b/>
          <w:bCs/>
          <w:sz w:val="24"/>
          <w:szCs w:val="28"/>
          <w:rtl/>
        </w:rPr>
        <w:t>:</w:t>
      </w:r>
    </w:p>
    <w:p w14:paraId="50E8D0B2" w14:textId="3A04BD75" w:rsidR="00BD5CD5" w:rsidRPr="00BD5CD5" w:rsidRDefault="00BD5CD5" w:rsidP="0088666C">
      <w:pPr>
        <w:spacing w:after="240" w:line="276" w:lineRule="auto"/>
        <w:ind w:left="72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يمثل هذا البعد "العقل" المدبر لنظام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حيث يهتم بجمع وتخزين وتحليل بيانات العملاء التي يتم الحصول عليها من البعد التشغيلي ومن مصادر أخرى (داخلية وخارجية). الهدف الأساسي لهذا البعد هو تحويل البيانات الخام إلى رؤى ومعرفة قابلة للتنفيذ تدعم اتخاذ قرارات استراتيجية أفضل </w:t>
      </w:r>
      <w:r w:rsidRPr="00BD5CD5">
        <w:rPr>
          <w:rFonts w:ascii="Times New Roman" w:eastAsia="Calibri" w:hAnsi="Times New Roman" w:cs="Simplified Arabic"/>
          <w:sz w:val="24"/>
          <w:szCs w:val="28"/>
        </w:rPr>
        <w:t>(Habel, 2023, p. 64)</w:t>
      </w:r>
      <w:r w:rsidRPr="00BD5CD5">
        <w:rPr>
          <w:rFonts w:ascii="Times New Roman" w:eastAsia="Calibri" w:hAnsi="Times New Roman" w:cs="Simplified Arabic"/>
          <w:sz w:val="24"/>
          <w:szCs w:val="28"/>
          <w:rtl/>
        </w:rPr>
        <w:t>. وتشمل التقنيات التحليلية أدوات مثل:</w:t>
      </w:r>
    </w:p>
    <w:p w14:paraId="0E9B2651"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مستودعات البيانات </w:t>
      </w:r>
      <w:r w:rsidRPr="00BD5CD5">
        <w:rPr>
          <w:rFonts w:ascii="Times New Roman" w:eastAsia="Calibri" w:hAnsi="Times New Roman" w:cs="Simplified Arabic"/>
          <w:b/>
          <w:bCs/>
          <w:sz w:val="24"/>
          <w:szCs w:val="28"/>
        </w:rPr>
        <w:t>(Data Warehousing)</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لتخزين كميات هائلة من بيانات العملاء التاريخية والحالية بشكل منظم.</w:t>
      </w:r>
    </w:p>
    <w:p w14:paraId="7119A93F"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التنقيب في البيانات </w:t>
      </w:r>
      <w:r w:rsidRPr="00BD5CD5">
        <w:rPr>
          <w:rFonts w:ascii="Times New Roman" w:eastAsia="Calibri" w:hAnsi="Times New Roman" w:cs="Simplified Arabic"/>
          <w:b/>
          <w:bCs/>
          <w:sz w:val="24"/>
          <w:szCs w:val="28"/>
        </w:rPr>
        <w:t>(Data Mining)</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لاستكشاف الأنماط والعلاقات المخفية في البيانات، مثل تحديد سلوكيات الشراء، أو التنبؤ بمعدلات الارتداد.</w:t>
      </w:r>
    </w:p>
    <w:p w14:paraId="007EBC18"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معالجة التحليلات عبر الإنترنت </w:t>
      </w:r>
      <w:r w:rsidRPr="00BD5CD5">
        <w:rPr>
          <w:rFonts w:ascii="Times New Roman" w:eastAsia="Calibri" w:hAnsi="Times New Roman" w:cs="Simplified Arabic"/>
          <w:b/>
          <w:bCs/>
          <w:sz w:val="24"/>
          <w:szCs w:val="28"/>
        </w:rPr>
        <w:t>(Online Analytical Processing - OLAP)</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لتمكين المستخدمين من تحليل البيانات متعددة الأبعاد بسرعة ومرونة.</w:t>
      </w:r>
    </w:p>
    <w:p w14:paraId="63307EB8" w14:textId="77777777" w:rsidR="00145FA9" w:rsidRDefault="00BD5CD5" w:rsidP="00BD5CD5">
      <w:pPr>
        <w:numPr>
          <w:ilvl w:val="0"/>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التقنيات التعاونية </w:t>
      </w:r>
      <w:r w:rsidRPr="00BD5CD5">
        <w:rPr>
          <w:rFonts w:ascii="Times New Roman" w:eastAsia="Calibri" w:hAnsi="Times New Roman" w:cs="Simplified Arabic"/>
          <w:b/>
          <w:bCs/>
          <w:sz w:val="24"/>
          <w:szCs w:val="28"/>
        </w:rPr>
        <w:t>(Collaborative CRM)</w:t>
      </w:r>
      <w:r w:rsidRPr="00BD5CD5">
        <w:rPr>
          <w:rFonts w:ascii="Times New Roman" w:eastAsia="Calibri" w:hAnsi="Times New Roman" w:cs="Simplified Arabic"/>
          <w:b/>
          <w:bCs/>
          <w:sz w:val="24"/>
          <w:szCs w:val="28"/>
          <w:rtl/>
        </w:rPr>
        <w:t>:</w:t>
      </w:r>
    </w:p>
    <w:p w14:paraId="19028EE8" w14:textId="01E5AD28" w:rsidR="00BD5CD5" w:rsidRPr="00BD5CD5" w:rsidRDefault="00BD5CD5" w:rsidP="00145FA9">
      <w:pPr>
        <w:spacing w:after="240" w:line="276" w:lineRule="auto"/>
        <w:ind w:left="72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يركز هذا البعد على تسهيل التواصل والتنسيق بين جميع الأطراف المعنية بالعلاقة مع العميل، سواء داخل المنظمة (بين أقسام المبيعات والتسويق والخدمة) أو خارجها (مع العملاء والشركاء والموردين). الهدف هو ضمان تقديم تجربة سلسة ومتكاملة للعميل بغض النظر عن القناة التي يستخدمها للتواصل </w:t>
      </w:r>
      <w:r w:rsidRPr="00BD5CD5">
        <w:rPr>
          <w:rFonts w:ascii="Times New Roman" w:eastAsia="Calibri" w:hAnsi="Times New Roman" w:cs="Simplified Arabic"/>
          <w:sz w:val="24"/>
          <w:szCs w:val="28"/>
        </w:rPr>
        <w:t>(Perez-Vega et al., 2022, p. 4)</w:t>
      </w:r>
      <w:r w:rsidRPr="00BD5CD5">
        <w:rPr>
          <w:rFonts w:ascii="Times New Roman" w:eastAsia="Calibri" w:hAnsi="Times New Roman" w:cs="Simplified Arabic"/>
          <w:sz w:val="24"/>
          <w:szCs w:val="28"/>
          <w:rtl/>
        </w:rPr>
        <w:t>. وتتضمن التقنيات التعاونية:</w:t>
      </w:r>
    </w:p>
    <w:p w14:paraId="123117E0"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إدارة التفاعل </w:t>
      </w:r>
      <w:r w:rsidRPr="00BD5CD5">
        <w:rPr>
          <w:rFonts w:ascii="Times New Roman" w:eastAsia="Calibri" w:hAnsi="Times New Roman" w:cs="Simplified Arabic"/>
          <w:b/>
          <w:bCs/>
          <w:sz w:val="24"/>
          <w:szCs w:val="28"/>
        </w:rPr>
        <w:t>(Interaction Management)</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لتتبع وتسجيل كافة التفاعلات مع العميل عبر القنوات المختلفة (هاتف، بريد إلكتروني، ويب، وسائل تواصل اجتماعي).</w:t>
      </w:r>
    </w:p>
    <w:p w14:paraId="006DB732" w14:textId="77777777" w:rsidR="00BD5CD5" w:rsidRPr="00BD5CD5" w:rsidRDefault="00BD5CD5" w:rsidP="00BD5CD5">
      <w:pPr>
        <w:numPr>
          <w:ilvl w:val="1"/>
          <w:numId w:val="57"/>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إدارة القنوات </w:t>
      </w:r>
      <w:r w:rsidRPr="00BD5CD5">
        <w:rPr>
          <w:rFonts w:ascii="Times New Roman" w:eastAsia="Calibri" w:hAnsi="Times New Roman" w:cs="Simplified Arabic"/>
          <w:b/>
          <w:bCs/>
          <w:sz w:val="24"/>
          <w:szCs w:val="28"/>
        </w:rPr>
        <w:t>(Channel Management)</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لتنسيق الجهود عبر قنوات الاتصال المختلفة لضمان وصول رسالة متسقة وتقديم خدمة موحدة للعميل.</w:t>
      </w:r>
    </w:p>
    <w:p w14:paraId="0C19A79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 xml:space="preserve">تعقيب تحليلي: </w:t>
      </w:r>
      <w:r w:rsidRPr="00BD5CD5">
        <w:rPr>
          <w:rFonts w:ascii="Times New Roman" w:eastAsia="Calibri" w:hAnsi="Times New Roman" w:cs="Simplified Arabic"/>
          <w:sz w:val="24"/>
          <w:szCs w:val="28"/>
          <w:rtl/>
        </w:rPr>
        <w:t xml:space="preserve">يظهر من خلال استعراض أبعاد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أنها تشكل منظومة متكاملة لا يمكن فصل مكوناتها. فالتقنيات التشغيلية هي المسؤولة عن جمع بيانات التفاعلات اليومية، والتي بدورها تغذي التقنيات التحليلية التي تستخلص منها المعرفة والرؤى، وهذه المعرفة توجه عمل التقنيات التشغيلية والتعاونية لتحسين التفاعلات المستقبلية. وبالتالي، فإن نجاح تطبيق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لا يعتمد على تبني بُعد واحد دون الآخر، بل على مدى قدرة المنظمة على تحقيق التكامل والتناغم بين هذه الأبعاد الثلاثة لخدمة استراتيجيتها الموجهة نحو العميل.</w:t>
      </w:r>
    </w:p>
    <w:p w14:paraId="4F3ED9FB" w14:textId="77777777" w:rsidR="00BD5CD5" w:rsidRPr="00BD5CD5" w:rsidRDefault="00BD5CD5" w:rsidP="00145FA9">
      <w:pPr>
        <w:spacing w:after="240" w:line="276" w:lineRule="auto"/>
        <w:ind w:firstLine="510"/>
        <w:jc w:val="center"/>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المبحث الثاني: تحقيق أهداف المبيعات</w:t>
      </w:r>
    </w:p>
    <w:p w14:paraId="393D4D8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المطلب الأول: مفهوم أهداف المبيعات وأهميتها</w:t>
      </w:r>
    </w:p>
    <w:p w14:paraId="7FD3D143"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تُعد أهداف المبيعات </w:t>
      </w:r>
      <w:r w:rsidRPr="00BD5CD5">
        <w:rPr>
          <w:rFonts w:ascii="Times New Roman" w:eastAsia="Calibri" w:hAnsi="Times New Roman" w:cs="Simplified Arabic"/>
          <w:sz w:val="24"/>
          <w:szCs w:val="28"/>
        </w:rPr>
        <w:t>(Sales Objectives)</w:t>
      </w:r>
      <w:r w:rsidRPr="00BD5CD5">
        <w:rPr>
          <w:rFonts w:ascii="Times New Roman" w:eastAsia="Calibri" w:hAnsi="Times New Roman" w:cs="Simplified Arabic"/>
          <w:sz w:val="24"/>
          <w:szCs w:val="28"/>
          <w:rtl/>
        </w:rPr>
        <w:t xml:space="preserve"> الغايات المحددة والقابلة للقياس التي تسعى وظيفة المبيعات في المنظمة إلى تحقيقها خلال فترة زمنية معينة. وهي تترجم الاستراتيجية العامة للشركة إلى أهداف عملية وملموسة توجه جهود فريق المبيعات </w:t>
      </w:r>
      <w:r w:rsidRPr="00BD5CD5">
        <w:rPr>
          <w:rFonts w:ascii="Times New Roman" w:eastAsia="Calibri" w:hAnsi="Times New Roman" w:cs="Simplified Arabic"/>
          <w:sz w:val="24"/>
          <w:szCs w:val="28"/>
        </w:rPr>
        <w:t>(Cele et al., 2023, p. 41)</w:t>
      </w:r>
      <w:r w:rsidRPr="00BD5CD5">
        <w:rPr>
          <w:rFonts w:ascii="Times New Roman" w:eastAsia="Calibri" w:hAnsi="Times New Roman" w:cs="Simplified Arabic"/>
          <w:sz w:val="24"/>
          <w:szCs w:val="28"/>
          <w:rtl/>
        </w:rPr>
        <w:t xml:space="preserve">. ولا تقتصر هذه الأهداف على مجرد تحقيق إيرادات، بل تشمل مجموعة واسعة من المؤشرات التي تعكس صحة ونمو الأعمال، مثل الحصة السوقية، والربحية، واكتساب العملاء </w:t>
      </w:r>
      <w:r w:rsidRPr="00BD5CD5">
        <w:rPr>
          <w:rFonts w:ascii="Times New Roman" w:eastAsia="Calibri" w:hAnsi="Times New Roman" w:cs="Simplified Arabic"/>
          <w:sz w:val="24"/>
          <w:szCs w:val="28"/>
        </w:rPr>
        <w:t>(Pan and Zhang, 2021, p. 126)</w:t>
      </w:r>
      <w:r w:rsidRPr="00BD5CD5">
        <w:rPr>
          <w:rFonts w:ascii="Times New Roman" w:eastAsia="Calibri" w:hAnsi="Times New Roman" w:cs="Simplified Arabic"/>
          <w:sz w:val="24"/>
          <w:szCs w:val="28"/>
          <w:rtl/>
        </w:rPr>
        <w:t>.</w:t>
      </w:r>
    </w:p>
    <w:p w14:paraId="7C0FF165"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وتكمن أهمية تحديد أهداف المبيعات بوضوح في عدة جوانب، فهي:</w:t>
      </w:r>
    </w:p>
    <w:p w14:paraId="0AACABDA" w14:textId="77777777" w:rsidR="00BD5CD5" w:rsidRPr="00BD5CD5" w:rsidRDefault="00BD5CD5" w:rsidP="00BD5CD5">
      <w:pPr>
        <w:numPr>
          <w:ilvl w:val="0"/>
          <w:numId w:val="58"/>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توفر التوجيه والتركيز: </w:t>
      </w:r>
      <w:r w:rsidRPr="00BD5CD5">
        <w:rPr>
          <w:rFonts w:ascii="Times New Roman" w:eastAsia="Calibri" w:hAnsi="Times New Roman" w:cs="Simplified Arabic"/>
          <w:sz w:val="24"/>
          <w:szCs w:val="28"/>
          <w:rtl/>
        </w:rPr>
        <w:t>تعمل كبوصلة توجه أنشطة فريق المبيعات وتساعدهم على ترتيب أولوياتهم.</w:t>
      </w:r>
    </w:p>
    <w:p w14:paraId="1D497CED" w14:textId="77777777" w:rsidR="00BD5CD5" w:rsidRPr="00BD5CD5" w:rsidRDefault="00BD5CD5" w:rsidP="00BD5CD5">
      <w:pPr>
        <w:numPr>
          <w:ilvl w:val="0"/>
          <w:numId w:val="58"/>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تحفز الأداء: </w:t>
      </w:r>
      <w:r w:rsidRPr="00BD5CD5">
        <w:rPr>
          <w:rFonts w:ascii="Times New Roman" w:eastAsia="Calibri" w:hAnsi="Times New Roman" w:cs="Simplified Arabic"/>
          <w:sz w:val="24"/>
          <w:szCs w:val="28"/>
          <w:rtl/>
        </w:rPr>
        <w:t>الأهداف الواضحة والصعبة ولكن القابلة للتحقيق تحفز مندوبي المبيعات على بذل أقصى جهدهم.</w:t>
      </w:r>
    </w:p>
    <w:p w14:paraId="274A4274" w14:textId="77777777" w:rsidR="00BD5CD5" w:rsidRPr="00BD5CD5" w:rsidRDefault="00BD5CD5" w:rsidP="00BD5CD5">
      <w:pPr>
        <w:numPr>
          <w:ilvl w:val="0"/>
          <w:numId w:val="58"/>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تسهل التقييم والرقابة: </w:t>
      </w:r>
      <w:r w:rsidRPr="00BD5CD5">
        <w:rPr>
          <w:rFonts w:ascii="Times New Roman" w:eastAsia="Calibri" w:hAnsi="Times New Roman" w:cs="Simplified Arabic"/>
          <w:sz w:val="24"/>
          <w:szCs w:val="28"/>
          <w:rtl/>
        </w:rPr>
        <w:t>توفر معياراً موضوعياً يمكن من خلاله قياس أداء الأفراد والفرق وتحديد نقاط القوة والضعف.</w:t>
      </w:r>
    </w:p>
    <w:p w14:paraId="66E41203" w14:textId="77777777" w:rsidR="00BD5CD5" w:rsidRPr="00BD5CD5" w:rsidRDefault="00BD5CD5" w:rsidP="00BD5CD5">
      <w:pPr>
        <w:numPr>
          <w:ilvl w:val="0"/>
          <w:numId w:val="58"/>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تدعم التخطيط وتخصيص الموارد: </w:t>
      </w:r>
      <w:r w:rsidRPr="00BD5CD5">
        <w:rPr>
          <w:rFonts w:ascii="Times New Roman" w:eastAsia="Calibri" w:hAnsi="Times New Roman" w:cs="Simplified Arabic"/>
          <w:sz w:val="24"/>
          <w:szCs w:val="28"/>
          <w:rtl/>
        </w:rPr>
        <w:t>بناءً على الأهداف المحددة، يمكن للإدارة تخطيط الموارد اللازمة (الميزانية، القوى العاملة، التدريب) لتحقيقها.</w:t>
      </w:r>
    </w:p>
    <w:p w14:paraId="5693EDEE"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المطلب الثاني: أبعاد تحقيق أهداف المبيعات</w:t>
      </w:r>
    </w:p>
    <w:p w14:paraId="041BB26F"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يمكن قياس مدى نجاح المنظمة في تحقيق أهداف مبيعاتها من خلال مجموعة من الأبعاد والمؤشرات المترابطة. وفي سياق هذه الدراسة، تم التركيز على أربعة أبعاد رئيسية:</w:t>
      </w:r>
    </w:p>
    <w:p w14:paraId="43EE99AF" w14:textId="77777777" w:rsidR="00145FA9" w:rsidRDefault="00BD5CD5" w:rsidP="00BD5CD5">
      <w:pPr>
        <w:numPr>
          <w:ilvl w:val="0"/>
          <w:numId w:val="5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زيادة حجم المبيعات </w:t>
      </w:r>
      <w:r w:rsidRPr="00BD5CD5">
        <w:rPr>
          <w:rFonts w:ascii="Times New Roman" w:eastAsia="Calibri" w:hAnsi="Times New Roman" w:cs="Simplified Arabic"/>
          <w:b/>
          <w:bCs/>
          <w:sz w:val="24"/>
          <w:szCs w:val="28"/>
        </w:rPr>
        <w:t>(Increase in Sales Volume)</w:t>
      </w:r>
      <w:r w:rsidRPr="00BD5CD5">
        <w:rPr>
          <w:rFonts w:ascii="Times New Roman" w:eastAsia="Calibri" w:hAnsi="Times New Roman" w:cs="Simplified Arabic"/>
          <w:b/>
          <w:bCs/>
          <w:sz w:val="24"/>
          <w:szCs w:val="28"/>
          <w:rtl/>
        </w:rPr>
        <w:t>:</w:t>
      </w:r>
    </w:p>
    <w:p w14:paraId="3599002D" w14:textId="28F46C61" w:rsidR="00BD5CD5" w:rsidRPr="00BD5CD5" w:rsidRDefault="00BD5CD5" w:rsidP="00145FA9">
      <w:pPr>
        <w:spacing w:after="240" w:line="276" w:lineRule="auto"/>
        <w:ind w:left="72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يُعد هذا البعد المؤشر الأكثر شيوعاً ومباشرةً لقياس أداء المبيعات. ويشير إلى إجمالي الإيرادات المحققة من بيع المنتجات أو الخدمات. ورغم أهميته، إلاّ أنه لا يقدم الصورة الكاملة بمفرده، فقد يرتفع حجم المبيعات على حساب الربحية </w:t>
      </w:r>
      <w:r w:rsidRPr="00BD5CD5">
        <w:rPr>
          <w:rFonts w:ascii="Times New Roman" w:eastAsia="Calibri" w:hAnsi="Times New Roman" w:cs="Simplified Arabic"/>
          <w:sz w:val="24"/>
          <w:szCs w:val="28"/>
        </w:rPr>
        <w:t>(Bag and Tadi, 2021, p. 3)</w:t>
      </w:r>
      <w:r w:rsidRPr="00BD5CD5">
        <w:rPr>
          <w:rFonts w:ascii="Times New Roman" w:eastAsia="Calibri" w:hAnsi="Times New Roman" w:cs="Simplified Arabic"/>
          <w:sz w:val="24"/>
          <w:szCs w:val="28"/>
          <w:rtl/>
        </w:rPr>
        <w:t>. ومع ذلك، يظل تحقيق نمو مستمر في حجم المبيعات هدفاً أساسياً لمعظم الشركات لأنه يعكس قبول السوق للمنتج وقدرة فريق المبيعات على إتمام الصفقات.</w:t>
      </w:r>
    </w:p>
    <w:p w14:paraId="36236864" w14:textId="77777777" w:rsidR="00145FA9" w:rsidRDefault="00BD5CD5" w:rsidP="00BD5CD5">
      <w:pPr>
        <w:numPr>
          <w:ilvl w:val="0"/>
          <w:numId w:val="5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توسيع الحصة السوقية </w:t>
      </w:r>
      <w:r w:rsidRPr="00BD5CD5">
        <w:rPr>
          <w:rFonts w:ascii="Times New Roman" w:eastAsia="Calibri" w:hAnsi="Times New Roman" w:cs="Simplified Arabic"/>
          <w:b/>
          <w:bCs/>
          <w:sz w:val="24"/>
          <w:szCs w:val="28"/>
        </w:rPr>
        <w:t>(Expanding Market Share)</w:t>
      </w:r>
      <w:r w:rsidRPr="00BD5CD5">
        <w:rPr>
          <w:rFonts w:ascii="Times New Roman" w:eastAsia="Calibri" w:hAnsi="Times New Roman" w:cs="Simplified Arabic"/>
          <w:b/>
          <w:bCs/>
          <w:sz w:val="24"/>
          <w:szCs w:val="28"/>
          <w:rtl/>
        </w:rPr>
        <w:t>:</w:t>
      </w:r>
    </w:p>
    <w:p w14:paraId="49A88C7F" w14:textId="67BF6F72" w:rsidR="00BD5CD5" w:rsidRPr="00BD5CD5" w:rsidRDefault="00BD5CD5" w:rsidP="00145FA9">
      <w:pPr>
        <w:spacing w:after="240" w:line="276" w:lineRule="auto"/>
        <w:ind w:left="72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يقيس هذا البعد أداء الشركة مقارنة بمنافسيها، ويمثل النسبة المئوية لمبيعات الشركة من إجمالي مبيعات السوق. ويُعد توسيع الحصة السوقية هدفاً استراتيجياً مهماً لأنه يدل على تعزيز المركز التنافسي للشركة وقدرتها على جذب العملاء من المنافسين </w:t>
      </w:r>
      <w:r w:rsidRPr="00BD5CD5">
        <w:rPr>
          <w:rFonts w:ascii="Times New Roman" w:eastAsia="Calibri" w:hAnsi="Times New Roman" w:cs="Simplified Arabic"/>
          <w:sz w:val="24"/>
          <w:szCs w:val="28"/>
        </w:rPr>
        <w:t>(Shahbaz et al., 2021)</w:t>
      </w:r>
      <w:r w:rsidRPr="00BD5CD5">
        <w:rPr>
          <w:rFonts w:ascii="Times New Roman" w:eastAsia="Calibri" w:hAnsi="Times New Roman" w:cs="Simplified Arabic"/>
          <w:sz w:val="24"/>
          <w:szCs w:val="28"/>
          <w:rtl/>
        </w:rPr>
        <w:t xml:space="preserve">. ويتطلب تحقيق هذا الهدف فهماً عميقاً للسوق والمنافسين، بالإضافة إلى استراتيجيات تسويقية </w:t>
      </w:r>
      <w:proofErr w:type="spellStart"/>
      <w:r w:rsidRPr="00BD5CD5">
        <w:rPr>
          <w:rFonts w:ascii="Times New Roman" w:eastAsia="Calibri" w:hAnsi="Times New Roman" w:cs="Simplified Arabic"/>
          <w:sz w:val="24"/>
          <w:szCs w:val="28"/>
          <w:rtl/>
        </w:rPr>
        <w:t>وبيعية</w:t>
      </w:r>
      <w:proofErr w:type="spellEnd"/>
      <w:r w:rsidRPr="00BD5CD5">
        <w:rPr>
          <w:rFonts w:ascii="Times New Roman" w:eastAsia="Calibri" w:hAnsi="Times New Roman" w:cs="Simplified Arabic"/>
          <w:sz w:val="24"/>
          <w:szCs w:val="28"/>
          <w:rtl/>
        </w:rPr>
        <w:t xml:space="preserve"> فعالة.</w:t>
      </w:r>
    </w:p>
    <w:p w14:paraId="26EEC614" w14:textId="77777777" w:rsidR="00145FA9" w:rsidRDefault="00BD5CD5" w:rsidP="00BD5CD5">
      <w:pPr>
        <w:numPr>
          <w:ilvl w:val="0"/>
          <w:numId w:val="5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تحسين ربحية المبيعات </w:t>
      </w:r>
      <w:r w:rsidRPr="00BD5CD5">
        <w:rPr>
          <w:rFonts w:ascii="Times New Roman" w:eastAsia="Calibri" w:hAnsi="Times New Roman" w:cs="Simplified Arabic"/>
          <w:b/>
          <w:bCs/>
          <w:sz w:val="24"/>
          <w:szCs w:val="28"/>
        </w:rPr>
        <w:t>(Improving Sales Profitability)</w:t>
      </w:r>
      <w:r w:rsidRPr="00BD5CD5">
        <w:rPr>
          <w:rFonts w:ascii="Times New Roman" w:eastAsia="Calibri" w:hAnsi="Times New Roman" w:cs="Simplified Arabic"/>
          <w:b/>
          <w:bCs/>
          <w:sz w:val="24"/>
          <w:szCs w:val="28"/>
          <w:rtl/>
        </w:rPr>
        <w:t>:</w:t>
      </w:r>
    </w:p>
    <w:p w14:paraId="6222CF48" w14:textId="54ED1941" w:rsidR="00BD5CD5" w:rsidRDefault="00BD5CD5" w:rsidP="00145FA9">
      <w:pPr>
        <w:spacing w:after="240" w:line="276" w:lineRule="auto"/>
        <w:ind w:left="720"/>
        <w:jc w:val="both"/>
        <w:rPr>
          <w:rFonts w:ascii="Times New Roman" w:eastAsia="Calibri" w:hAnsi="Times New Roman" w:cs="Simplified Arabic"/>
          <w:sz w:val="24"/>
          <w:szCs w:val="28"/>
          <w:rtl/>
        </w:rPr>
      </w:pPr>
      <w:r w:rsidRPr="00BD5CD5">
        <w:rPr>
          <w:rFonts w:ascii="Times New Roman" w:eastAsia="Calibri" w:hAnsi="Times New Roman" w:cs="Simplified Arabic"/>
          <w:sz w:val="24"/>
          <w:szCs w:val="28"/>
          <w:rtl/>
        </w:rPr>
        <w:t xml:space="preserve">يركز هذا البعد على جودة المبيعات وليس فقط كميتها. فالهدف ليس مجرد البيع، بل البيع بشكل مربح. ويتأثر هذا البعد بعوامل مثل سياسات التسعير، ومزيج المنتجات المباعة، وتكاليف البيع والتسويق </w:t>
      </w:r>
      <w:r w:rsidRPr="00BD5CD5">
        <w:rPr>
          <w:rFonts w:ascii="Times New Roman" w:eastAsia="Calibri" w:hAnsi="Times New Roman" w:cs="Simplified Arabic"/>
          <w:sz w:val="24"/>
          <w:szCs w:val="28"/>
        </w:rPr>
        <w:t>(Peterson et al., 2021, p. 492)</w:t>
      </w:r>
      <w:r w:rsidRPr="00BD5CD5">
        <w:rPr>
          <w:rFonts w:ascii="Times New Roman" w:eastAsia="Calibri" w:hAnsi="Times New Roman" w:cs="Simplified Arabic"/>
          <w:sz w:val="24"/>
          <w:szCs w:val="28"/>
          <w:rtl/>
        </w:rPr>
        <w:t xml:space="preserve">. وتسعى الشركات إلى تحسين </w:t>
      </w:r>
      <w:proofErr w:type="spellStart"/>
      <w:r w:rsidRPr="00BD5CD5">
        <w:rPr>
          <w:rFonts w:ascii="Times New Roman" w:eastAsia="Calibri" w:hAnsi="Times New Roman" w:cs="Simplified Arabic"/>
          <w:sz w:val="24"/>
          <w:szCs w:val="28"/>
          <w:rtl/>
        </w:rPr>
        <w:t>ربحيتها</w:t>
      </w:r>
      <w:proofErr w:type="spellEnd"/>
      <w:r w:rsidRPr="00BD5CD5">
        <w:rPr>
          <w:rFonts w:ascii="Times New Roman" w:eastAsia="Calibri" w:hAnsi="Times New Roman" w:cs="Simplified Arabic"/>
          <w:sz w:val="24"/>
          <w:szCs w:val="28"/>
          <w:rtl/>
        </w:rPr>
        <w:t xml:space="preserve"> من خلال التركيز على العملاء والمنتجات الأكثر ربحية، وتحسين كفاءة عمليات البيع لخفض التكاليف المرتبطة بها.</w:t>
      </w:r>
    </w:p>
    <w:p w14:paraId="126C2E67" w14:textId="77777777" w:rsidR="00145FA9" w:rsidRDefault="00145FA9" w:rsidP="00145FA9">
      <w:pPr>
        <w:spacing w:after="240" w:line="276" w:lineRule="auto"/>
        <w:ind w:left="720"/>
        <w:jc w:val="both"/>
        <w:rPr>
          <w:rFonts w:ascii="Times New Roman" w:eastAsia="Calibri" w:hAnsi="Times New Roman" w:cs="Simplified Arabic"/>
          <w:sz w:val="24"/>
          <w:szCs w:val="28"/>
          <w:rtl/>
        </w:rPr>
      </w:pPr>
    </w:p>
    <w:p w14:paraId="47AD229F" w14:textId="77777777" w:rsidR="00145FA9" w:rsidRPr="00BD5CD5" w:rsidRDefault="00145FA9" w:rsidP="00145FA9">
      <w:pPr>
        <w:spacing w:after="240" w:line="276" w:lineRule="auto"/>
        <w:ind w:left="720"/>
        <w:jc w:val="both"/>
        <w:rPr>
          <w:rFonts w:ascii="Times New Roman" w:eastAsia="Calibri" w:hAnsi="Times New Roman" w:cs="Simplified Arabic"/>
          <w:sz w:val="24"/>
          <w:szCs w:val="28"/>
        </w:rPr>
      </w:pPr>
    </w:p>
    <w:p w14:paraId="0B205F37" w14:textId="77777777" w:rsidR="00145FA9" w:rsidRDefault="00BD5CD5" w:rsidP="00BD5CD5">
      <w:pPr>
        <w:numPr>
          <w:ilvl w:val="0"/>
          <w:numId w:val="5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 xml:space="preserve">تعزيز اكتساب عملاء جدد </w:t>
      </w:r>
      <w:r w:rsidRPr="00BD5CD5">
        <w:rPr>
          <w:rFonts w:ascii="Times New Roman" w:eastAsia="Calibri" w:hAnsi="Times New Roman" w:cs="Simplified Arabic"/>
          <w:b/>
          <w:bCs/>
          <w:sz w:val="24"/>
          <w:szCs w:val="28"/>
        </w:rPr>
        <w:t>(Enhancing New Customer Acquisition)</w:t>
      </w:r>
      <w:r w:rsidRPr="00BD5CD5">
        <w:rPr>
          <w:rFonts w:ascii="Times New Roman" w:eastAsia="Calibri" w:hAnsi="Times New Roman" w:cs="Simplified Arabic"/>
          <w:b/>
          <w:bCs/>
          <w:sz w:val="24"/>
          <w:szCs w:val="28"/>
          <w:rtl/>
        </w:rPr>
        <w:t>:</w:t>
      </w:r>
    </w:p>
    <w:p w14:paraId="6C76F39E" w14:textId="5D290E8F" w:rsidR="00BD5CD5" w:rsidRPr="00BD5CD5" w:rsidRDefault="00BD5CD5" w:rsidP="00BD5CD5">
      <w:pPr>
        <w:numPr>
          <w:ilvl w:val="0"/>
          <w:numId w:val="59"/>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يُعد هذا البعد ضرورياً لضمان النمو والاستدامة على المدى الطويل. فبينما يُعد الاحتفاظ بالعملاء الحاليين أمراً حيوياً، فإن القدرة على جذب عملاء جدد باستمرار تضمن تجدد قاعدة العملاء وتوسيع نطاق الأعمال </w:t>
      </w:r>
      <w:r w:rsidRPr="00BD5CD5">
        <w:rPr>
          <w:rFonts w:ascii="Times New Roman" w:eastAsia="Calibri" w:hAnsi="Times New Roman" w:cs="Simplified Arabic"/>
          <w:sz w:val="24"/>
          <w:szCs w:val="28"/>
        </w:rPr>
        <w:t>(Rodríguez and Boyer, 2020, p. 141)</w:t>
      </w:r>
      <w:r w:rsidRPr="00BD5CD5">
        <w:rPr>
          <w:rFonts w:ascii="Times New Roman" w:eastAsia="Calibri" w:hAnsi="Times New Roman" w:cs="Simplified Arabic"/>
          <w:sz w:val="24"/>
          <w:szCs w:val="28"/>
          <w:rtl/>
        </w:rPr>
        <w:t>. ويتطلب اكتساب عملاء جدد جهوداً متكاملة في التسويق والمبيعات لتحديد العملاء المحتملين والتواصل معهم وإقناعهم بقيمة العرض الذي تقدمه الشركة.</w:t>
      </w:r>
    </w:p>
    <w:p w14:paraId="2A6CD4E8"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تعقيب تحليلي: </w:t>
      </w:r>
      <w:r w:rsidRPr="00BD5CD5">
        <w:rPr>
          <w:rFonts w:ascii="Times New Roman" w:eastAsia="Calibri" w:hAnsi="Times New Roman" w:cs="Simplified Arabic"/>
          <w:sz w:val="24"/>
          <w:szCs w:val="28"/>
          <w:rtl/>
        </w:rPr>
        <w:t>يتبين أن أبعاد تحقيق أهداف المبيعات مترابطة وتكمل بعضها البعض. فالتركيز على حجم المبيعات وحده قد يضر بالربحية، والسعي وراء الحصة السوقية قد يتطلب تضحيات في الأسعار. كما أن اكتساب عملاء جدد يجب أن يتم بطريقة مربحة. لذا، فإن المنظمات الناجحة هي التي تسعى إلى تحقيق توازن بين هذه الأبعاد المختلفة بما يتماشى مع استراتيجيتها العامة، بدلاً من التركيز على بُعد واحد على حساب الأبعاد الأخرى.</w:t>
      </w:r>
    </w:p>
    <w:p w14:paraId="2C30A053"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المبحث الثالث: العلاقة بين تقنيات </w:t>
      </w:r>
      <w:r w:rsidRPr="00BD5CD5">
        <w:rPr>
          <w:rFonts w:ascii="Times New Roman" w:eastAsia="Calibri" w:hAnsi="Times New Roman" w:cs="Simplified Arabic"/>
          <w:b/>
          <w:bCs/>
          <w:sz w:val="24"/>
          <w:szCs w:val="28"/>
        </w:rPr>
        <w:t>(CRM)</w:t>
      </w:r>
      <w:r w:rsidRPr="00BD5CD5">
        <w:rPr>
          <w:rFonts w:ascii="Times New Roman" w:eastAsia="Calibri" w:hAnsi="Times New Roman" w:cs="Simplified Arabic"/>
          <w:b/>
          <w:bCs/>
          <w:sz w:val="24"/>
          <w:szCs w:val="28"/>
          <w:rtl/>
        </w:rPr>
        <w:t xml:space="preserve"> وتحقيق أهداف المبيعات والمنطلقات النظرية</w:t>
      </w:r>
    </w:p>
    <w:p w14:paraId="60835409"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المطلب الأول: آليات تأثير تقنيات </w:t>
      </w:r>
      <w:r w:rsidRPr="00BD5CD5">
        <w:rPr>
          <w:rFonts w:ascii="Times New Roman" w:eastAsia="Calibri" w:hAnsi="Times New Roman" w:cs="Simplified Arabic"/>
          <w:b/>
          <w:bCs/>
          <w:sz w:val="24"/>
          <w:szCs w:val="28"/>
        </w:rPr>
        <w:t>(CRM)</w:t>
      </w:r>
      <w:r w:rsidRPr="00BD5CD5">
        <w:rPr>
          <w:rFonts w:ascii="Times New Roman" w:eastAsia="Calibri" w:hAnsi="Times New Roman" w:cs="Simplified Arabic"/>
          <w:b/>
          <w:bCs/>
          <w:sz w:val="24"/>
          <w:szCs w:val="28"/>
          <w:rtl/>
        </w:rPr>
        <w:t xml:space="preserve"> على أهداف المبيعات</w:t>
      </w:r>
    </w:p>
    <w:p w14:paraId="293BCCD7"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لا تؤثر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أهداف المبيعات بشكل عشوائي، بل من خلال مجموعة من الآليات المترابطة التي تعزز قدرات وظيفة المبيعات. يمكن إيجاز أبرز هذه الآليات في الآتي:</w:t>
      </w:r>
    </w:p>
    <w:p w14:paraId="762E1956" w14:textId="1003FADB" w:rsidR="00BD5CD5" w:rsidRPr="00BD5CD5" w:rsidRDefault="00BD5CD5" w:rsidP="00BD5CD5">
      <w:pPr>
        <w:numPr>
          <w:ilvl w:val="0"/>
          <w:numId w:val="6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تحسين فهم العميل: </w:t>
      </w:r>
      <w:r w:rsidRPr="00BD5CD5">
        <w:rPr>
          <w:rFonts w:ascii="Times New Roman" w:eastAsia="Calibri" w:hAnsi="Times New Roman" w:cs="Simplified Arabic"/>
          <w:sz w:val="24"/>
          <w:szCs w:val="28"/>
          <w:rtl/>
        </w:rPr>
        <w:t xml:space="preserve">من خلال جمع وتحليل البيانات عبر التقنيات التحليلية، توفر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رؤية شاملة وعميقة للعملاء، تشمل تاريخ تعاملاتهم، وتفضيلاتهم، وسلوكياتهم. هذا الفهم يمكّن مندوبي المبيعات من تخصيص</w:t>
      </w:r>
      <w:r w:rsidR="00730067" w:rsidRPr="00730067">
        <w:rPr>
          <w:rFonts w:ascii="Times New Roman" w:eastAsia="Calibri" w:hAnsi="Times New Roman" w:cs="Simplified Arabic"/>
          <w:sz w:val="24"/>
          <w:szCs w:val="28"/>
          <w:rtl/>
        </w:rPr>
        <w:t xml:space="preserve"> عروضهم وتواصلهم بشكل أفضل، مما يزيد من فرص إتمام الصفقات (زيادة حجم المبيعات) وجذب عملاء جدد (</w:t>
      </w:r>
      <w:r w:rsidR="00730067" w:rsidRPr="00730067">
        <w:rPr>
          <w:rFonts w:ascii="Times New Roman" w:eastAsia="Calibri" w:hAnsi="Times New Roman" w:cs="Simplified Arabic"/>
          <w:sz w:val="24"/>
          <w:szCs w:val="28"/>
        </w:rPr>
        <w:t>Agnihotri et al., 2017, p. 131</w:t>
      </w:r>
      <w:r w:rsidR="00730067" w:rsidRPr="00730067">
        <w:rPr>
          <w:rFonts w:ascii="Times New Roman" w:eastAsia="Calibri" w:hAnsi="Times New Roman" w:cs="Simplified Arabic"/>
          <w:sz w:val="24"/>
          <w:szCs w:val="28"/>
          <w:rtl/>
        </w:rPr>
        <w:t>).</w:t>
      </w:r>
    </w:p>
    <w:p w14:paraId="618EF226" w14:textId="77777777" w:rsidR="00BD5CD5" w:rsidRPr="00BD5CD5" w:rsidRDefault="00BD5CD5" w:rsidP="00BD5CD5">
      <w:pPr>
        <w:numPr>
          <w:ilvl w:val="0"/>
          <w:numId w:val="6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زيادة كفاءة مندوبي المبيعات: </w:t>
      </w:r>
      <w:r w:rsidRPr="00BD5CD5">
        <w:rPr>
          <w:rFonts w:ascii="Times New Roman" w:eastAsia="Calibri" w:hAnsi="Times New Roman" w:cs="Simplified Arabic"/>
          <w:sz w:val="24"/>
          <w:szCs w:val="28"/>
          <w:rtl/>
        </w:rPr>
        <w:t xml:space="preserve">تعمل التقنيات التشغيلية على أتمتة العديد من المهام الإدارية والروتينية (مثل إدخال البيانات، جدولة المواعيد، إعداد التقارير)، مما يوفر وقتاً ثميناً لمندوبي المبيعات يمكنهم استغلاله في الأنشطة البيعية المباشرة والتواصل مع العملاء. هذه </w:t>
      </w:r>
      <w:r w:rsidRPr="00BD5CD5">
        <w:rPr>
          <w:rFonts w:ascii="Times New Roman" w:eastAsia="Calibri" w:hAnsi="Times New Roman" w:cs="Simplified Arabic"/>
          <w:sz w:val="24"/>
          <w:szCs w:val="28"/>
          <w:rtl/>
        </w:rPr>
        <w:lastRenderedPageBreak/>
        <w:t xml:space="preserve">الكفاءة المتزايدة تترجم إلى قدرة على التعامل مع عدد أكبر من العملاء المحتملين وتحقيق حجم مبيعات أعلى </w:t>
      </w:r>
      <w:r w:rsidRPr="00BD5CD5">
        <w:rPr>
          <w:rFonts w:ascii="Times New Roman" w:eastAsia="Calibri" w:hAnsi="Times New Roman" w:cs="Simplified Arabic"/>
          <w:sz w:val="24"/>
          <w:szCs w:val="28"/>
        </w:rPr>
        <w:t xml:space="preserve">(Franck and </w:t>
      </w:r>
      <w:proofErr w:type="spellStart"/>
      <w:r w:rsidRPr="00BD5CD5">
        <w:rPr>
          <w:rFonts w:ascii="Times New Roman" w:eastAsia="Calibri" w:hAnsi="Times New Roman" w:cs="Simplified Arabic"/>
          <w:sz w:val="24"/>
          <w:szCs w:val="28"/>
        </w:rPr>
        <w:t>Dampérat</w:t>
      </w:r>
      <w:proofErr w:type="spellEnd"/>
      <w:r w:rsidRPr="00BD5CD5">
        <w:rPr>
          <w:rFonts w:ascii="Times New Roman" w:eastAsia="Calibri" w:hAnsi="Times New Roman" w:cs="Simplified Arabic"/>
          <w:sz w:val="24"/>
          <w:szCs w:val="28"/>
        </w:rPr>
        <w:t>, 2022, p. 62)</w:t>
      </w:r>
      <w:r w:rsidRPr="00BD5CD5">
        <w:rPr>
          <w:rFonts w:ascii="Times New Roman" w:eastAsia="Calibri" w:hAnsi="Times New Roman" w:cs="Simplified Arabic"/>
          <w:sz w:val="24"/>
          <w:szCs w:val="28"/>
          <w:rtl/>
        </w:rPr>
        <w:t>.</w:t>
      </w:r>
    </w:p>
    <w:p w14:paraId="43EC8A06" w14:textId="77777777" w:rsidR="00BD5CD5" w:rsidRPr="00BD5CD5" w:rsidRDefault="00BD5CD5" w:rsidP="00BD5CD5">
      <w:pPr>
        <w:numPr>
          <w:ilvl w:val="0"/>
          <w:numId w:val="6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تعزيز البيع العابر والبيع البديل </w:t>
      </w:r>
      <w:r w:rsidRPr="00BD5CD5">
        <w:rPr>
          <w:rFonts w:ascii="Times New Roman" w:eastAsia="Calibri" w:hAnsi="Times New Roman" w:cs="Simplified Arabic"/>
          <w:b/>
          <w:bCs/>
          <w:sz w:val="24"/>
          <w:szCs w:val="28"/>
        </w:rPr>
        <w:t>(Cross-selling and Up-selling)</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 xml:space="preserve">من خلال تحليل بيانات العملاء الحاليين، يمكن لأنظمة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تحديد فرص لبيع منتجات إضافية (بيع عابر) أو منتجات ذات قيمة أعلى (بيع بديل). وهذا لا يسهم فقط في زيادة حجم المبيعات من قاعدة العملاء الحالية، بل يعزز أيضاً من ربحية المبيعات </w:t>
      </w:r>
      <w:r w:rsidRPr="00BD5CD5">
        <w:rPr>
          <w:rFonts w:ascii="Times New Roman" w:eastAsia="Calibri" w:hAnsi="Times New Roman" w:cs="Simplified Arabic"/>
          <w:sz w:val="24"/>
          <w:szCs w:val="28"/>
        </w:rPr>
        <w:t>(Haislip et al., 2017, p. 4)</w:t>
      </w:r>
      <w:r w:rsidRPr="00BD5CD5">
        <w:rPr>
          <w:rFonts w:ascii="Times New Roman" w:eastAsia="Calibri" w:hAnsi="Times New Roman" w:cs="Simplified Arabic"/>
          <w:sz w:val="24"/>
          <w:szCs w:val="28"/>
          <w:rtl/>
        </w:rPr>
        <w:t>.</w:t>
      </w:r>
    </w:p>
    <w:p w14:paraId="6477E96F" w14:textId="77777777" w:rsidR="00BD5CD5" w:rsidRPr="00BD5CD5" w:rsidRDefault="00BD5CD5" w:rsidP="00BD5CD5">
      <w:pPr>
        <w:numPr>
          <w:ilvl w:val="0"/>
          <w:numId w:val="6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تحسين إدارة العملاء المحتملين </w:t>
      </w:r>
      <w:r w:rsidRPr="00BD5CD5">
        <w:rPr>
          <w:rFonts w:ascii="Times New Roman" w:eastAsia="Calibri" w:hAnsi="Times New Roman" w:cs="Simplified Arabic"/>
          <w:b/>
          <w:bCs/>
          <w:sz w:val="24"/>
          <w:szCs w:val="28"/>
        </w:rPr>
        <w:t>(Lead Management)</w:t>
      </w:r>
      <w:r w:rsidRPr="00BD5CD5">
        <w:rPr>
          <w:rFonts w:ascii="Times New Roman" w:eastAsia="Calibri" w:hAnsi="Times New Roman" w:cs="Simplified Arabic"/>
          <w:b/>
          <w:bCs/>
          <w:sz w:val="24"/>
          <w:szCs w:val="28"/>
          <w:rtl/>
        </w:rPr>
        <w:t xml:space="preserve">: </w:t>
      </w:r>
      <w:r w:rsidRPr="00BD5CD5">
        <w:rPr>
          <w:rFonts w:ascii="Times New Roman" w:eastAsia="Calibri" w:hAnsi="Times New Roman" w:cs="Simplified Arabic"/>
          <w:sz w:val="24"/>
          <w:szCs w:val="28"/>
          <w:rtl/>
        </w:rPr>
        <w:t xml:space="preserve">تساعد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في تتبع العملاء المحتملين من مصادرهم المختلفة، وتصنيفهم حسب أولويتهم، وتوجيههم إلى مندوب المبيعات المناسب. هذه العملية المنظمة تضمن عدم إغفال أي فرصة </w:t>
      </w:r>
      <w:proofErr w:type="spellStart"/>
      <w:r w:rsidRPr="00BD5CD5">
        <w:rPr>
          <w:rFonts w:ascii="Times New Roman" w:eastAsia="Calibri" w:hAnsi="Times New Roman" w:cs="Simplified Arabic"/>
          <w:sz w:val="24"/>
          <w:szCs w:val="28"/>
          <w:rtl/>
        </w:rPr>
        <w:t>بيعية</w:t>
      </w:r>
      <w:proofErr w:type="spellEnd"/>
      <w:r w:rsidRPr="00BD5CD5">
        <w:rPr>
          <w:rFonts w:ascii="Times New Roman" w:eastAsia="Calibri" w:hAnsi="Times New Roman" w:cs="Simplified Arabic"/>
          <w:sz w:val="24"/>
          <w:szCs w:val="28"/>
          <w:rtl/>
        </w:rPr>
        <w:t xml:space="preserve"> محتملة وتزيد من معدل تحويل العملاء المحتملين إلى عملاء فعليين، مما يدعم هدف اكتساب عملاء جدد </w:t>
      </w:r>
      <w:r w:rsidRPr="00BD5CD5">
        <w:rPr>
          <w:rFonts w:ascii="Times New Roman" w:eastAsia="Calibri" w:hAnsi="Times New Roman" w:cs="Simplified Arabic"/>
          <w:sz w:val="24"/>
          <w:szCs w:val="28"/>
        </w:rPr>
        <w:t>(</w:t>
      </w:r>
      <w:proofErr w:type="spellStart"/>
      <w:r w:rsidRPr="00BD5CD5">
        <w:rPr>
          <w:rFonts w:ascii="Times New Roman" w:eastAsia="Calibri" w:hAnsi="Times New Roman" w:cs="Simplified Arabic"/>
          <w:sz w:val="24"/>
          <w:szCs w:val="28"/>
        </w:rPr>
        <w:t>Lauzi</w:t>
      </w:r>
      <w:proofErr w:type="spellEnd"/>
      <w:r w:rsidRPr="00BD5CD5">
        <w:rPr>
          <w:rFonts w:ascii="Times New Roman" w:eastAsia="Calibri" w:hAnsi="Times New Roman" w:cs="Simplified Arabic"/>
          <w:sz w:val="24"/>
          <w:szCs w:val="28"/>
        </w:rPr>
        <w:t xml:space="preserve"> et al., 2023, p. 50)</w:t>
      </w:r>
      <w:r w:rsidRPr="00BD5CD5">
        <w:rPr>
          <w:rFonts w:ascii="Times New Roman" w:eastAsia="Calibri" w:hAnsi="Times New Roman" w:cs="Simplified Arabic"/>
          <w:sz w:val="24"/>
          <w:szCs w:val="28"/>
          <w:rtl/>
        </w:rPr>
        <w:t>.</w:t>
      </w:r>
    </w:p>
    <w:p w14:paraId="67433EAF" w14:textId="77777777" w:rsidR="00BD5CD5" w:rsidRPr="00BD5CD5" w:rsidRDefault="00BD5CD5" w:rsidP="00BD5CD5">
      <w:pPr>
        <w:numPr>
          <w:ilvl w:val="0"/>
          <w:numId w:val="60"/>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دعم اتخاذ القرارات البيعية: </w:t>
      </w:r>
      <w:r w:rsidRPr="00BD5CD5">
        <w:rPr>
          <w:rFonts w:ascii="Times New Roman" w:eastAsia="Calibri" w:hAnsi="Times New Roman" w:cs="Simplified Arabic"/>
          <w:sz w:val="24"/>
          <w:szCs w:val="28"/>
          <w:rtl/>
        </w:rPr>
        <w:t xml:space="preserve">توفر التقنيات التحليلية في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تقارير ولوحات معلومات </w:t>
      </w:r>
      <w:r w:rsidRPr="00BD5CD5">
        <w:rPr>
          <w:rFonts w:ascii="Times New Roman" w:eastAsia="Calibri" w:hAnsi="Times New Roman" w:cs="Simplified Arabic"/>
          <w:sz w:val="24"/>
          <w:szCs w:val="28"/>
        </w:rPr>
        <w:t>(Dashboards)</w:t>
      </w:r>
      <w:r w:rsidRPr="00BD5CD5">
        <w:rPr>
          <w:rFonts w:ascii="Times New Roman" w:eastAsia="Calibri" w:hAnsi="Times New Roman" w:cs="Simplified Arabic"/>
          <w:sz w:val="24"/>
          <w:szCs w:val="28"/>
          <w:rtl/>
        </w:rPr>
        <w:t xml:space="preserve"> تمنح مديري المبيعات رؤية واضحة لأداء الفريق، وتوقعات المبيعات، واتجاهات السوق. هذه المعلومات تدعم اتخاذ قرارات أفضل فيما يتعلق بتوزيع المناطق البيعية، وتحديد الحصص </w:t>
      </w:r>
      <w:r w:rsidRPr="00BD5CD5">
        <w:rPr>
          <w:rFonts w:ascii="Times New Roman" w:eastAsia="Calibri" w:hAnsi="Times New Roman" w:cs="Simplified Arabic"/>
          <w:sz w:val="24"/>
          <w:szCs w:val="28"/>
        </w:rPr>
        <w:t>(Quotas)</w:t>
      </w:r>
      <w:r w:rsidRPr="00BD5CD5">
        <w:rPr>
          <w:rFonts w:ascii="Times New Roman" w:eastAsia="Calibri" w:hAnsi="Times New Roman" w:cs="Simplified Arabic"/>
          <w:sz w:val="24"/>
          <w:szCs w:val="28"/>
          <w:rtl/>
        </w:rPr>
        <w:t xml:space="preserve">، وتطوير استراتيجيات المبيعات، مما ينعكس إيجاباً على كافة أبعاد أهداف المبيعات </w:t>
      </w:r>
      <w:r w:rsidRPr="00BD5CD5">
        <w:rPr>
          <w:rFonts w:ascii="Times New Roman" w:eastAsia="Calibri" w:hAnsi="Times New Roman" w:cs="Simplified Arabic"/>
          <w:sz w:val="24"/>
          <w:szCs w:val="28"/>
        </w:rPr>
        <w:t>(Chatterjee et al., 2022, p. 300)</w:t>
      </w:r>
      <w:r w:rsidRPr="00BD5CD5">
        <w:rPr>
          <w:rFonts w:ascii="Times New Roman" w:eastAsia="Calibri" w:hAnsi="Times New Roman" w:cs="Simplified Arabic"/>
          <w:sz w:val="24"/>
          <w:szCs w:val="28"/>
          <w:rtl/>
        </w:rPr>
        <w:t>.</w:t>
      </w:r>
    </w:p>
    <w:p w14:paraId="19C8A6FA"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المطلب الثاني: المنطلقات النظرية المفسرة للعلاقة</w:t>
      </w:r>
    </w:p>
    <w:p w14:paraId="41BA91C6"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يمكن تفسير العلاقة بين استخدام تقنيات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وتحقيق أهداف المبيعات بالاستناد إلى عدة نظريات إدارية وتسويقية، من أبرزها:</w:t>
      </w:r>
    </w:p>
    <w:p w14:paraId="5988D4C7" w14:textId="77777777" w:rsidR="00730067" w:rsidRDefault="00BD5CD5" w:rsidP="00BD5CD5">
      <w:pPr>
        <w:numPr>
          <w:ilvl w:val="0"/>
          <w:numId w:val="6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نظرية الموارد والقدرات </w:t>
      </w:r>
      <w:r w:rsidRPr="00BD5CD5">
        <w:rPr>
          <w:rFonts w:ascii="Times New Roman" w:eastAsia="Calibri" w:hAnsi="Times New Roman" w:cs="Simplified Arabic"/>
          <w:b/>
          <w:bCs/>
          <w:sz w:val="24"/>
          <w:szCs w:val="28"/>
        </w:rPr>
        <w:t>(Resource-Based View - RBV)</w:t>
      </w:r>
      <w:r w:rsidRPr="00BD5CD5">
        <w:rPr>
          <w:rFonts w:ascii="Times New Roman" w:eastAsia="Calibri" w:hAnsi="Times New Roman" w:cs="Simplified Arabic"/>
          <w:b/>
          <w:bCs/>
          <w:sz w:val="24"/>
          <w:szCs w:val="28"/>
          <w:rtl/>
        </w:rPr>
        <w:t>:</w:t>
      </w:r>
    </w:p>
    <w:p w14:paraId="2D772150" w14:textId="434C19DC" w:rsidR="00BD5CD5" w:rsidRPr="00BD5CD5" w:rsidRDefault="00BD5CD5" w:rsidP="00730067">
      <w:pPr>
        <w:spacing w:after="240" w:line="276" w:lineRule="auto"/>
        <w:ind w:left="720"/>
        <w:jc w:val="both"/>
        <w:rPr>
          <w:rFonts w:ascii="Times New Roman" w:eastAsia="Calibri" w:hAnsi="Times New Roman" w:cs="Simplified Arabic"/>
          <w:sz w:val="24"/>
          <w:szCs w:val="28"/>
        </w:rPr>
      </w:pPr>
      <w:r w:rsidRPr="00BD5CD5">
        <w:rPr>
          <w:rFonts w:ascii="Times New Roman" w:eastAsia="Calibri" w:hAnsi="Times New Roman" w:cs="Simplified Arabic"/>
          <w:sz w:val="24"/>
          <w:szCs w:val="28"/>
          <w:rtl/>
        </w:rPr>
        <w:t xml:space="preserve">تفترض هذه النظرية أن الميزة التنافسية المستدامة للشركة تنبع من مواردها وقدراتها الفريدة التي يصعب على المنافسين تقليدها. وفي هذا السياق، لا تُعد تقنية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بحد ذاتها </w:t>
      </w:r>
      <w:r w:rsidRPr="00BD5CD5">
        <w:rPr>
          <w:rFonts w:ascii="Times New Roman" w:eastAsia="Calibri" w:hAnsi="Times New Roman" w:cs="Simplified Arabic"/>
          <w:sz w:val="24"/>
          <w:szCs w:val="28"/>
          <w:rtl/>
        </w:rPr>
        <w:lastRenderedPageBreak/>
        <w:t xml:space="preserve">مصدراً للميزة التنافسية (لأن أي منافس يمكنه شراء نفس النظام)، ولكن </w:t>
      </w:r>
      <w:r w:rsidRPr="00BD5CD5">
        <w:rPr>
          <w:rFonts w:ascii="Times New Roman" w:eastAsia="Calibri" w:hAnsi="Times New Roman" w:cs="Simplified Arabic"/>
          <w:b/>
          <w:bCs/>
          <w:sz w:val="24"/>
          <w:szCs w:val="28"/>
          <w:rtl/>
        </w:rPr>
        <w:t>القدرة</w:t>
      </w:r>
      <w:r w:rsidRPr="00BD5CD5">
        <w:rPr>
          <w:rFonts w:ascii="Times New Roman" w:eastAsia="Calibri" w:hAnsi="Times New Roman" w:cs="Simplified Arabic"/>
          <w:sz w:val="24"/>
          <w:szCs w:val="28"/>
          <w:rtl/>
        </w:rPr>
        <w:t xml:space="preserve"> على استخدام هذه التقنية بفعالية لجمع وتحليل ونشر المعرفة عن العملاء، ودمجها في العمليات، هي التي تشكل "قدرة ديناميكية" فريدة </w:t>
      </w:r>
      <w:r w:rsidRPr="00BD5CD5">
        <w:rPr>
          <w:rFonts w:ascii="Times New Roman" w:eastAsia="Calibri" w:hAnsi="Times New Roman" w:cs="Simplified Arabic"/>
          <w:sz w:val="24"/>
          <w:szCs w:val="28"/>
        </w:rPr>
        <w:t>(Wang, 2023)</w:t>
      </w:r>
      <w:r w:rsidRPr="00BD5CD5">
        <w:rPr>
          <w:rFonts w:ascii="Times New Roman" w:eastAsia="Calibri" w:hAnsi="Times New Roman" w:cs="Simplified Arabic"/>
          <w:sz w:val="24"/>
          <w:szCs w:val="28"/>
          <w:rtl/>
        </w:rPr>
        <w:t xml:space="preserve">. هذه القدرة، التي تسمى "قدرة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تمكّن الشركة من فهم السوق والاستجابة له بشكل أفضل من منافسيها، مما يؤدي إلى أداء مبيعات متفوق </w:t>
      </w:r>
      <w:r w:rsidRPr="00BD5CD5">
        <w:rPr>
          <w:rFonts w:ascii="Times New Roman" w:eastAsia="Calibri" w:hAnsi="Times New Roman" w:cs="Simplified Arabic"/>
          <w:sz w:val="24"/>
          <w:szCs w:val="28"/>
        </w:rPr>
        <w:t>(Pan and Zhang, 2021, p. 125)</w:t>
      </w:r>
      <w:r w:rsidRPr="00BD5CD5">
        <w:rPr>
          <w:rFonts w:ascii="Times New Roman" w:eastAsia="Calibri" w:hAnsi="Times New Roman" w:cs="Simplified Arabic"/>
          <w:sz w:val="24"/>
          <w:szCs w:val="28"/>
          <w:rtl/>
        </w:rPr>
        <w:t>.</w:t>
      </w:r>
    </w:p>
    <w:p w14:paraId="494FE4D2" w14:textId="77777777" w:rsidR="00730067" w:rsidRDefault="00BD5CD5" w:rsidP="00BD5CD5">
      <w:pPr>
        <w:numPr>
          <w:ilvl w:val="0"/>
          <w:numId w:val="6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نظرية التسويق بالعلاقات </w:t>
      </w:r>
      <w:r w:rsidRPr="00BD5CD5">
        <w:rPr>
          <w:rFonts w:ascii="Times New Roman" w:eastAsia="Calibri" w:hAnsi="Times New Roman" w:cs="Simplified Arabic"/>
          <w:b/>
          <w:bCs/>
          <w:sz w:val="24"/>
          <w:szCs w:val="28"/>
        </w:rPr>
        <w:t>(Relationship Marketing Theory)</w:t>
      </w:r>
      <w:r w:rsidRPr="00BD5CD5">
        <w:rPr>
          <w:rFonts w:ascii="Times New Roman" w:eastAsia="Calibri" w:hAnsi="Times New Roman" w:cs="Simplified Arabic"/>
          <w:b/>
          <w:bCs/>
          <w:sz w:val="24"/>
          <w:szCs w:val="28"/>
          <w:rtl/>
        </w:rPr>
        <w:t>:</w:t>
      </w:r>
    </w:p>
    <w:p w14:paraId="4E45BF5F" w14:textId="6D9BF74B" w:rsidR="00BD5CD5" w:rsidRPr="00BD5CD5" w:rsidRDefault="00730067" w:rsidP="00730067">
      <w:pPr>
        <w:spacing w:after="240" w:line="276" w:lineRule="auto"/>
        <w:ind w:left="720"/>
        <w:jc w:val="both"/>
        <w:rPr>
          <w:rFonts w:ascii="Times New Roman" w:eastAsia="Calibri" w:hAnsi="Times New Roman" w:cs="Simplified Arabic"/>
          <w:sz w:val="24"/>
          <w:szCs w:val="28"/>
        </w:rPr>
      </w:pPr>
      <w:r w:rsidRPr="00730067">
        <w:rPr>
          <w:rFonts w:ascii="Times New Roman" w:eastAsia="Calibri" w:hAnsi="Times New Roman" w:cs="Simplified Arabic"/>
          <w:sz w:val="24"/>
          <w:szCs w:val="28"/>
          <w:rtl/>
        </w:rPr>
        <w:t>تقوم هذه النظرية على التحول من التركيز على المعاملات الفردية (</w:t>
      </w:r>
      <w:r w:rsidRPr="00730067">
        <w:rPr>
          <w:rFonts w:ascii="Times New Roman" w:eastAsia="Calibri" w:hAnsi="Times New Roman" w:cs="Simplified Arabic"/>
          <w:sz w:val="24"/>
          <w:szCs w:val="28"/>
        </w:rPr>
        <w:t>Transactional Marketing</w:t>
      </w:r>
      <w:r w:rsidRPr="00730067">
        <w:rPr>
          <w:rFonts w:ascii="Times New Roman" w:eastAsia="Calibri" w:hAnsi="Times New Roman" w:cs="Simplified Arabic"/>
          <w:sz w:val="24"/>
          <w:szCs w:val="28"/>
          <w:rtl/>
        </w:rPr>
        <w:t xml:space="preserve">) إلى بناء </w:t>
      </w:r>
      <w:r w:rsidR="00BD5CD5" w:rsidRPr="00BD5CD5">
        <w:rPr>
          <w:rFonts w:ascii="Times New Roman" w:eastAsia="Calibri" w:hAnsi="Times New Roman" w:cs="Simplified Arabic"/>
          <w:sz w:val="24"/>
          <w:szCs w:val="28"/>
          <w:rtl/>
        </w:rPr>
        <w:t xml:space="preserve">علاقات طويلة الأمد ومربحة مع العملاء. وتُعد تقنيات </w:t>
      </w:r>
      <w:r w:rsidR="00BD5CD5" w:rsidRPr="00BD5CD5">
        <w:rPr>
          <w:rFonts w:ascii="Times New Roman" w:eastAsia="Calibri" w:hAnsi="Times New Roman" w:cs="Simplified Arabic"/>
          <w:sz w:val="24"/>
          <w:szCs w:val="28"/>
        </w:rPr>
        <w:t>(CRM)</w:t>
      </w:r>
      <w:r w:rsidR="00BD5CD5" w:rsidRPr="00BD5CD5">
        <w:rPr>
          <w:rFonts w:ascii="Times New Roman" w:eastAsia="Calibri" w:hAnsi="Times New Roman" w:cs="Simplified Arabic"/>
          <w:sz w:val="24"/>
          <w:szCs w:val="28"/>
          <w:rtl/>
        </w:rPr>
        <w:t xml:space="preserve"> الأداة التنفيذية الرئيسية لهذه النظرية، حيث توفر البنية التحتية اللازمة لإدارة هذه العلاقات على نطاق واسع (عبد المنعم، 2021، ص. 148). فمن خلال تمكين التواصل الشخصي، وتخصيص العروض، ومكافأة الولاء، تساعد </w:t>
      </w:r>
      <w:r w:rsidR="00BD5CD5" w:rsidRPr="00BD5CD5">
        <w:rPr>
          <w:rFonts w:ascii="Times New Roman" w:eastAsia="Calibri" w:hAnsi="Times New Roman" w:cs="Simplified Arabic"/>
          <w:sz w:val="24"/>
          <w:szCs w:val="28"/>
        </w:rPr>
        <w:t>(CRM)</w:t>
      </w:r>
      <w:r w:rsidR="00BD5CD5" w:rsidRPr="00BD5CD5">
        <w:rPr>
          <w:rFonts w:ascii="Times New Roman" w:eastAsia="Calibri" w:hAnsi="Times New Roman" w:cs="Simplified Arabic"/>
          <w:sz w:val="24"/>
          <w:szCs w:val="28"/>
          <w:rtl/>
        </w:rPr>
        <w:t xml:space="preserve"> في تعميق العلاقة مع العملاء، مما يؤدي إلى زيادة القيمة الدائمة للعميل </w:t>
      </w:r>
      <w:r w:rsidR="00BD5CD5" w:rsidRPr="00BD5CD5">
        <w:rPr>
          <w:rFonts w:ascii="Times New Roman" w:eastAsia="Calibri" w:hAnsi="Times New Roman" w:cs="Simplified Arabic"/>
          <w:sz w:val="24"/>
          <w:szCs w:val="28"/>
        </w:rPr>
        <w:t>(Customer Lifetime Value)</w:t>
      </w:r>
      <w:r w:rsidR="00BD5CD5" w:rsidRPr="00BD5CD5">
        <w:rPr>
          <w:rFonts w:ascii="Times New Roman" w:eastAsia="Calibri" w:hAnsi="Times New Roman" w:cs="Simplified Arabic"/>
          <w:sz w:val="24"/>
          <w:szCs w:val="28"/>
          <w:rtl/>
        </w:rPr>
        <w:t xml:space="preserve"> وتحقيق أهداف المبيعات بشكل مستدام (محمد والبيلي، 2020، ص. 220).</w:t>
      </w:r>
    </w:p>
    <w:p w14:paraId="138106A2" w14:textId="77777777" w:rsidR="00730067" w:rsidRDefault="00BD5CD5" w:rsidP="00BD5CD5">
      <w:pPr>
        <w:numPr>
          <w:ilvl w:val="0"/>
          <w:numId w:val="61"/>
        </w:numPr>
        <w:spacing w:after="240" w:line="276" w:lineRule="auto"/>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t xml:space="preserve">نظرية تبادل المعلومات </w:t>
      </w:r>
      <w:r w:rsidRPr="00BD5CD5">
        <w:rPr>
          <w:rFonts w:ascii="Times New Roman" w:eastAsia="Calibri" w:hAnsi="Times New Roman" w:cs="Simplified Arabic"/>
          <w:b/>
          <w:bCs/>
          <w:sz w:val="24"/>
          <w:szCs w:val="28"/>
        </w:rPr>
        <w:t>(Information Processing Theory)</w:t>
      </w:r>
      <w:r w:rsidRPr="00BD5CD5">
        <w:rPr>
          <w:rFonts w:ascii="Times New Roman" w:eastAsia="Calibri" w:hAnsi="Times New Roman" w:cs="Simplified Arabic"/>
          <w:b/>
          <w:bCs/>
          <w:sz w:val="24"/>
          <w:szCs w:val="28"/>
          <w:rtl/>
        </w:rPr>
        <w:t>:</w:t>
      </w:r>
    </w:p>
    <w:p w14:paraId="64CB7A06" w14:textId="09516AF6" w:rsidR="00BD5CD5" w:rsidRDefault="00BD5CD5" w:rsidP="00730067">
      <w:pPr>
        <w:spacing w:after="240" w:line="276" w:lineRule="auto"/>
        <w:ind w:left="720"/>
        <w:jc w:val="both"/>
        <w:rPr>
          <w:rFonts w:ascii="Times New Roman" w:eastAsia="Calibri" w:hAnsi="Times New Roman" w:cs="Simplified Arabic"/>
          <w:sz w:val="24"/>
          <w:szCs w:val="28"/>
          <w:rtl/>
        </w:rPr>
      </w:pPr>
      <w:r w:rsidRPr="00BD5CD5">
        <w:rPr>
          <w:rFonts w:ascii="Times New Roman" w:eastAsia="Calibri" w:hAnsi="Times New Roman" w:cs="Simplified Arabic"/>
          <w:sz w:val="24"/>
          <w:szCs w:val="28"/>
          <w:rtl/>
        </w:rPr>
        <w:t xml:space="preserve">ترى هذه النظرية أن المنظمات هي أنظمة لمعالجة المعلومات، وأن قدرتها على جمع ومعالجة ونشر المعلومات بفعالية تحدد مدى نجاحها. تتوافق أنظمة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تماماً مع هذا المنظور، فهي مصممة بشكل أساسي لتعزيز قدرة الشركة على معالجة المعلومات المتعلقة بالعملاء والسوق. فمن خلال تحسين تدفق المعلومات بين الأقسام المختلفة (المبيعات، التسويق، الخدمة)، تقلل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من حالة عدم اليقين وتمكّن الموظفين من اتخاذ قرارات أكثر دقة وسرعة، مما ينعكس بشكل مباشر على قدرتهم على تحقيق أهداف المبيعات </w:t>
      </w:r>
      <w:r w:rsidRPr="00BD5CD5">
        <w:rPr>
          <w:rFonts w:ascii="Times New Roman" w:eastAsia="Calibri" w:hAnsi="Times New Roman" w:cs="Simplified Arabic"/>
          <w:sz w:val="24"/>
          <w:szCs w:val="28"/>
        </w:rPr>
        <w:t>(Shahbaz et al., 2021)</w:t>
      </w:r>
      <w:r w:rsidRPr="00BD5CD5">
        <w:rPr>
          <w:rFonts w:ascii="Times New Roman" w:eastAsia="Calibri" w:hAnsi="Times New Roman" w:cs="Simplified Arabic"/>
          <w:sz w:val="24"/>
          <w:szCs w:val="28"/>
          <w:rtl/>
        </w:rPr>
        <w:t>.</w:t>
      </w:r>
    </w:p>
    <w:p w14:paraId="0168644B" w14:textId="77777777" w:rsidR="00730067" w:rsidRDefault="00730067" w:rsidP="00730067">
      <w:pPr>
        <w:spacing w:after="240" w:line="276" w:lineRule="auto"/>
        <w:ind w:left="720"/>
        <w:jc w:val="both"/>
        <w:rPr>
          <w:rFonts w:ascii="Times New Roman" w:eastAsia="Calibri" w:hAnsi="Times New Roman" w:cs="Simplified Arabic"/>
          <w:sz w:val="24"/>
          <w:szCs w:val="28"/>
          <w:rtl/>
        </w:rPr>
      </w:pPr>
    </w:p>
    <w:p w14:paraId="49E077E5" w14:textId="77777777" w:rsidR="00730067" w:rsidRPr="00BD5CD5" w:rsidRDefault="00730067" w:rsidP="00730067">
      <w:pPr>
        <w:spacing w:after="240" w:line="276" w:lineRule="auto"/>
        <w:ind w:left="720"/>
        <w:jc w:val="both"/>
        <w:rPr>
          <w:rFonts w:ascii="Times New Roman" w:eastAsia="Calibri" w:hAnsi="Times New Roman" w:cs="Simplified Arabic"/>
          <w:sz w:val="24"/>
          <w:szCs w:val="28"/>
        </w:rPr>
      </w:pPr>
    </w:p>
    <w:p w14:paraId="6D152233"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Pr>
      </w:pPr>
      <w:r w:rsidRPr="00BD5CD5">
        <w:rPr>
          <w:rFonts w:ascii="Times New Roman" w:eastAsia="Calibri" w:hAnsi="Times New Roman" w:cs="Simplified Arabic"/>
          <w:b/>
          <w:bCs/>
          <w:sz w:val="24"/>
          <w:szCs w:val="28"/>
          <w:rtl/>
        </w:rPr>
        <w:lastRenderedPageBreak/>
        <w:t>خاتمة الإطار النظري</w:t>
      </w:r>
    </w:p>
    <w:p w14:paraId="5ECDFF8D" w14:textId="77777777" w:rsidR="00BD5CD5" w:rsidRPr="00BD5CD5" w:rsidRDefault="00BD5CD5" w:rsidP="00BD5CD5">
      <w:pPr>
        <w:spacing w:after="240" w:line="276" w:lineRule="auto"/>
        <w:ind w:firstLine="510"/>
        <w:jc w:val="both"/>
        <w:rPr>
          <w:rFonts w:ascii="Times New Roman" w:eastAsia="Calibri" w:hAnsi="Times New Roman" w:cs="Simplified Arabic"/>
          <w:sz w:val="24"/>
          <w:szCs w:val="28"/>
          <w:rtl/>
        </w:rPr>
      </w:pPr>
      <w:r w:rsidRPr="00BD5CD5">
        <w:rPr>
          <w:rFonts w:ascii="Times New Roman" w:eastAsia="Calibri" w:hAnsi="Times New Roman" w:cs="Simplified Arabic"/>
          <w:sz w:val="24"/>
          <w:szCs w:val="28"/>
          <w:rtl/>
        </w:rPr>
        <w:t xml:space="preserve">يتضح من خلال هذا الاستعراض النظري أن تقنيات إدارة علاقات العملاء تمثل استثماراً استراتيجياً يمكن أن يؤثر بشكل جوهري على قدرة المنظمة على تحقيق أهداف مبيعاتها. فمن خلال أبعادها التشغيلية والتحليلية والتعاونية، تعمل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على تحسين فهم العميل، وزيادة كفاءة العمليات، ودعم اتخاذ القرارات، وهي جميعها عوامل حاسمة للنجاح في بيئة الأعمال التنافسية. وتوفر النظريات المفسرة، مثل نظرية الموارد والقدرات والتسويق بالعلاقات، أساساً متيناً لفهم الآليات التي من خلالها تترجم استثمارات </w:t>
      </w:r>
      <w:r w:rsidRPr="00BD5CD5">
        <w:rPr>
          <w:rFonts w:ascii="Times New Roman" w:eastAsia="Calibri" w:hAnsi="Times New Roman" w:cs="Simplified Arabic"/>
          <w:sz w:val="24"/>
          <w:szCs w:val="28"/>
        </w:rPr>
        <w:t>(CRM)</w:t>
      </w:r>
      <w:r w:rsidRPr="00BD5CD5">
        <w:rPr>
          <w:rFonts w:ascii="Times New Roman" w:eastAsia="Calibri" w:hAnsi="Times New Roman" w:cs="Simplified Arabic"/>
          <w:sz w:val="24"/>
          <w:szCs w:val="28"/>
          <w:rtl/>
        </w:rPr>
        <w:t xml:space="preserve"> إلى نتائج ملموسة في أداء المبيعات. ويأتي هذا الإطار النظري ليمهد الطريق للجزء التطبيقي من الدراسة، الذي سيسعى إلى اختبار هذه العلاقة في سياق شركات التأمين بالمملكة العربية السعودية.</w:t>
      </w:r>
    </w:p>
    <w:p w14:paraId="1D46CE76" w14:textId="1FD1BC56" w:rsidR="00586478" w:rsidRPr="00586478" w:rsidRDefault="00586478" w:rsidP="00D90C81">
      <w:pPr>
        <w:spacing w:after="240" w:line="276" w:lineRule="auto"/>
        <w:ind w:firstLine="510"/>
        <w:jc w:val="both"/>
        <w:rPr>
          <w:rFonts w:ascii="Times New Roman" w:eastAsia="Calibri" w:hAnsi="Times New Roman" w:cs="Simplified Arabic"/>
          <w:sz w:val="24"/>
          <w:szCs w:val="28"/>
          <w:rtl/>
        </w:rPr>
      </w:pPr>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601D2E8A" w:rsidR="00217D8D" w:rsidRPr="006E5564" w:rsidRDefault="00217D8D" w:rsidP="006E5564">
      <w:pPr>
        <w:spacing w:after="240" w:line="276" w:lineRule="auto"/>
        <w:jc w:val="both"/>
        <w:rPr>
          <w:rFonts w:ascii="Times New Roman" w:eastAsia="Calibri" w:hAnsi="Times New Roman" w:cs="Simplified Arabic" w:hint="cs"/>
          <w:sz w:val="24"/>
          <w:szCs w:val="28"/>
        </w:rPr>
      </w:pPr>
    </w:p>
    <w:sectPr w:rsidR="00217D8D" w:rsidRPr="006E5564"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A29A1" w14:textId="77777777" w:rsidR="00AD7C0B" w:rsidRDefault="00AD7C0B">
      <w:pPr>
        <w:spacing w:after="0" w:line="240" w:lineRule="auto"/>
      </w:pPr>
      <w:r>
        <w:separator/>
      </w:r>
    </w:p>
  </w:endnote>
  <w:endnote w:type="continuationSeparator" w:id="0">
    <w:p w14:paraId="2BC03A73" w14:textId="77777777" w:rsidR="00AD7C0B" w:rsidRDefault="00AD7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5B215" w14:textId="77777777" w:rsidR="00AD7C0B" w:rsidRDefault="00AD7C0B">
      <w:pPr>
        <w:spacing w:after="0" w:line="240" w:lineRule="auto"/>
      </w:pPr>
      <w:r>
        <w:separator/>
      </w:r>
    </w:p>
  </w:footnote>
  <w:footnote w:type="continuationSeparator" w:id="0">
    <w:p w14:paraId="42A2E7D9" w14:textId="77777777" w:rsidR="00AD7C0B" w:rsidRDefault="00AD7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A49"/>
    <w:multiLevelType w:val="multilevel"/>
    <w:tmpl w:val="01185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45019"/>
    <w:multiLevelType w:val="multilevel"/>
    <w:tmpl w:val="0574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EC0BCD"/>
    <w:multiLevelType w:val="multilevel"/>
    <w:tmpl w:val="EF7E4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EB2D4E"/>
    <w:multiLevelType w:val="multilevel"/>
    <w:tmpl w:val="9814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E49D5"/>
    <w:multiLevelType w:val="multilevel"/>
    <w:tmpl w:val="8CF04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612CEB"/>
    <w:multiLevelType w:val="multilevel"/>
    <w:tmpl w:val="C344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9"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BF5BBE"/>
    <w:multiLevelType w:val="multilevel"/>
    <w:tmpl w:val="C738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6D3AC4"/>
    <w:multiLevelType w:val="multilevel"/>
    <w:tmpl w:val="7BA26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7A7BCB"/>
    <w:multiLevelType w:val="multilevel"/>
    <w:tmpl w:val="F412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3C27DA"/>
    <w:multiLevelType w:val="multilevel"/>
    <w:tmpl w:val="2C6A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AB7E32"/>
    <w:multiLevelType w:val="multilevel"/>
    <w:tmpl w:val="3800D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1B110C"/>
    <w:multiLevelType w:val="multilevel"/>
    <w:tmpl w:val="5396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2A14A0"/>
    <w:multiLevelType w:val="multilevel"/>
    <w:tmpl w:val="088AE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6B4CF6"/>
    <w:multiLevelType w:val="multilevel"/>
    <w:tmpl w:val="9EFE1F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F52120"/>
    <w:multiLevelType w:val="multilevel"/>
    <w:tmpl w:val="0AFCD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F33F29"/>
    <w:multiLevelType w:val="multilevel"/>
    <w:tmpl w:val="81D2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164687"/>
    <w:multiLevelType w:val="multilevel"/>
    <w:tmpl w:val="C9DE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40"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51" w15:restartNumberingAfterBreak="0">
    <w:nsid w:val="5C2F539B"/>
    <w:multiLevelType w:val="multilevel"/>
    <w:tmpl w:val="64A4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B1231C"/>
    <w:multiLevelType w:val="multilevel"/>
    <w:tmpl w:val="1FE04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FB86AAB"/>
    <w:multiLevelType w:val="multilevel"/>
    <w:tmpl w:val="C6D0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D50546"/>
    <w:multiLevelType w:val="multilevel"/>
    <w:tmpl w:val="0C0C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165D45"/>
    <w:multiLevelType w:val="multilevel"/>
    <w:tmpl w:val="EF7CE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2C6A7F"/>
    <w:multiLevelType w:val="multilevel"/>
    <w:tmpl w:val="9D3A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4D1744E"/>
    <w:multiLevelType w:val="multilevel"/>
    <w:tmpl w:val="6F080B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4A1EFB"/>
    <w:multiLevelType w:val="multilevel"/>
    <w:tmpl w:val="6B2C11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8F4FB1"/>
    <w:multiLevelType w:val="multilevel"/>
    <w:tmpl w:val="0D08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B637961"/>
    <w:multiLevelType w:val="multilevel"/>
    <w:tmpl w:val="9542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A929B0"/>
    <w:multiLevelType w:val="multilevel"/>
    <w:tmpl w:val="0B88A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B4B37DC"/>
    <w:multiLevelType w:val="multilevel"/>
    <w:tmpl w:val="54F6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D676FF"/>
    <w:multiLevelType w:val="multilevel"/>
    <w:tmpl w:val="C2D86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D01657D"/>
    <w:multiLevelType w:val="multilevel"/>
    <w:tmpl w:val="567A0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8293">
    <w:abstractNumId w:val="39"/>
  </w:num>
  <w:num w:numId="2" w16cid:durableId="2129541181">
    <w:abstractNumId w:val="18"/>
  </w:num>
  <w:num w:numId="3" w16cid:durableId="1352954896">
    <w:abstractNumId w:val="49"/>
  </w:num>
  <w:num w:numId="4" w16cid:durableId="1463964379">
    <w:abstractNumId w:val="53"/>
  </w:num>
  <w:num w:numId="5" w16cid:durableId="1852523126">
    <w:abstractNumId w:val="69"/>
  </w:num>
  <w:num w:numId="6" w16cid:durableId="650252179">
    <w:abstractNumId w:val="1"/>
  </w:num>
  <w:num w:numId="7" w16cid:durableId="251861357">
    <w:abstractNumId w:val="64"/>
  </w:num>
  <w:num w:numId="8" w16cid:durableId="13195516">
    <w:abstractNumId w:val="9"/>
  </w:num>
  <w:num w:numId="9" w16cid:durableId="504319135">
    <w:abstractNumId w:val="75"/>
  </w:num>
  <w:num w:numId="10" w16cid:durableId="1957517621">
    <w:abstractNumId w:val="21"/>
  </w:num>
  <w:num w:numId="11" w16cid:durableId="1966420689">
    <w:abstractNumId w:val="5"/>
  </w:num>
  <w:num w:numId="12" w16cid:durableId="322703937">
    <w:abstractNumId w:val="31"/>
  </w:num>
  <w:num w:numId="13" w16cid:durableId="2142266153">
    <w:abstractNumId w:val="72"/>
  </w:num>
  <w:num w:numId="14" w16cid:durableId="490563651">
    <w:abstractNumId w:val="57"/>
  </w:num>
  <w:num w:numId="15" w16cid:durableId="1968315205">
    <w:abstractNumId w:val="48"/>
  </w:num>
  <w:num w:numId="16" w16cid:durableId="51000871">
    <w:abstractNumId w:val="67"/>
  </w:num>
  <w:num w:numId="17" w16cid:durableId="159466258">
    <w:abstractNumId w:val="14"/>
  </w:num>
  <w:num w:numId="18" w16cid:durableId="1732188788">
    <w:abstractNumId w:val="37"/>
  </w:num>
  <w:num w:numId="19" w16cid:durableId="2013948564">
    <w:abstractNumId w:val="4"/>
  </w:num>
  <w:num w:numId="20" w16cid:durableId="1056006242">
    <w:abstractNumId w:val="71"/>
  </w:num>
  <w:num w:numId="21" w16cid:durableId="352196021">
    <w:abstractNumId w:val="40"/>
  </w:num>
  <w:num w:numId="22" w16cid:durableId="919950166">
    <w:abstractNumId w:val="41"/>
  </w:num>
  <w:num w:numId="23" w16cid:durableId="967858425">
    <w:abstractNumId w:val="43"/>
  </w:num>
  <w:num w:numId="24" w16cid:durableId="937979412">
    <w:abstractNumId w:val="13"/>
  </w:num>
  <w:num w:numId="25" w16cid:durableId="735781023">
    <w:abstractNumId w:val="47"/>
  </w:num>
  <w:num w:numId="26" w16cid:durableId="2146964918">
    <w:abstractNumId w:val="73"/>
  </w:num>
  <w:num w:numId="27" w16cid:durableId="652686835">
    <w:abstractNumId w:val="23"/>
  </w:num>
  <w:num w:numId="28" w16cid:durableId="1367413872">
    <w:abstractNumId w:val="32"/>
  </w:num>
  <w:num w:numId="29" w16cid:durableId="294338633">
    <w:abstractNumId w:val="65"/>
  </w:num>
  <w:num w:numId="30" w16cid:durableId="1761024022">
    <w:abstractNumId w:val="58"/>
  </w:num>
  <w:num w:numId="31" w16cid:durableId="72941838">
    <w:abstractNumId w:val="46"/>
  </w:num>
  <w:num w:numId="32" w16cid:durableId="125440643">
    <w:abstractNumId w:val="33"/>
  </w:num>
  <w:num w:numId="33" w16cid:durableId="2090497330">
    <w:abstractNumId w:val="10"/>
  </w:num>
  <w:num w:numId="34" w16cid:durableId="1370761751">
    <w:abstractNumId w:val="27"/>
  </w:num>
  <w:num w:numId="35" w16cid:durableId="1568177666">
    <w:abstractNumId w:val="42"/>
  </w:num>
  <w:num w:numId="36" w16cid:durableId="503781703">
    <w:abstractNumId w:val="61"/>
  </w:num>
  <w:num w:numId="37" w16cid:durableId="1317949551">
    <w:abstractNumId w:val="60"/>
  </w:num>
  <w:num w:numId="38" w16cid:durableId="768769799">
    <w:abstractNumId w:val="7"/>
  </w:num>
  <w:num w:numId="39" w16cid:durableId="518660538">
    <w:abstractNumId w:val="6"/>
  </w:num>
  <w:num w:numId="40" w16cid:durableId="874512468">
    <w:abstractNumId w:val="17"/>
  </w:num>
  <w:num w:numId="41" w16cid:durableId="2095855828">
    <w:abstractNumId w:val="44"/>
  </w:num>
  <w:num w:numId="42" w16cid:durableId="1987123039">
    <w:abstractNumId w:val="45"/>
  </w:num>
  <w:num w:numId="43" w16cid:durableId="365717571">
    <w:abstractNumId w:val="38"/>
  </w:num>
  <w:num w:numId="44" w16cid:durableId="467432745">
    <w:abstractNumId w:val="19"/>
  </w:num>
  <w:num w:numId="45" w16cid:durableId="1726488743">
    <w:abstractNumId w:val="3"/>
  </w:num>
  <w:num w:numId="46" w16cid:durableId="1406565027">
    <w:abstractNumId w:val="11"/>
  </w:num>
  <w:num w:numId="47" w16cid:durableId="2023628543">
    <w:abstractNumId w:val="50"/>
  </w:num>
  <w:num w:numId="48" w16cid:durableId="1764840132">
    <w:abstractNumId w:val="68"/>
  </w:num>
  <w:num w:numId="49" w16cid:durableId="808202994">
    <w:abstractNumId w:val="63"/>
  </w:num>
  <w:num w:numId="50" w16cid:durableId="46535947">
    <w:abstractNumId w:val="34"/>
  </w:num>
  <w:num w:numId="51" w16cid:durableId="382143799">
    <w:abstractNumId w:val="74"/>
  </w:num>
  <w:num w:numId="52" w16cid:durableId="2052918767">
    <w:abstractNumId w:val="30"/>
  </w:num>
  <w:num w:numId="53" w16cid:durableId="345795379">
    <w:abstractNumId w:val="29"/>
  </w:num>
  <w:num w:numId="54" w16cid:durableId="1202137173">
    <w:abstractNumId w:val="55"/>
  </w:num>
  <w:num w:numId="55" w16cid:durableId="371004054">
    <w:abstractNumId w:val="2"/>
  </w:num>
  <w:num w:numId="56" w16cid:durableId="1157694632">
    <w:abstractNumId w:val="8"/>
  </w:num>
  <w:num w:numId="57" w16cid:durableId="1049189698">
    <w:abstractNumId w:val="26"/>
  </w:num>
  <w:num w:numId="58" w16cid:durableId="1579170798">
    <w:abstractNumId w:val="66"/>
  </w:num>
  <w:num w:numId="59" w16cid:durableId="58208500">
    <w:abstractNumId w:val="56"/>
  </w:num>
  <w:num w:numId="60" w16cid:durableId="312367962">
    <w:abstractNumId w:val="35"/>
  </w:num>
  <w:num w:numId="61" w16cid:durableId="991979652">
    <w:abstractNumId w:val="54"/>
  </w:num>
  <w:num w:numId="62" w16cid:durableId="785199229">
    <w:abstractNumId w:val="76"/>
  </w:num>
  <w:num w:numId="63" w16cid:durableId="1268272257">
    <w:abstractNumId w:val="51"/>
  </w:num>
  <w:num w:numId="64" w16cid:durableId="1354646709">
    <w:abstractNumId w:val="20"/>
  </w:num>
  <w:num w:numId="65" w16cid:durableId="1722901264">
    <w:abstractNumId w:val="24"/>
  </w:num>
  <w:num w:numId="66" w16cid:durableId="852917176">
    <w:abstractNumId w:val="25"/>
  </w:num>
  <w:num w:numId="67" w16cid:durableId="1094478671">
    <w:abstractNumId w:val="16"/>
  </w:num>
  <w:num w:numId="68" w16cid:durableId="789318718">
    <w:abstractNumId w:val="36"/>
  </w:num>
  <w:num w:numId="69" w16cid:durableId="1076047730">
    <w:abstractNumId w:val="15"/>
  </w:num>
  <w:num w:numId="70" w16cid:durableId="939869720">
    <w:abstractNumId w:val="62"/>
  </w:num>
  <w:num w:numId="71" w16cid:durableId="2036535280">
    <w:abstractNumId w:val="70"/>
  </w:num>
  <w:num w:numId="72" w16cid:durableId="1229267277">
    <w:abstractNumId w:val="12"/>
  </w:num>
  <w:num w:numId="73" w16cid:durableId="1011026779">
    <w:abstractNumId w:val="59"/>
  </w:num>
  <w:num w:numId="74" w16cid:durableId="1538354535">
    <w:abstractNumId w:val="22"/>
  </w:num>
  <w:num w:numId="75" w16cid:durableId="484277135">
    <w:abstractNumId w:val="77"/>
  </w:num>
  <w:num w:numId="76" w16cid:durableId="2052992839">
    <w:abstractNumId w:val="52"/>
  </w:num>
  <w:num w:numId="77" w16cid:durableId="542523131">
    <w:abstractNumId w:val="78"/>
  </w:num>
  <w:num w:numId="78" w16cid:durableId="537623731">
    <w:abstractNumId w:val="0"/>
  </w:num>
  <w:num w:numId="79" w16cid:durableId="1535656306">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229A"/>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E36"/>
    <w:rsid w:val="000842E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3A3"/>
    <w:rsid w:val="000D49DA"/>
    <w:rsid w:val="000D5C24"/>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0E97"/>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512B"/>
    <w:rsid w:val="00145FA9"/>
    <w:rsid w:val="001469D8"/>
    <w:rsid w:val="0014721E"/>
    <w:rsid w:val="00151119"/>
    <w:rsid w:val="00151467"/>
    <w:rsid w:val="00152750"/>
    <w:rsid w:val="00154EAB"/>
    <w:rsid w:val="001565D3"/>
    <w:rsid w:val="00160229"/>
    <w:rsid w:val="001610AE"/>
    <w:rsid w:val="001618FC"/>
    <w:rsid w:val="00162334"/>
    <w:rsid w:val="00162864"/>
    <w:rsid w:val="00163E75"/>
    <w:rsid w:val="00166B5A"/>
    <w:rsid w:val="00166F81"/>
    <w:rsid w:val="00171A58"/>
    <w:rsid w:val="00175C2A"/>
    <w:rsid w:val="00180284"/>
    <w:rsid w:val="001802D9"/>
    <w:rsid w:val="001803DD"/>
    <w:rsid w:val="00181AC0"/>
    <w:rsid w:val="00181B65"/>
    <w:rsid w:val="00187DDC"/>
    <w:rsid w:val="00190190"/>
    <w:rsid w:val="001904F7"/>
    <w:rsid w:val="001945DE"/>
    <w:rsid w:val="001952DD"/>
    <w:rsid w:val="00195934"/>
    <w:rsid w:val="00196905"/>
    <w:rsid w:val="001973BE"/>
    <w:rsid w:val="001A0DED"/>
    <w:rsid w:val="001A2008"/>
    <w:rsid w:val="001A35BC"/>
    <w:rsid w:val="001A394C"/>
    <w:rsid w:val="001A3ABD"/>
    <w:rsid w:val="001A47BA"/>
    <w:rsid w:val="001A4BDF"/>
    <w:rsid w:val="001A507F"/>
    <w:rsid w:val="001A5E96"/>
    <w:rsid w:val="001A68CE"/>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2324"/>
    <w:rsid w:val="001D3256"/>
    <w:rsid w:val="001D3A7E"/>
    <w:rsid w:val="001D3E7A"/>
    <w:rsid w:val="001D5541"/>
    <w:rsid w:val="001D6979"/>
    <w:rsid w:val="001E087C"/>
    <w:rsid w:val="001E1396"/>
    <w:rsid w:val="001E1B7B"/>
    <w:rsid w:val="001E1E03"/>
    <w:rsid w:val="001E26F7"/>
    <w:rsid w:val="001E28D5"/>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4E8"/>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6684"/>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3B89"/>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17392"/>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4BEC"/>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3E47"/>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812"/>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A2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95F"/>
    <w:rsid w:val="00596F43"/>
    <w:rsid w:val="00597698"/>
    <w:rsid w:val="005A0D4E"/>
    <w:rsid w:val="005A1969"/>
    <w:rsid w:val="005A373C"/>
    <w:rsid w:val="005A4F9A"/>
    <w:rsid w:val="005A6900"/>
    <w:rsid w:val="005A74D8"/>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1EB6"/>
    <w:rsid w:val="005F2A2E"/>
    <w:rsid w:val="005F4DA8"/>
    <w:rsid w:val="00600363"/>
    <w:rsid w:val="006016B0"/>
    <w:rsid w:val="006016B8"/>
    <w:rsid w:val="006016C0"/>
    <w:rsid w:val="00602DC3"/>
    <w:rsid w:val="00603A7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3CD9"/>
    <w:rsid w:val="0067475F"/>
    <w:rsid w:val="00676D85"/>
    <w:rsid w:val="00677160"/>
    <w:rsid w:val="00680D05"/>
    <w:rsid w:val="006819B9"/>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E5564"/>
    <w:rsid w:val="006F31E2"/>
    <w:rsid w:val="006F4632"/>
    <w:rsid w:val="006F53CE"/>
    <w:rsid w:val="006F5EA0"/>
    <w:rsid w:val="006F7788"/>
    <w:rsid w:val="007005AB"/>
    <w:rsid w:val="00702C89"/>
    <w:rsid w:val="00702EA4"/>
    <w:rsid w:val="0070468E"/>
    <w:rsid w:val="00705718"/>
    <w:rsid w:val="007057B9"/>
    <w:rsid w:val="00705F5A"/>
    <w:rsid w:val="00707236"/>
    <w:rsid w:val="007101E6"/>
    <w:rsid w:val="00711EE7"/>
    <w:rsid w:val="00712C03"/>
    <w:rsid w:val="00716C09"/>
    <w:rsid w:val="0071714A"/>
    <w:rsid w:val="0071771F"/>
    <w:rsid w:val="00720B9E"/>
    <w:rsid w:val="007229C2"/>
    <w:rsid w:val="00724907"/>
    <w:rsid w:val="00730067"/>
    <w:rsid w:val="00730DB6"/>
    <w:rsid w:val="00732BA3"/>
    <w:rsid w:val="00734AF1"/>
    <w:rsid w:val="00735FEB"/>
    <w:rsid w:val="0074000B"/>
    <w:rsid w:val="00740E60"/>
    <w:rsid w:val="007418FE"/>
    <w:rsid w:val="00743DA0"/>
    <w:rsid w:val="00743ED6"/>
    <w:rsid w:val="0074560A"/>
    <w:rsid w:val="00745644"/>
    <w:rsid w:val="00745BDC"/>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BEE"/>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666C"/>
    <w:rsid w:val="00887366"/>
    <w:rsid w:val="008906C1"/>
    <w:rsid w:val="008910F2"/>
    <w:rsid w:val="0089255B"/>
    <w:rsid w:val="0089365F"/>
    <w:rsid w:val="0089491C"/>
    <w:rsid w:val="00895905"/>
    <w:rsid w:val="00896E1A"/>
    <w:rsid w:val="008975BC"/>
    <w:rsid w:val="00897A8D"/>
    <w:rsid w:val="008A02CD"/>
    <w:rsid w:val="008A12B9"/>
    <w:rsid w:val="008A383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5B02"/>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2895"/>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0E86"/>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8D6"/>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5AD2"/>
    <w:rsid w:val="00AC7BC1"/>
    <w:rsid w:val="00AD27E1"/>
    <w:rsid w:val="00AD786B"/>
    <w:rsid w:val="00AD7C0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0E28"/>
    <w:rsid w:val="00B01720"/>
    <w:rsid w:val="00B036EB"/>
    <w:rsid w:val="00B04F33"/>
    <w:rsid w:val="00B05B37"/>
    <w:rsid w:val="00B05D7C"/>
    <w:rsid w:val="00B05D96"/>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30F6"/>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24BB"/>
    <w:rsid w:val="00BC4934"/>
    <w:rsid w:val="00BC7027"/>
    <w:rsid w:val="00BC72F3"/>
    <w:rsid w:val="00BC7BA6"/>
    <w:rsid w:val="00BC7BB8"/>
    <w:rsid w:val="00BD21F9"/>
    <w:rsid w:val="00BD2EA4"/>
    <w:rsid w:val="00BD3F9F"/>
    <w:rsid w:val="00BD5605"/>
    <w:rsid w:val="00BD5CD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15E4"/>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0500"/>
    <w:rsid w:val="00C8148C"/>
    <w:rsid w:val="00C81F9E"/>
    <w:rsid w:val="00C82C44"/>
    <w:rsid w:val="00C83254"/>
    <w:rsid w:val="00C83DC2"/>
    <w:rsid w:val="00C84DB0"/>
    <w:rsid w:val="00C870DB"/>
    <w:rsid w:val="00C8767D"/>
    <w:rsid w:val="00C87F7D"/>
    <w:rsid w:val="00C9190F"/>
    <w:rsid w:val="00C93589"/>
    <w:rsid w:val="00C94BED"/>
    <w:rsid w:val="00C95420"/>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18C"/>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04A0"/>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5D88"/>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3AD0"/>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27C4F"/>
    <w:rsid w:val="00F308C8"/>
    <w:rsid w:val="00F315B4"/>
    <w:rsid w:val="00F33278"/>
    <w:rsid w:val="00F34C1F"/>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1">
    <w:name w:val="Grid Table 4"/>
    <w:basedOn w:val="a1"/>
    <w:uiPriority w:val="49"/>
    <w:rsid w:val="0014512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1"/>
    <w:uiPriority w:val="49"/>
    <w:rsid w:val="001451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af5">
    <w:name w:val="annotation reference"/>
    <w:basedOn w:val="a0"/>
    <w:uiPriority w:val="99"/>
    <w:semiHidden/>
    <w:unhideWhenUsed/>
    <w:rsid w:val="006819B9"/>
    <w:rPr>
      <w:sz w:val="16"/>
      <w:szCs w:val="16"/>
    </w:rPr>
  </w:style>
  <w:style w:type="paragraph" w:styleId="af6">
    <w:name w:val="annotation text"/>
    <w:basedOn w:val="a"/>
    <w:link w:val="Char9"/>
    <w:uiPriority w:val="99"/>
    <w:semiHidden/>
    <w:unhideWhenUsed/>
    <w:rsid w:val="006819B9"/>
    <w:pPr>
      <w:spacing w:line="240" w:lineRule="auto"/>
    </w:pPr>
    <w:rPr>
      <w:sz w:val="20"/>
      <w:szCs w:val="20"/>
    </w:rPr>
  </w:style>
  <w:style w:type="character" w:customStyle="1" w:styleId="Char9">
    <w:name w:val="نص تعليق Char"/>
    <w:basedOn w:val="a0"/>
    <w:link w:val="af6"/>
    <w:uiPriority w:val="99"/>
    <w:semiHidden/>
    <w:rsid w:val="006819B9"/>
    <w:rPr>
      <w:sz w:val="20"/>
      <w:szCs w:val="20"/>
    </w:rPr>
  </w:style>
  <w:style w:type="paragraph" w:styleId="af7">
    <w:name w:val="annotation subject"/>
    <w:basedOn w:val="af6"/>
    <w:next w:val="af6"/>
    <w:link w:val="Chara"/>
    <w:uiPriority w:val="99"/>
    <w:semiHidden/>
    <w:unhideWhenUsed/>
    <w:rsid w:val="006819B9"/>
    <w:rPr>
      <w:b/>
      <w:bCs/>
    </w:rPr>
  </w:style>
  <w:style w:type="character" w:customStyle="1" w:styleId="Chara">
    <w:name w:val="موضوع تعليق Char"/>
    <w:basedOn w:val="Char9"/>
    <w:link w:val="af7"/>
    <w:uiPriority w:val="99"/>
    <w:semiHidden/>
    <w:rsid w:val="006819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6841</Words>
  <Characters>38997</Characters>
  <Application>Microsoft Office Word</Application>
  <DocSecurity>0</DocSecurity>
  <Lines>324</Lines>
  <Paragraphs>91</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2</cp:revision>
  <cp:lastPrinted>2025-11-17T04:01:00Z</cp:lastPrinted>
  <dcterms:created xsi:type="dcterms:W3CDTF">2025-11-17T04:04:00Z</dcterms:created>
  <dcterms:modified xsi:type="dcterms:W3CDTF">2025-11-17T04:04:00Z</dcterms:modified>
</cp:coreProperties>
</file>