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F24F0C" w:rsidRDefault="009125CE" w:rsidP="005B1B67">
      <w:pPr>
        <w:spacing w:line="360" w:lineRule="auto"/>
        <w:rPr>
          <w:rFonts w:ascii="Simplified Arabic" w:hAnsi="Simplified Arabic" w:cs="Simplified Arabic" w:hint="cs"/>
          <w:b/>
          <w:bCs/>
          <w:sz w:val="32"/>
          <w:szCs w:val="32"/>
          <w:lang w:bidi="ar-EG"/>
        </w:rPr>
      </w:pPr>
      <w:r w:rsidRPr="00F24F0C">
        <w:rPr>
          <w:rFonts w:ascii="Simplified Arabic" w:hAnsi="Simplified Arabic" w:cs="Simplified Arabic" w:hint="cs"/>
          <w:b/>
          <w:bCs/>
          <w:sz w:val="32"/>
          <w:szCs w:val="32"/>
          <w:rtl/>
          <w:lang w:bidi="ar-EG"/>
        </w:rPr>
        <w:t xml:space="preserve">جامعة </w:t>
      </w:r>
      <w:proofErr w:type="spellStart"/>
      <w:r w:rsidRPr="00F24F0C">
        <w:rPr>
          <w:rFonts w:ascii="Simplified Arabic" w:hAnsi="Simplified Arabic" w:cs="Simplified Arabic" w:hint="cs"/>
          <w:b/>
          <w:bCs/>
          <w:sz w:val="32"/>
          <w:szCs w:val="32"/>
          <w:rtl/>
          <w:lang w:bidi="ar-EG"/>
        </w:rPr>
        <w:t>ميدأوشن</w:t>
      </w:r>
      <w:proofErr w:type="spellEnd"/>
      <w:r w:rsidRPr="00F24F0C">
        <w:rPr>
          <w:rFonts w:ascii="Simplified Arabic" w:hAnsi="Simplified Arabic" w:cs="Simplified Arabic" w:hint="cs"/>
          <w:b/>
          <w:bCs/>
          <w:sz w:val="32"/>
          <w:szCs w:val="32"/>
          <w:rtl/>
          <w:lang w:bidi="ar-EG"/>
        </w:rPr>
        <w:t xml:space="preserve"> </w:t>
      </w:r>
    </w:p>
    <w:p w14:paraId="1E957002" w14:textId="04B27A9D" w:rsidR="00F546CE" w:rsidRPr="00F24F0C" w:rsidRDefault="009125CE" w:rsidP="005B1B67">
      <w:pPr>
        <w:spacing w:line="360" w:lineRule="auto"/>
        <w:rPr>
          <w:rFonts w:ascii="Simplified Arabic" w:hAnsi="Simplified Arabic" w:cs="Simplified Arabic" w:hint="cs"/>
          <w:b/>
          <w:bCs/>
          <w:sz w:val="32"/>
          <w:szCs w:val="32"/>
          <w:rtl/>
          <w:lang w:bidi="ar-EG"/>
        </w:rPr>
      </w:pPr>
      <w:r w:rsidRPr="00F24F0C">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24F0C">
        <w:rPr>
          <w:rFonts w:ascii="Simplified Arabic" w:hAnsi="Simplified Arabic" w:cs="Simplified Arabic" w:hint="cs"/>
          <w:b/>
          <w:bCs/>
          <w:sz w:val="32"/>
          <w:szCs w:val="32"/>
          <w:lang w:bidi="ar-EG"/>
        </w:rPr>
        <w:t xml:space="preserve">    </w:t>
      </w:r>
      <w:r w:rsidRPr="00F24F0C">
        <w:rPr>
          <w:rFonts w:ascii="Simplified Arabic" w:hAnsi="Simplified Arabic" w:cs="Simplified Arabic" w:hint="cs"/>
          <w:b/>
          <w:bCs/>
          <w:sz w:val="32"/>
          <w:szCs w:val="32"/>
          <w:rtl/>
          <w:lang w:bidi="ar-EG"/>
        </w:rPr>
        <w:t xml:space="preserve">كلية الإدارة </w:t>
      </w:r>
    </w:p>
    <w:p w14:paraId="0217C513" w14:textId="019B6385" w:rsidR="009125CE" w:rsidRPr="00F24F0C" w:rsidRDefault="009125CE" w:rsidP="005B1B67">
      <w:pPr>
        <w:spacing w:line="360" w:lineRule="auto"/>
        <w:rPr>
          <w:rFonts w:ascii="Simplified Arabic" w:hAnsi="Simplified Arabic" w:cs="Simplified Arabic" w:hint="cs"/>
          <w:sz w:val="32"/>
          <w:szCs w:val="32"/>
          <w:rtl/>
          <w:lang w:bidi="ar-EG"/>
        </w:rPr>
      </w:pPr>
      <w:r w:rsidRPr="00F24F0C">
        <w:rPr>
          <w:rFonts w:ascii="Simplified Arabic" w:hAnsi="Simplified Arabic" w:cs="Simplified Arabic" w:hint="cs"/>
          <w:b/>
          <w:bCs/>
          <w:sz w:val="32"/>
          <w:szCs w:val="32"/>
          <w:rtl/>
          <w:lang w:bidi="ar-EG"/>
        </w:rPr>
        <w:t>قسم / تخصص</w:t>
      </w:r>
      <w:r w:rsidR="00CC331B" w:rsidRPr="00F24F0C">
        <w:rPr>
          <w:rFonts w:ascii="Simplified Arabic" w:hAnsi="Simplified Arabic" w:cs="Simplified Arabic" w:hint="cs"/>
          <w:b/>
          <w:bCs/>
          <w:sz w:val="32"/>
          <w:szCs w:val="32"/>
          <w:rtl/>
          <w:lang w:bidi="ar-EG"/>
        </w:rPr>
        <w:t xml:space="preserve"> ماجستير إدارة المخاطر </w:t>
      </w:r>
    </w:p>
    <w:p w14:paraId="11A91486" w14:textId="77777777" w:rsidR="009125CE" w:rsidRPr="00F24F0C" w:rsidRDefault="009125CE" w:rsidP="005B1B67">
      <w:pPr>
        <w:spacing w:line="360" w:lineRule="auto"/>
        <w:rPr>
          <w:rFonts w:ascii="Simplified Arabic" w:hAnsi="Simplified Arabic" w:cs="Simplified Arabic" w:hint="cs"/>
          <w:sz w:val="32"/>
          <w:szCs w:val="32"/>
          <w:rtl/>
          <w:lang w:bidi="ar-EG"/>
        </w:rPr>
      </w:pPr>
    </w:p>
    <w:p w14:paraId="41838298" w14:textId="77777777" w:rsidR="00D21E06" w:rsidRPr="00F24F0C" w:rsidRDefault="00D21E06" w:rsidP="005B1B67">
      <w:pPr>
        <w:spacing w:line="360" w:lineRule="auto"/>
        <w:rPr>
          <w:rFonts w:ascii="Simplified Arabic" w:hAnsi="Simplified Arabic" w:cs="Simplified Arabic" w:hint="cs"/>
          <w:sz w:val="32"/>
          <w:szCs w:val="32"/>
          <w:rtl/>
          <w:lang w:bidi="ar-EG"/>
        </w:rPr>
      </w:pPr>
    </w:p>
    <w:p w14:paraId="08401F45" w14:textId="68A2D4DF" w:rsidR="009125CE" w:rsidRPr="00F24F0C" w:rsidRDefault="00A74F76" w:rsidP="005B1B67">
      <w:pPr>
        <w:spacing w:line="360" w:lineRule="auto"/>
        <w:jc w:val="center"/>
        <w:rPr>
          <w:rFonts w:ascii="Simplified Arabic" w:hAnsi="Simplified Arabic" w:cs="Simplified Arabic" w:hint="cs"/>
          <w:b/>
          <w:bCs/>
          <w:sz w:val="32"/>
          <w:szCs w:val="32"/>
          <w:rtl/>
          <w:lang w:bidi="ar-EG"/>
        </w:rPr>
      </w:pPr>
      <w:r w:rsidRPr="00F24F0C">
        <w:rPr>
          <w:rFonts w:ascii="Simplified Arabic" w:hAnsi="Simplified Arabic" w:cs="Simplified Arabic" w:hint="cs"/>
          <w:b/>
          <w:bCs/>
          <w:sz w:val="32"/>
          <w:szCs w:val="32"/>
          <w:rtl/>
          <w:lang w:bidi="ar-EG"/>
        </w:rPr>
        <w:t>عنوان البحث</w:t>
      </w:r>
    </w:p>
    <w:p w14:paraId="0EB57E30" w14:textId="166B5AA5" w:rsidR="009125CE" w:rsidRPr="00F24F0C" w:rsidRDefault="00CC331B" w:rsidP="005B1B67">
      <w:pPr>
        <w:spacing w:line="360" w:lineRule="auto"/>
        <w:jc w:val="center"/>
        <w:rPr>
          <w:rFonts w:ascii="Simplified Arabic" w:hAnsi="Simplified Arabic" w:cs="Simplified Arabic" w:hint="cs"/>
          <w:sz w:val="32"/>
          <w:szCs w:val="32"/>
          <w:rtl/>
          <w:lang w:bidi="ar-EG"/>
        </w:rPr>
      </w:pPr>
      <w:r w:rsidRPr="00F24F0C">
        <w:rPr>
          <w:rFonts w:ascii="Simplified Arabic" w:hAnsi="Simplified Arabic" w:cs="Simplified Arabic" w:hint="cs"/>
          <w:sz w:val="32"/>
          <w:szCs w:val="32"/>
          <w:rtl/>
          <w:lang w:bidi="ar-EG"/>
        </w:rPr>
        <w:t>تحليل أثر المخاطر الائتمانية على كفاءة تحصيل الديون  دراسة حالة الشركات التجارية السعودية</w:t>
      </w:r>
    </w:p>
    <w:p w14:paraId="58D6152F" w14:textId="15E2F1C4" w:rsidR="009125CE" w:rsidRPr="00F24F0C" w:rsidRDefault="009125CE" w:rsidP="005B1B67">
      <w:pPr>
        <w:spacing w:line="360" w:lineRule="auto"/>
        <w:jc w:val="center"/>
        <w:rPr>
          <w:rFonts w:ascii="Simplified Arabic" w:hAnsi="Simplified Arabic" w:cs="Simplified Arabic" w:hint="cs"/>
          <w:b/>
          <w:bCs/>
          <w:sz w:val="32"/>
          <w:szCs w:val="32"/>
          <w:rtl/>
          <w:lang w:bidi="ar-EG"/>
        </w:rPr>
      </w:pPr>
      <w:r w:rsidRPr="00F24F0C">
        <w:rPr>
          <w:rFonts w:ascii="Simplified Arabic" w:hAnsi="Simplified Arabic" w:cs="Simplified Arabic" w:hint="cs"/>
          <w:b/>
          <w:bCs/>
          <w:sz w:val="32"/>
          <w:szCs w:val="32"/>
          <w:rtl/>
          <w:lang w:bidi="ar-EG"/>
        </w:rPr>
        <w:t>إعداد الطالب/</w:t>
      </w:r>
      <w:r w:rsidR="00C1644D" w:rsidRPr="00F24F0C">
        <w:rPr>
          <w:rFonts w:ascii="Simplified Arabic" w:hAnsi="Simplified Arabic" w:cs="Simplified Arabic" w:hint="cs"/>
          <w:b/>
          <w:bCs/>
          <w:sz w:val="32"/>
          <w:szCs w:val="32"/>
          <w:rtl/>
          <w:lang w:bidi="ar-EG"/>
        </w:rPr>
        <w:t xml:space="preserve">بدر احمد الهلالي </w:t>
      </w:r>
    </w:p>
    <w:p w14:paraId="11DD6A3D" w14:textId="2F81281C" w:rsidR="007A672F" w:rsidRPr="00F24F0C" w:rsidRDefault="009125CE" w:rsidP="005B1B67">
      <w:pPr>
        <w:spacing w:line="360" w:lineRule="auto"/>
        <w:jc w:val="center"/>
        <w:rPr>
          <w:rFonts w:ascii="Simplified Arabic" w:hAnsi="Simplified Arabic" w:cs="Simplified Arabic" w:hint="cs"/>
          <w:b/>
          <w:bCs/>
          <w:sz w:val="32"/>
          <w:szCs w:val="32"/>
          <w:rtl/>
          <w:lang w:bidi="ar-EG"/>
        </w:rPr>
      </w:pPr>
      <w:r w:rsidRPr="00F24F0C">
        <w:rPr>
          <w:rFonts w:ascii="Simplified Arabic" w:hAnsi="Simplified Arabic" w:cs="Simplified Arabic" w:hint="cs"/>
          <w:b/>
          <w:bCs/>
          <w:sz w:val="32"/>
          <w:szCs w:val="32"/>
          <w:rtl/>
          <w:lang w:bidi="ar-EG"/>
        </w:rPr>
        <w:t>إشراف/</w:t>
      </w:r>
      <w:r w:rsidR="007A672F" w:rsidRPr="00F24F0C">
        <w:rPr>
          <w:rFonts w:ascii="Simplified Arabic" w:hAnsi="Simplified Arabic" w:cs="Simplified Arabic" w:hint="cs"/>
          <w:b/>
          <w:bCs/>
          <w:sz w:val="32"/>
          <w:szCs w:val="32"/>
          <w:rtl/>
          <w:lang w:bidi="ar-EG"/>
        </w:rPr>
        <w:t xml:space="preserve">د . الفيصل عبدالحميد محمد </w:t>
      </w:r>
    </w:p>
    <w:p w14:paraId="764154D6" w14:textId="77777777" w:rsidR="007A672F" w:rsidRPr="00F24F0C" w:rsidRDefault="007A672F" w:rsidP="005B1B67">
      <w:pPr>
        <w:spacing w:line="360" w:lineRule="auto"/>
        <w:jc w:val="center"/>
        <w:rPr>
          <w:rFonts w:ascii="Simplified Arabic" w:hAnsi="Simplified Arabic" w:cs="Simplified Arabic" w:hint="cs"/>
          <w:b/>
          <w:bCs/>
          <w:sz w:val="32"/>
          <w:szCs w:val="32"/>
          <w:rtl/>
          <w:lang w:bidi="ar-EG"/>
        </w:rPr>
      </w:pPr>
      <w:r w:rsidRPr="00F24F0C">
        <w:rPr>
          <w:rFonts w:ascii="Simplified Arabic" w:hAnsi="Simplified Arabic" w:cs="Simplified Arabic" w:hint="cs"/>
          <w:b/>
          <w:bCs/>
          <w:sz w:val="32"/>
          <w:szCs w:val="32"/>
          <w:rtl/>
          <w:lang w:bidi="ar-EG"/>
        </w:rPr>
        <w:t>د. فايز علي جراد</w:t>
      </w:r>
    </w:p>
    <w:p w14:paraId="22738CC6" w14:textId="77777777" w:rsidR="009125CE" w:rsidRPr="00F24F0C" w:rsidRDefault="009125CE" w:rsidP="005B1B67">
      <w:pPr>
        <w:spacing w:line="360" w:lineRule="auto"/>
        <w:rPr>
          <w:rFonts w:ascii="Simplified Arabic" w:hAnsi="Simplified Arabic" w:cs="Simplified Arabic" w:hint="cs"/>
          <w:b/>
          <w:bCs/>
          <w:sz w:val="32"/>
          <w:szCs w:val="32"/>
          <w:rtl/>
          <w:lang w:bidi="ar-EG"/>
        </w:rPr>
      </w:pPr>
    </w:p>
    <w:p w14:paraId="14480418" w14:textId="78A6C3AC" w:rsidR="009125CE" w:rsidRPr="00F24F0C" w:rsidRDefault="009125CE" w:rsidP="005B1B67">
      <w:pPr>
        <w:spacing w:line="360" w:lineRule="auto"/>
        <w:jc w:val="center"/>
        <w:rPr>
          <w:rFonts w:ascii="Simplified Arabic" w:hAnsi="Simplified Arabic" w:cs="Simplified Arabic" w:hint="cs"/>
          <w:b/>
          <w:bCs/>
          <w:sz w:val="32"/>
          <w:szCs w:val="32"/>
          <w:rtl/>
          <w:lang w:bidi="ar-EG"/>
        </w:rPr>
      </w:pPr>
      <w:r w:rsidRPr="00F24F0C">
        <w:rPr>
          <w:rFonts w:ascii="Simplified Arabic" w:hAnsi="Simplified Arabic" w:cs="Simplified Arabic" w:hint="cs"/>
          <w:b/>
          <w:bCs/>
          <w:sz w:val="32"/>
          <w:szCs w:val="32"/>
          <w:rtl/>
          <w:lang w:bidi="ar-EG"/>
        </w:rPr>
        <w:t>العام الدراسي:</w:t>
      </w:r>
    </w:p>
    <w:p w14:paraId="1942AA2F" w14:textId="5FFFF932" w:rsidR="00350CE1" w:rsidRPr="00F24F0C" w:rsidRDefault="00192B13" w:rsidP="008B5715">
      <w:pPr>
        <w:spacing w:line="360" w:lineRule="auto"/>
        <w:jc w:val="center"/>
        <w:rPr>
          <w:rFonts w:ascii="Simplified Arabic" w:hAnsi="Simplified Arabic" w:cs="Simplified Arabic" w:hint="cs"/>
          <w:b/>
          <w:bCs/>
          <w:sz w:val="32"/>
          <w:szCs w:val="32"/>
          <w:rtl/>
          <w:lang w:bidi="ar-EG"/>
        </w:rPr>
      </w:pPr>
      <w:r w:rsidRPr="00F24F0C">
        <w:rPr>
          <w:rFonts w:ascii="Simplified Arabic" w:hAnsi="Simplified Arabic" w:cs="Simplified Arabic" w:hint="cs"/>
          <w:b/>
          <w:bCs/>
          <w:sz w:val="32"/>
          <w:szCs w:val="32"/>
          <w:rtl/>
          <w:lang w:bidi="ar-EG"/>
        </w:rPr>
        <w:t>2025</w:t>
      </w:r>
    </w:p>
    <w:p w14:paraId="18A3CD4A" w14:textId="77777777" w:rsidR="008B5715" w:rsidRPr="00F24F0C" w:rsidRDefault="008B5715" w:rsidP="008B5715">
      <w:pPr>
        <w:spacing w:line="360" w:lineRule="auto"/>
        <w:jc w:val="center"/>
        <w:rPr>
          <w:rFonts w:ascii="Simplified Arabic" w:hAnsi="Simplified Arabic" w:cs="Simplified Arabic" w:hint="cs"/>
          <w:b/>
          <w:bCs/>
          <w:sz w:val="32"/>
          <w:szCs w:val="32"/>
          <w:rtl/>
          <w:lang w:bidi="ar-EG"/>
        </w:rPr>
      </w:pPr>
    </w:p>
    <w:p w14:paraId="63AB1D5F" w14:textId="78492599" w:rsidR="00917959" w:rsidRPr="00F24F0C" w:rsidRDefault="00917959">
      <w:pPr>
        <w:pStyle w:val="Char"/>
        <w:spacing w:after="240"/>
        <w:divId w:val="98929062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lastRenderedPageBreak/>
        <w:t xml:space="preserve">ملخص الدراسة </w:t>
      </w:r>
    </w:p>
    <w:p w14:paraId="35480B38" w14:textId="77777777" w:rsidR="00917959" w:rsidRPr="00F24F0C" w:rsidRDefault="00917959">
      <w:pPr>
        <w:pStyle w:val="Char"/>
        <w:spacing w:after="240"/>
        <w:divId w:val="989290628"/>
        <w:rPr>
          <w:rFonts w:ascii="Simplified Arabic" w:hAnsi="Simplified Arabic" w:cs="Simplified Arabic" w:hint="cs"/>
          <w:color w:val="1B1C1D"/>
          <w:sz w:val="32"/>
          <w:szCs w:val="32"/>
          <w:rtl/>
        </w:rPr>
      </w:pPr>
    </w:p>
    <w:p w14:paraId="7E10E1C8" w14:textId="3692B575" w:rsidR="002967F6" w:rsidRPr="00F24F0C" w:rsidRDefault="002967F6">
      <w:pPr>
        <w:pStyle w:val="Char"/>
        <w:spacing w:after="240"/>
        <w:divId w:val="989290628"/>
        <w:rPr>
          <w:rFonts w:ascii="Simplified Arabic" w:hAnsi="Simplified Arabic" w:cs="Simplified Arabic" w:hint="cs"/>
          <w:color w:val="1B1C1D"/>
          <w:kern w:val="0"/>
          <w:sz w:val="32"/>
          <w:szCs w:val="32"/>
          <w14:ligatures w14:val="none"/>
        </w:rPr>
      </w:pPr>
      <w:r w:rsidRPr="00F24F0C">
        <w:rPr>
          <w:rFonts w:ascii="Simplified Arabic" w:hAnsi="Simplified Arabic" w:cs="Simplified Arabic" w:hint="cs"/>
          <w:color w:val="1B1C1D"/>
          <w:sz w:val="32"/>
          <w:szCs w:val="32"/>
          <w:rtl/>
        </w:rPr>
        <w:t>بالنظر إلى التحديات الكبيرة التي تواجه الشركات في إدارة المخاطر الائتمانية وتأثيرها على قدرتها على تحصيل الديون بكفاءة، أجريت دراسة لتحليل ممارسات إدارة هذه المخاطر داخل الشركات. شملت الدراسة توزيع استبيانات على مئة مشارك يمثلون شركات متنوعة من حيث القطاعات والأحجام.</w:t>
      </w:r>
    </w:p>
    <w:p w14:paraId="68B2A226" w14:textId="77777777" w:rsidR="002967F6" w:rsidRPr="00F24F0C" w:rsidRDefault="002967F6">
      <w:pPr>
        <w:pStyle w:val="Char"/>
        <w:spacing w:after="240"/>
        <w:divId w:val="98929062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أظهرت نتائج الدراسة أن الشركات تعتبر المخاطر الائتمانية عائقًا كبيرًا، وكان أبرز هذه المخاطر يتمثل في عدم قدرة العملاء على سداد الديون وتأخرهم في الدفع. ولتقييم المخاطر المحتملة، اعتمدت الشركات بشكل أساسي على فحص سجلات العملاء الائتمانية وتحليل بياناتهم المالية. أما لإدارة هذه المخاطر، فقد لجأت الشركات إلى تحديد سقوف ائتمانية واضحة ومتابعة مستمرة للحسابات المدينة. كما تبين أن معظم الشركات تستفيد من التكنولوجيا الحديثة في عمليات إدارة المخاطر الائتمانية، مثل استخدام برمجيات متخصصة وتحليل البيانات الضخمة.</w:t>
      </w:r>
    </w:p>
    <w:p w14:paraId="28038C9C" w14:textId="77777777" w:rsidR="002967F6" w:rsidRPr="00F24F0C" w:rsidRDefault="002967F6">
      <w:pPr>
        <w:pStyle w:val="Char"/>
        <w:spacing w:after="240"/>
        <w:divId w:val="98929062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كما أشارت النتائج إلى أن الأوضاع الاقتصادية السائدة هي العامل الأقوى تأثيرًا في مدى فعالية إدارة المخاطر الائتمانية. وخلصت الدراسة إلى أن الشركات التي تعاني من ارتفاع في نسبة الديون غير القابلة للتحصيل تحتاج إلى مراجعة شاملة لسياساتها الائتمانية الحالية.</w:t>
      </w:r>
    </w:p>
    <w:p w14:paraId="2B35F95E" w14:textId="77777777" w:rsidR="002967F6" w:rsidRPr="00F24F0C" w:rsidRDefault="002967F6">
      <w:pPr>
        <w:pStyle w:val="Char"/>
        <w:spacing w:after="120"/>
        <w:divId w:val="98929062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وقد قدمت الدراسة مجموعة من التوصيات الهامة، من أبرزها:</w:t>
      </w:r>
    </w:p>
    <w:p w14:paraId="50AC4392" w14:textId="77777777" w:rsidR="002967F6" w:rsidRPr="00F24F0C" w:rsidRDefault="002967F6">
      <w:pPr>
        <w:numPr>
          <w:ilvl w:val="0"/>
          <w:numId w:val="1"/>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تحسين آليات تقييم المخاطر الائتمانية من خلال تدقيق أكبر في التاريخ الائتماني للعملاء وتحليل أعمق لبياناتهم المالية.</w:t>
      </w:r>
    </w:p>
    <w:p w14:paraId="7BA90942" w14:textId="77777777" w:rsidR="002967F6" w:rsidRPr="00F24F0C" w:rsidRDefault="002967F6">
      <w:pPr>
        <w:numPr>
          <w:ilvl w:val="0"/>
          <w:numId w:val="1"/>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lastRenderedPageBreak/>
        <w:t>تطوير سياسات وإجراءات أكثر فاعلية لإدارة المخاطر، بما في ذلك وضع حدود ائتمانية واضحة وضمان المتابعة الدورية للمستحقات.</w:t>
      </w:r>
    </w:p>
    <w:p w14:paraId="1ED52549" w14:textId="77777777" w:rsidR="002967F6" w:rsidRPr="00F24F0C" w:rsidRDefault="002967F6">
      <w:pPr>
        <w:numPr>
          <w:ilvl w:val="0"/>
          <w:numId w:val="1"/>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الاستفادة القصوى من التقنيات والأدوات الحديثة المتاحة في مجال إدارة المخاطر الائتمانية.</w:t>
      </w:r>
    </w:p>
    <w:p w14:paraId="7204222E" w14:textId="77777777" w:rsidR="002967F6" w:rsidRPr="00F24F0C" w:rsidRDefault="002967F6">
      <w:pPr>
        <w:numPr>
          <w:ilvl w:val="0"/>
          <w:numId w:val="1"/>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المتابعة الدقيقة للتطورات والمؤشرات الاقتصادية والاستعداد بخطط للتعامل مع فترات الركود الاقتصادي.</w:t>
      </w:r>
    </w:p>
    <w:p w14:paraId="23A0358D" w14:textId="77777777" w:rsidR="002967F6" w:rsidRPr="00F24F0C" w:rsidRDefault="002967F6">
      <w:pPr>
        <w:numPr>
          <w:ilvl w:val="0"/>
          <w:numId w:val="1"/>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تحسين جودة ودقة بيانات العملاء وتوفير التدريب اللازم للموظفين المسؤولين عن إدارة المخاطر الائتمانية.</w:t>
      </w:r>
    </w:p>
    <w:p w14:paraId="543318D8" w14:textId="77777777" w:rsidR="002967F6" w:rsidRPr="00F24F0C" w:rsidRDefault="002967F6">
      <w:pPr>
        <w:pStyle w:val="Char"/>
        <w:spacing w:after="0"/>
        <w:divId w:val="989290628"/>
        <w:rPr>
          <w:rFonts w:ascii="Simplified Arabic" w:eastAsiaTheme="minorEastAsia" w:hAnsi="Simplified Arabic" w:cs="Simplified Arabic" w:hint="cs"/>
          <w:color w:val="1B1C1D"/>
          <w:sz w:val="32"/>
          <w:szCs w:val="32"/>
          <w:rtl/>
        </w:rPr>
      </w:pPr>
      <w:r w:rsidRPr="00F24F0C">
        <w:rPr>
          <w:rStyle w:val="a4"/>
          <w:rFonts w:ascii="Simplified Arabic" w:hAnsi="Simplified Arabic" w:cs="Simplified Arabic" w:hint="cs"/>
          <w:b/>
          <w:bCs/>
          <w:color w:val="1B1C1D"/>
          <w:sz w:val="32"/>
          <w:szCs w:val="32"/>
          <w:bdr w:val="none" w:sz="0" w:space="0" w:color="auto" w:frame="1"/>
          <w:rtl/>
        </w:rPr>
        <w:t>مقدمة الدراسة</w:t>
      </w:r>
    </w:p>
    <w:p w14:paraId="474D0044" w14:textId="77777777" w:rsidR="002967F6" w:rsidRPr="00F24F0C" w:rsidRDefault="002967F6">
      <w:pPr>
        <w:pStyle w:val="Char"/>
        <w:spacing w:after="240"/>
        <w:divId w:val="98929062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تعتبر المخاطر المتعلقة بالائتمان التجاري من أهم التحديات التي تواجه الشركات، حيث تؤثر بشكل مباشر على قدرتها على تحصيل مستحقاتها المالية وبالتالي على تحقيق أهدافها الربحية. وفي ظل التغيرات الاقتصادية السريعة والمنافسة المتزايدة في الأسواق، أصبحت الإدارة الفعالة للمخاطر الائتمانية ضرورة أساسية لضمان استمرارية الشركات ونموها المستدام.</w:t>
      </w:r>
    </w:p>
    <w:p w14:paraId="70101CD2" w14:textId="77777777" w:rsidR="002967F6" w:rsidRPr="00F24F0C" w:rsidRDefault="002967F6">
      <w:pPr>
        <w:pStyle w:val="Char"/>
        <w:spacing w:after="240"/>
        <w:divId w:val="98929062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تمثل الشركات التجارية السعودية جزءًا حيويًا من الاقتصاد السعودي وتلعب دورًا هامًا في تحقيق أهداف رؤية 2030. لذلك، تبرز أهمية إجراء دراسات متخصصة تتناول تأثير المخاطر الائتمانية على كفاءة تحصيل الديون في هذه الشركات. يهدف هذا النوع من الدراسات إلى تحديد العوامل الرئيسية التي تؤثر في هذه العلاقة وتقديم حلول وتوصيات عملية لتحسين ممارسات إدارة المخاطر الائتمانية وتعزيز الأداء المالي للشركات.</w:t>
      </w:r>
    </w:p>
    <w:p w14:paraId="352EA89D" w14:textId="77777777" w:rsidR="002967F6" w:rsidRPr="00F24F0C" w:rsidRDefault="002967F6">
      <w:pPr>
        <w:pStyle w:val="Char"/>
        <w:spacing w:after="120"/>
        <w:divId w:val="98929062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 xml:space="preserve">سعت هذه الدراسة إلى تحليل العلاقة بين المخاطر الائتمانية ومستوى كفاءة تحصيل الديون في الشركات التجارية العاملة في المملكة العربية السعودية، وذلك من خلال دراسة </w:t>
      </w:r>
      <w:r w:rsidRPr="00F24F0C">
        <w:rPr>
          <w:rFonts w:ascii="Simplified Arabic" w:hAnsi="Simplified Arabic" w:cs="Simplified Arabic" w:hint="cs"/>
          <w:color w:val="1B1C1D"/>
          <w:sz w:val="32"/>
          <w:szCs w:val="32"/>
          <w:rtl/>
        </w:rPr>
        <w:lastRenderedPageBreak/>
        <w:t>حالة لمجموعة مختارة من هذه الشركات. وقد هدفت الدراسة بشكل خاص إلى تحقيق ما يلي:</w:t>
      </w:r>
    </w:p>
    <w:p w14:paraId="5A076055" w14:textId="77777777" w:rsidR="002967F6" w:rsidRPr="00F24F0C" w:rsidRDefault="002967F6">
      <w:pPr>
        <w:numPr>
          <w:ilvl w:val="0"/>
          <w:numId w:val="2"/>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تحديد أنواع المخاطر الائتمانية التي تواجه الشركات التجارية السعودية.</w:t>
      </w:r>
    </w:p>
    <w:p w14:paraId="680779CA" w14:textId="77777777" w:rsidR="002967F6" w:rsidRPr="00F24F0C" w:rsidRDefault="002967F6">
      <w:pPr>
        <w:numPr>
          <w:ilvl w:val="0"/>
          <w:numId w:val="2"/>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قياس حجم وتأثير المخاطر الائتمانية على فعالية عمليات تحصيل الديون.</w:t>
      </w:r>
    </w:p>
    <w:p w14:paraId="01D81D38" w14:textId="77777777" w:rsidR="002967F6" w:rsidRPr="00F24F0C" w:rsidRDefault="002967F6">
      <w:pPr>
        <w:numPr>
          <w:ilvl w:val="0"/>
          <w:numId w:val="2"/>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تحليل العوامل المؤثرة في إدارة المخاطر الائتمانية داخل الشركات التجارية السعودية.</w:t>
      </w:r>
    </w:p>
    <w:p w14:paraId="5AE590DC" w14:textId="77777777" w:rsidR="002967F6" w:rsidRPr="00F24F0C" w:rsidRDefault="002967F6">
      <w:pPr>
        <w:numPr>
          <w:ilvl w:val="0"/>
          <w:numId w:val="2"/>
        </w:numPr>
        <w:spacing w:after="120"/>
        <w:divId w:val="98929062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تقديم توصيات عملية لتحسين ممارسات إدارة المخاطر الائتمانية وتعزيز كفاءة تحصيل الديون.</w:t>
      </w:r>
    </w:p>
    <w:p w14:paraId="33F32583" w14:textId="77777777" w:rsidR="002967F6" w:rsidRPr="00F24F0C" w:rsidRDefault="002967F6">
      <w:pPr>
        <w:pStyle w:val="Char"/>
        <w:spacing w:after="0"/>
        <w:divId w:val="989290628"/>
        <w:rPr>
          <w:rFonts w:ascii="Simplified Arabic" w:eastAsiaTheme="minorEastAsia" w:hAnsi="Simplified Arabic" w:cs="Simplified Arabic" w:hint="cs"/>
          <w:color w:val="1B1C1D"/>
          <w:sz w:val="32"/>
          <w:szCs w:val="32"/>
          <w:rtl/>
        </w:rPr>
      </w:pPr>
      <w:r w:rsidRPr="00F24F0C">
        <w:rPr>
          <w:rStyle w:val="a4"/>
          <w:rFonts w:ascii="Simplified Arabic" w:hAnsi="Simplified Arabic" w:cs="Simplified Arabic" w:hint="cs"/>
          <w:b/>
          <w:bCs/>
          <w:color w:val="1B1C1D"/>
          <w:sz w:val="32"/>
          <w:szCs w:val="32"/>
          <w:bdr w:val="none" w:sz="0" w:space="0" w:color="auto" w:frame="1"/>
          <w:rtl/>
        </w:rPr>
        <w:t>مشكلة الدراسة</w:t>
      </w:r>
    </w:p>
    <w:p w14:paraId="11F2D80D" w14:textId="77777777" w:rsidR="002967F6" w:rsidRPr="00F24F0C" w:rsidRDefault="002967F6">
      <w:pPr>
        <w:pStyle w:val="Char"/>
        <w:spacing w:after="0"/>
        <w:divId w:val="989290628"/>
        <w:rPr>
          <w:rFonts w:ascii="Simplified Arabic" w:hAnsi="Simplified Arabic" w:cs="Simplified Arabic" w:hint="cs"/>
          <w:color w:val="1B1C1D"/>
          <w:sz w:val="32"/>
          <w:szCs w:val="32"/>
          <w:rtl/>
        </w:rPr>
      </w:pPr>
      <w:r w:rsidRPr="00F24F0C">
        <w:rPr>
          <w:rStyle w:val="a4"/>
          <w:rFonts w:ascii="Simplified Arabic" w:hAnsi="Simplified Arabic" w:cs="Simplified Arabic" w:hint="cs"/>
          <w:b/>
          <w:bCs/>
          <w:color w:val="1B1C1D"/>
          <w:sz w:val="32"/>
          <w:szCs w:val="32"/>
          <w:bdr w:val="none" w:sz="0" w:space="0" w:color="auto" w:frame="1"/>
          <w:rtl/>
        </w:rPr>
        <w:t>المشكلة الرئيسية:</w:t>
      </w:r>
    </w:p>
    <w:p w14:paraId="2C572CD0" w14:textId="77777777" w:rsidR="002967F6" w:rsidRPr="00F24F0C" w:rsidRDefault="002967F6">
      <w:pPr>
        <w:pStyle w:val="Char"/>
        <w:spacing w:after="240"/>
        <w:divId w:val="98929062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تواجه الشركات التجارية في المملكة العربية السعودية صعوبات كبيرة في إدارة المخاطر الائتمانية، مما يؤثر سلبًا على كفاءة تحصيل الديون ويعيق نموها المستدام. يظهر هذا التأثير السلبي في ارتفاع الديون غير المحصلة وتأخر استلام المستحقات المالية، مما يؤدي إلى تدهور التدفقات النقدية وزيادة التكاليف المالية.</w:t>
      </w:r>
    </w:p>
    <w:p w14:paraId="275EE2FC" w14:textId="77777777" w:rsidR="002967F6" w:rsidRPr="00F24F0C" w:rsidRDefault="002967F6">
      <w:pPr>
        <w:pStyle w:val="Char"/>
        <w:spacing w:after="0"/>
        <w:divId w:val="989290628"/>
        <w:rPr>
          <w:rFonts w:ascii="Simplified Arabic" w:hAnsi="Simplified Arabic" w:cs="Simplified Arabic" w:hint="cs"/>
          <w:color w:val="1B1C1D"/>
          <w:sz w:val="32"/>
          <w:szCs w:val="32"/>
          <w:rtl/>
        </w:rPr>
      </w:pPr>
      <w:r w:rsidRPr="00F24F0C">
        <w:rPr>
          <w:rStyle w:val="a4"/>
          <w:rFonts w:ascii="Simplified Arabic" w:hAnsi="Simplified Arabic" w:cs="Simplified Arabic" w:hint="cs"/>
          <w:b/>
          <w:bCs/>
          <w:color w:val="1B1C1D"/>
          <w:sz w:val="32"/>
          <w:szCs w:val="32"/>
          <w:bdr w:val="none" w:sz="0" w:space="0" w:color="auto" w:frame="1"/>
          <w:rtl/>
        </w:rPr>
        <w:t>المشكلات الفرعية:</w:t>
      </w:r>
    </w:p>
    <w:p w14:paraId="7E369298" w14:textId="77777777" w:rsidR="002967F6" w:rsidRPr="00F24F0C" w:rsidRDefault="002967F6">
      <w:pPr>
        <w:numPr>
          <w:ilvl w:val="0"/>
          <w:numId w:val="3"/>
        </w:numPr>
        <w:divId w:val="989290628"/>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ضعف أنظمة تقييم المخاطر الائتمانية:</w:t>
      </w:r>
      <w:r w:rsidRPr="00F24F0C">
        <w:rPr>
          <w:rFonts w:ascii="Simplified Arabic" w:eastAsia="Times New Roman" w:hAnsi="Simplified Arabic" w:cs="Simplified Arabic" w:hint="cs"/>
          <w:color w:val="1B1C1D"/>
          <w:sz w:val="32"/>
          <w:szCs w:val="32"/>
          <w:rtl/>
        </w:rPr>
        <w:t xml:space="preserve"> تعاني العديد من الشركات من قصور في أنظمة تقييم الجدارة الائتمانية للعملاء المحتملين، مما قد يؤدي إلى منح تسهيلات ائتمانية لعملاء غير قادرين على الوفاء بالتزاماتهم.</w:t>
      </w:r>
    </w:p>
    <w:p w14:paraId="0EA2C224" w14:textId="77777777" w:rsidR="002967F6" w:rsidRPr="00F24F0C" w:rsidRDefault="002967F6">
      <w:pPr>
        <w:numPr>
          <w:ilvl w:val="0"/>
          <w:numId w:val="3"/>
        </w:numPr>
        <w:divId w:val="989290628"/>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عدم فاعلية إجراءات التحصيل:</w:t>
      </w:r>
      <w:r w:rsidRPr="00F24F0C">
        <w:rPr>
          <w:rFonts w:ascii="Simplified Arabic" w:eastAsia="Times New Roman" w:hAnsi="Simplified Arabic" w:cs="Simplified Arabic" w:hint="cs"/>
          <w:color w:val="1B1C1D"/>
          <w:sz w:val="32"/>
          <w:szCs w:val="32"/>
          <w:rtl/>
        </w:rPr>
        <w:t xml:space="preserve"> تفتقر بعض الشركات إلى إجراءات واضحة ومنظمة وفعالة لمتابعة وتحصيل الديون المستحقة، مما يؤدي إلى تأخر التحصيل وتفاقم مشكلة الديون المتعثرة.</w:t>
      </w:r>
    </w:p>
    <w:p w14:paraId="14FE885E" w14:textId="77777777" w:rsidR="002967F6" w:rsidRPr="00F24F0C" w:rsidRDefault="002967F6">
      <w:pPr>
        <w:numPr>
          <w:ilvl w:val="0"/>
          <w:numId w:val="3"/>
        </w:numPr>
        <w:divId w:val="989290628"/>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lastRenderedPageBreak/>
        <w:t>التأثر بالتقلبات الاقتصادية:</w:t>
      </w:r>
      <w:r w:rsidRPr="00F24F0C">
        <w:rPr>
          <w:rFonts w:ascii="Simplified Arabic" w:eastAsia="Times New Roman" w:hAnsi="Simplified Arabic" w:cs="Simplified Arabic" w:hint="cs"/>
          <w:color w:val="1B1C1D"/>
          <w:sz w:val="32"/>
          <w:szCs w:val="32"/>
          <w:rtl/>
        </w:rPr>
        <w:t xml:space="preserve"> تتأثر الشركات التجارية السعودية بالتغيرات الاقتصادية، مما قد يزيد من احتمالية تعثر العملاء ويؤثر سلبًا على كفاءة التحصيل.</w:t>
      </w:r>
    </w:p>
    <w:p w14:paraId="03C234DA" w14:textId="77777777" w:rsidR="002967F6" w:rsidRPr="00F24F0C" w:rsidRDefault="002967F6">
      <w:pPr>
        <w:numPr>
          <w:ilvl w:val="0"/>
          <w:numId w:val="3"/>
        </w:numPr>
        <w:divId w:val="989290628"/>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نقص الوعي بأهمية إدارة المخاطر الائتمانية:</w:t>
      </w:r>
      <w:r w:rsidRPr="00F24F0C">
        <w:rPr>
          <w:rFonts w:ascii="Simplified Arabic" w:eastAsia="Times New Roman" w:hAnsi="Simplified Arabic" w:cs="Simplified Arabic" w:hint="cs"/>
          <w:color w:val="1B1C1D"/>
          <w:sz w:val="32"/>
          <w:szCs w:val="32"/>
          <w:rtl/>
        </w:rPr>
        <w:t xml:space="preserve"> لا يزال الوعي بأهمية الإدارة الاستباقية للمخاطر الائتمانية غير كافٍ لدى بعض الشركات، مما يؤدي إلى عدم تخصيص الموارد الكافية لها.</w:t>
      </w:r>
    </w:p>
    <w:p w14:paraId="4C72333C" w14:textId="77777777" w:rsidR="002967F6" w:rsidRPr="00F24F0C" w:rsidRDefault="002967F6">
      <w:pPr>
        <w:numPr>
          <w:ilvl w:val="0"/>
          <w:numId w:val="3"/>
        </w:numPr>
        <w:divId w:val="989290628"/>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عدم الاستغلال الأمثل للتكنولوجيا:</w:t>
      </w:r>
      <w:r w:rsidRPr="00F24F0C">
        <w:rPr>
          <w:rFonts w:ascii="Simplified Arabic" w:eastAsia="Times New Roman" w:hAnsi="Simplified Arabic" w:cs="Simplified Arabic" w:hint="cs"/>
          <w:color w:val="1B1C1D"/>
          <w:sz w:val="32"/>
          <w:szCs w:val="32"/>
          <w:rtl/>
        </w:rPr>
        <w:t xml:space="preserve"> على الرغم من توفر تقنيات حديثة يمكن أن تحسن إدارة المخاطر الائتمانية، إلا أن بعض الشركات السعودية لا تستفيد منها بشكل كامل.</w:t>
      </w:r>
    </w:p>
    <w:p w14:paraId="1F9EF080" w14:textId="77777777" w:rsidR="002C136E" w:rsidRPr="00F24F0C" w:rsidRDefault="002C136E"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6ED0B6D7" w14:textId="77777777" w:rsidR="002C136E" w:rsidRPr="00F24F0C" w:rsidRDefault="002C136E"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105E258B" w14:textId="77777777" w:rsidR="002C136E" w:rsidRPr="00F24F0C" w:rsidRDefault="002C136E"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65F12246" w14:textId="77777777" w:rsidR="002C136E" w:rsidRPr="00F24F0C" w:rsidRDefault="002C136E"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5C41E3B0" w14:textId="77777777" w:rsidR="002C136E" w:rsidRPr="00F24F0C" w:rsidRDefault="002C136E"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26D7EE0A" w14:textId="77777777" w:rsidR="002C136E" w:rsidRPr="00F24F0C" w:rsidRDefault="002C136E"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48BC8FC5" w14:textId="77777777" w:rsidR="00AC7722" w:rsidRPr="00F24F0C" w:rsidRDefault="00AC7722"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485F38C0" w14:textId="77777777" w:rsidR="00AC7722" w:rsidRPr="00F24F0C" w:rsidRDefault="00AC7722"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10ABEE5D" w14:textId="77777777" w:rsidR="00AC7722" w:rsidRPr="00F24F0C" w:rsidRDefault="00AC7722"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26BB2A30" w14:textId="77777777" w:rsidR="0099388E" w:rsidRPr="00F24F0C" w:rsidRDefault="0099388E" w:rsidP="005B1B67">
      <w:pPr>
        <w:spacing w:before="120" w:after="120" w:line="360" w:lineRule="auto"/>
        <w:divId w:val="2123642276"/>
        <w:rPr>
          <w:rFonts w:ascii="Simplified Arabic" w:eastAsia="Times New Roman" w:hAnsi="Simplified Arabic" w:cs="Simplified Arabic" w:hint="cs"/>
          <w:color w:val="1B1C1D"/>
          <w:sz w:val="32"/>
          <w:szCs w:val="32"/>
          <w:rtl/>
        </w:rPr>
      </w:pPr>
    </w:p>
    <w:p w14:paraId="22BFCBBA" w14:textId="77777777" w:rsidR="00D3297F" w:rsidRPr="00F24F0C" w:rsidRDefault="00D3297F" w:rsidP="005B1B67">
      <w:pPr>
        <w:spacing w:after="240" w:line="360" w:lineRule="auto"/>
        <w:divId w:val="1285816579"/>
        <w:rPr>
          <w:rFonts w:ascii="Simplified Arabic" w:hAnsi="Simplified Arabic" w:cs="Simplified Arabic" w:hint="cs"/>
          <w:color w:val="1B1C1D"/>
          <w:kern w:val="0"/>
          <w:sz w:val="32"/>
          <w:szCs w:val="32"/>
          <w14:ligatures w14:val="none"/>
        </w:rPr>
      </w:pPr>
      <w:r w:rsidRPr="00F24F0C">
        <w:rPr>
          <w:rFonts w:ascii="Simplified Arabic" w:hAnsi="Simplified Arabic" w:cs="Simplified Arabic" w:hint="cs"/>
          <w:color w:val="1B1C1D"/>
          <w:sz w:val="32"/>
          <w:szCs w:val="32"/>
          <w:rtl/>
        </w:rPr>
        <w:t>الأهمية العلمية والعملية للدراسة:</w:t>
      </w:r>
    </w:p>
    <w:p w14:paraId="32F7727E" w14:textId="77777777" w:rsidR="00D3297F" w:rsidRPr="00F24F0C" w:rsidRDefault="00D3297F" w:rsidP="005B1B67">
      <w:pPr>
        <w:spacing w:after="120" w:line="360" w:lineRule="auto"/>
        <w:divId w:val="1285816579"/>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الأهمية العلمية:</w:t>
      </w:r>
    </w:p>
    <w:p w14:paraId="59F01008" w14:textId="77777777" w:rsidR="00D3297F" w:rsidRPr="00F24F0C" w:rsidRDefault="00D3297F" w:rsidP="00075085">
      <w:pPr>
        <w:numPr>
          <w:ilvl w:val="0"/>
          <w:numId w:val="33"/>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t>إثراء الأدب البحثي</w:t>
      </w:r>
      <w:r w:rsidRPr="00F24F0C">
        <w:rPr>
          <w:rFonts w:ascii="Simplified Arabic" w:eastAsia="Times New Roman" w:hAnsi="Simplified Arabic" w:cs="Simplified Arabic" w:hint="cs"/>
          <w:color w:val="1B1C1D"/>
          <w:sz w:val="32"/>
          <w:szCs w:val="32"/>
          <w:rtl/>
        </w:rPr>
        <w:t>: تساهم الدراسة في إثراء الأدب البحثي المتعلق بإدارة المخاطر الائتمانية وكفاءة تحصيل الديون في سياق الشركات التجارية السعودية.</w:t>
      </w:r>
    </w:p>
    <w:p w14:paraId="69A3EEF3" w14:textId="77777777" w:rsidR="00D3297F" w:rsidRPr="00F24F0C" w:rsidRDefault="00D3297F" w:rsidP="00075085">
      <w:pPr>
        <w:numPr>
          <w:ilvl w:val="0"/>
          <w:numId w:val="33"/>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t>توفير إطار تحليلي</w:t>
      </w:r>
      <w:r w:rsidRPr="00F24F0C">
        <w:rPr>
          <w:rFonts w:ascii="Simplified Arabic" w:eastAsia="Times New Roman" w:hAnsi="Simplified Arabic" w:cs="Simplified Arabic" w:hint="cs"/>
          <w:color w:val="1B1C1D"/>
          <w:sz w:val="32"/>
          <w:szCs w:val="32"/>
          <w:rtl/>
        </w:rPr>
        <w:t>: تقدم الدراسة إطارًا تحليليًا لفهم العلاقة بين المخاطر الائتمانية وكفاءة تحصيل الديون، مما يمكن الباحثين من استخدامه في دراسات مستقبلية.</w:t>
      </w:r>
    </w:p>
    <w:p w14:paraId="5112DDA2" w14:textId="77777777" w:rsidR="00D3297F" w:rsidRPr="00F24F0C" w:rsidRDefault="00D3297F" w:rsidP="00075085">
      <w:pPr>
        <w:numPr>
          <w:ilvl w:val="0"/>
          <w:numId w:val="33"/>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t>تحديد العوامل المؤثرة</w:t>
      </w:r>
      <w:r w:rsidRPr="00F24F0C">
        <w:rPr>
          <w:rFonts w:ascii="Simplified Arabic" w:eastAsia="Times New Roman" w:hAnsi="Simplified Arabic" w:cs="Simplified Arabic" w:hint="cs"/>
          <w:color w:val="1B1C1D"/>
          <w:sz w:val="32"/>
          <w:szCs w:val="32"/>
          <w:rtl/>
        </w:rPr>
        <w:t xml:space="preserve">: تسعى الدراسة إلى تحديد العوامل المؤثرة في إدارة المخاطر الائتمانية، مما يساهم في تطوير نماذج </w:t>
      </w:r>
      <w:proofErr w:type="spellStart"/>
      <w:r w:rsidRPr="00F24F0C">
        <w:rPr>
          <w:rFonts w:ascii="Simplified Arabic" w:eastAsia="Times New Roman" w:hAnsi="Simplified Arabic" w:cs="Simplified Arabic" w:hint="cs"/>
          <w:color w:val="1B1C1D"/>
          <w:sz w:val="32"/>
          <w:szCs w:val="32"/>
          <w:rtl/>
        </w:rPr>
        <w:t>تنبؤية</w:t>
      </w:r>
      <w:proofErr w:type="spellEnd"/>
      <w:r w:rsidRPr="00F24F0C">
        <w:rPr>
          <w:rFonts w:ascii="Simplified Arabic" w:eastAsia="Times New Roman" w:hAnsi="Simplified Arabic" w:cs="Simplified Arabic" w:hint="cs"/>
          <w:color w:val="1B1C1D"/>
          <w:sz w:val="32"/>
          <w:szCs w:val="32"/>
          <w:rtl/>
        </w:rPr>
        <w:t xml:space="preserve"> لتقييم المخاطر.</w:t>
      </w:r>
    </w:p>
    <w:p w14:paraId="5BCD6545" w14:textId="77777777" w:rsidR="00D3297F" w:rsidRPr="00F24F0C" w:rsidRDefault="00D3297F" w:rsidP="00075085">
      <w:pPr>
        <w:numPr>
          <w:ilvl w:val="0"/>
          <w:numId w:val="33"/>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t>إضافة معرفية</w:t>
      </w:r>
      <w:r w:rsidRPr="00F24F0C">
        <w:rPr>
          <w:rFonts w:ascii="Simplified Arabic" w:eastAsia="Times New Roman" w:hAnsi="Simplified Arabic" w:cs="Simplified Arabic" w:hint="cs"/>
          <w:color w:val="1B1C1D"/>
          <w:sz w:val="32"/>
          <w:szCs w:val="32"/>
          <w:rtl/>
        </w:rPr>
        <w:t>: تساهم الدراسة في إضافة معرفية جديدة حول واقع إدارة المخاطر الائتمانية في الشركات التجارية السعودية، وتقديم رؤى حول أفضل الممارسات.</w:t>
      </w:r>
    </w:p>
    <w:p w14:paraId="71B2E49A" w14:textId="77777777" w:rsidR="00D3297F" w:rsidRPr="00F24F0C" w:rsidRDefault="00D3297F" w:rsidP="005B1B67">
      <w:pPr>
        <w:spacing w:after="120" w:line="360" w:lineRule="auto"/>
        <w:divId w:val="1285816579"/>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color w:val="1B1C1D"/>
          <w:sz w:val="32"/>
          <w:szCs w:val="32"/>
          <w:rtl/>
        </w:rPr>
        <w:t>الأهمية العملية:</w:t>
      </w:r>
    </w:p>
    <w:p w14:paraId="76F8CE4B" w14:textId="77777777" w:rsidR="00D3297F" w:rsidRPr="00F24F0C" w:rsidRDefault="00D3297F" w:rsidP="00075085">
      <w:pPr>
        <w:numPr>
          <w:ilvl w:val="0"/>
          <w:numId w:val="2"/>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t>تحسين إدارة المخاطر</w:t>
      </w:r>
      <w:r w:rsidRPr="00F24F0C">
        <w:rPr>
          <w:rFonts w:ascii="Simplified Arabic" w:eastAsia="Times New Roman" w:hAnsi="Simplified Arabic" w:cs="Simplified Arabic" w:hint="cs"/>
          <w:color w:val="1B1C1D"/>
          <w:sz w:val="32"/>
          <w:szCs w:val="32"/>
          <w:rtl/>
        </w:rPr>
        <w:t>: تساعد نتائج الدراسة الشركات التجارية السعودية على تحسين إدارة المخاطر الائتمانية، من خلال تحديد نقاط الضعف وتطوير استراتيجيات فعالة.</w:t>
      </w:r>
    </w:p>
    <w:p w14:paraId="420F1818" w14:textId="77777777" w:rsidR="00D3297F" w:rsidRPr="00F24F0C" w:rsidRDefault="00D3297F" w:rsidP="00075085">
      <w:pPr>
        <w:numPr>
          <w:ilvl w:val="0"/>
          <w:numId w:val="2"/>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lastRenderedPageBreak/>
        <w:t>تعزيز كفاءة تحصيل الديون</w:t>
      </w:r>
      <w:r w:rsidRPr="00F24F0C">
        <w:rPr>
          <w:rFonts w:ascii="Simplified Arabic" w:eastAsia="Times New Roman" w:hAnsi="Simplified Arabic" w:cs="Simplified Arabic" w:hint="cs"/>
          <w:color w:val="1B1C1D"/>
          <w:sz w:val="32"/>
          <w:szCs w:val="32"/>
          <w:rtl/>
        </w:rPr>
        <w:t>: تساهم الدراسة في تعزيز كفاءة تحصيل الديون، مما يؤدي إلى تحسين التدفقات النقدية وزيادة الربحية.</w:t>
      </w:r>
    </w:p>
    <w:p w14:paraId="581C2C81" w14:textId="77777777" w:rsidR="00D3297F" w:rsidRPr="00F24F0C" w:rsidRDefault="00D3297F" w:rsidP="00075085">
      <w:pPr>
        <w:numPr>
          <w:ilvl w:val="0"/>
          <w:numId w:val="2"/>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t>دعم اتخاذ القرارات</w:t>
      </w:r>
      <w:r w:rsidRPr="00F24F0C">
        <w:rPr>
          <w:rFonts w:ascii="Simplified Arabic" w:eastAsia="Times New Roman" w:hAnsi="Simplified Arabic" w:cs="Simplified Arabic" w:hint="cs"/>
          <w:color w:val="1B1C1D"/>
          <w:sz w:val="32"/>
          <w:szCs w:val="32"/>
          <w:rtl/>
        </w:rPr>
        <w:t>: توفر الدراسة معلومات قيمة لصناع القرار في الشركات التجارية السعودية، لمساعدتهم على اتخاذ قرارات مستنيرة بشأن منح الائتمان وتحصيل الديون.</w:t>
      </w:r>
    </w:p>
    <w:p w14:paraId="4BE43E42" w14:textId="77777777" w:rsidR="00D3297F" w:rsidRPr="00F24F0C" w:rsidRDefault="00D3297F" w:rsidP="00075085">
      <w:pPr>
        <w:numPr>
          <w:ilvl w:val="0"/>
          <w:numId w:val="2"/>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t>تطوير السياسات</w:t>
      </w:r>
      <w:r w:rsidRPr="00F24F0C">
        <w:rPr>
          <w:rFonts w:ascii="Simplified Arabic" w:eastAsia="Times New Roman" w:hAnsi="Simplified Arabic" w:cs="Simplified Arabic" w:hint="cs"/>
          <w:color w:val="1B1C1D"/>
          <w:sz w:val="32"/>
          <w:szCs w:val="32"/>
          <w:rtl/>
        </w:rPr>
        <w:t>: يمكن استخدام نتائج الدراسة لتطوير سياسات وإجراءات فعالة لإدارة المخاطر الائتمانية في الشركات التجارية السعودية.</w:t>
      </w:r>
    </w:p>
    <w:p w14:paraId="0E354B50" w14:textId="77777777" w:rsidR="00D3297F" w:rsidRPr="00F24F0C" w:rsidRDefault="00D3297F" w:rsidP="00075085">
      <w:pPr>
        <w:numPr>
          <w:ilvl w:val="0"/>
          <w:numId w:val="2"/>
        </w:numPr>
        <w:spacing w:line="360" w:lineRule="auto"/>
        <w:divId w:val="1285816579"/>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b/>
          <w:bCs/>
          <w:color w:val="1B1C1D"/>
          <w:sz w:val="32"/>
          <w:szCs w:val="32"/>
          <w:bdr w:val="none" w:sz="0" w:space="0" w:color="auto" w:frame="1"/>
          <w:rtl/>
        </w:rPr>
        <w:t>رفع الوعي</w:t>
      </w:r>
      <w:r w:rsidRPr="00F24F0C">
        <w:rPr>
          <w:rFonts w:ascii="Simplified Arabic" w:eastAsia="Times New Roman" w:hAnsi="Simplified Arabic" w:cs="Simplified Arabic" w:hint="cs"/>
          <w:color w:val="1B1C1D"/>
          <w:sz w:val="32"/>
          <w:szCs w:val="32"/>
          <w:rtl/>
        </w:rPr>
        <w:t>: تساهم الدراسة في رفع الوعي بأهمية إدارة المخاطر الائتمانية في الشركات التجارية السعودية، وتشجيعها على تبني أفضل الممارسات.</w:t>
      </w:r>
    </w:p>
    <w:p w14:paraId="3E42D551" w14:textId="77777777" w:rsidR="00192B13" w:rsidRPr="00F24F0C" w:rsidRDefault="00192B13" w:rsidP="005B1B67">
      <w:pPr>
        <w:spacing w:line="360" w:lineRule="auto"/>
        <w:jc w:val="center"/>
        <w:rPr>
          <w:rFonts w:ascii="Simplified Arabic" w:hAnsi="Simplified Arabic" w:cs="Simplified Arabic" w:hint="cs"/>
          <w:b/>
          <w:bCs/>
          <w:sz w:val="32"/>
          <w:szCs w:val="32"/>
          <w:rtl/>
          <w:lang w:bidi="ar-EG"/>
        </w:rPr>
      </w:pPr>
    </w:p>
    <w:p w14:paraId="6FDEC80D" w14:textId="77777777" w:rsidR="0061312D" w:rsidRPr="00F24F0C" w:rsidRDefault="0061312D" w:rsidP="005B1B67">
      <w:pPr>
        <w:spacing w:line="360" w:lineRule="auto"/>
        <w:jc w:val="center"/>
        <w:rPr>
          <w:rFonts w:ascii="Simplified Arabic" w:hAnsi="Simplified Arabic" w:cs="Simplified Arabic" w:hint="cs"/>
          <w:b/>
          <w:bCs/>
          <w:sz w:val="32"/>
          <w:szCs w:val="32"/>
          <w:rtl/>
          <w:lang w:bidi="ar-EG"/>
        </w:rPr>
      </w:pPr>
    </w:p>
    <w:p w14:paraId="2B09D6B7" w14:textId="77777777" w:rsidR="0061312D" w:rsidRPr="00F24F0C" w:rsidRDefault="0061312D" w:rsidP="005B1B67">
      <w:pPr>
        <w:spacing w:line="360" w:lineRule="auto"/>
        <w:jc w:val="center"/>
        <w:rPr>
          <w:rFonts w:ascii="Simplified Arabic" w:hAnsi="Simplified Arabic" w:cs="Simplified Arabic" w:hint="cs"/>
          <w:b/>
          <w:bCs/>
          <w:sz w:val="32"/>
          <w:szCs w:val="32"/>
          <w:rtl/>
          <w:lang w:bidi="ar-EG"/>
        </w:rPr>
      </w:pPr>
    </w:p>
    <w:p w14:paraId="2ABBB0A0" w14:textId="77777777" w:rsidR="0061312D" w:rsidRPr="00F24F0C" w:rsidRDefault="0061312D" w:rsidP="005B1B67">
      <w:pPr>
        <w:spacing w:line="360" w:lineRule="auto"/>
        <w:jc w:val="center"/>
        <w:rPr>
          <w:rFonts w:ascii="Simplified Arabic" w:hAnsi="Simplified Arabic" w:cs="Simplified Arabic" w:hint="cs"/>
          <w:b/>
          <w:bCs/>
          <w:sz w:val="32"/>
          <w:szCs w:val="32"/>
          <w:rtl/>
          <w:lang w:bidi="ar-EG"/>
        </w:rPr>
      </w:pPr>
    </w:p>
    <w:p w14:paraId="5CEF8F60" w14:textId="77777777" w:rsidR="0061312D" w:rsidRPr="00F24F0C" w:rsidRDefault="0061312D" w:rsidP="005B1B67">
      <w:pPr>
        <w:spacing w:line="360" w:lineRule="auto"/>
        <w:jc w:val="center"/>
        <w:rPr>
          <w:rFonts w:ascii="Simplified Arabic" w:hAnsi="Simplified Arabic" w:cs="Simplified Arabic" w:hint="cs"/>
          <w:b/>
          <w:bCs/>
          <w:sz w:val="32"/>
          <w:szCs w:val="32"/>
          <w:rtl/>
          <w:lang w:bidi="ar-EG"/>
        </w:rPr>
      </w:pPr>
    </w:p>
    <w:p w14:paraId="0745B2A3" w14:textId="77777777" w:rsidR="0061312D" w:rsidRPr="00F24F0C" w:rsidRDefault="0061312D" w:rsidP="005B1B67">
      <w:pPr>
        <w:spacing w:line="360" w:lineRule="auto"/>
        <w:jc w:val="center"/>
        <w:rPr>
          <w:rFonts w:ascii="Simplified Arabic" w:hAnsi="Simplified Arabic" w:cs="Simplified Arabic" w:hint="cs"/>
          <w:b/>
          <w:bCs/>
          <w:sz w:val="32"/>
          <w:szCs w:val="32"/>
          <w:rtl/>
          <w:lang w:bidi="ar-EG"/>
        </w:rPr>
      </w:pPr>
    </w:p>
    <w:p w14:paraId="70701206" w14:textId="77777777" w:rsidR="0061312D" w:rsidRPr="00F24F0C" w:rsidRDefault="0061312D" w:rsidP="005B1B67">
      <w:pPr>
        <w:spacing w:line="360" w:lineRule="auto"/>
        <w:jc w:val="center"/>
        <w:rPr>
          <w:rFonts w:ascii="Simplified Arabic" w:hAnsi="Simplified Arabic" w:cs="Simplified Arabic" w:hint="cs"/>
          <w:b/>
          <w:bCs/>
          <w:sz w:val="32"/>
          <w:szCs w:val="32"/>
          <w:rtl/>
          <w:lang w:bidi="ar-EG"/>
        </w:rPr>
      </w:pPr>
    </w:p>
    <w:p w14:paraId="7AD4A098" w14:textId="77777777" w:rsidR="0061312D" w:rsidRPr="00F24F0C" w:rsidRDefault="0061312D" w:rsidP="005B1B67">
      <w:pPr>
        <w:spacing w:line="360" w:lineRule="auto"/>
        <w:jc w:val="center"/>
        <w:rPr>
          <w:rFonts w:ascii="Simplified Arabic" w:hAnsi="Simplified Arabic" w:cs="Simplified Arabic" w:hint="cs"/>
          <w:b/>
          <w:bCs/>
          <w:sz w:val="32"/>
          <w:szCs w:val="32"/>
          <w:rtl/>
          <w:lang w:bidi="ar-EG"/>
        </w:rPr>
      </w:pPr>
    </w:p>
    <w:p w14:paraId="5FA6F644" w14:textId="77777777" w:rsidR="003435D1" w:rsidRPr="00F24F0C" w:rsidRDefault="003435D1" w:rsidP="00FB4222">
      <w:pPr>
        <w:pStyle w:val="a8"/>
        <w:numPr>
          <w:ilvl w:val="0"/>
          <w:numId w:val="32"/>
        </w:numPr>
        <w:spacing w:after="240" w:line="360" w:lineRule="auto"/>
        <w:divId w:val="1800880803"/>
        <w:rPr>
          <w:rFonts w:ascii="Simplified Arabic" w:hAnsi="Simplified Arabic" w:cs="Simplified Arabic" w:hint="cs"/>
          <w:color w:val="1B1C1D"/>
          <w:kern w:val="0"/>
          <w:sz w:val="32"/>
          <w:szCs w:val="32"/>
          <w14:ligatures w14:val="none"/>
        </w:rPr>
      </w:pPr>
      <w:r w:rsidRPr="00F24F0C">
        <w:rPr>
          <w:rFonts w:ascii="Simplified Arabic" w:hAnsi="Simplified Arabic" w:cs="Simplified Arabic" w:hint="cs"/>
          <w:color w:val="1B1C1D"/>
          <w:sz w:val="32"/>
          <w:szCs w:val="32"/>
          <w:rtl/>
        </w:rPr>
        <w:t>أهداف الدراسة:</w:t>
      </w:r>
    </w:p>
    <w:p w14:paraId="23427236" w14:textId="77777777" w:rsidR="003435D1" w:rsidRPr="00F24F0C" w:rsidRDefault="003435D1" w:rsidP="00FB4222">
      <w:pPr>
        <w:pStyle w:val="a8"/>
        <w:numPr>
          <w:ilvl w:val="0"/>
          <w:numId w:val="32"/>
        </w:numPr>
        <w:spacing w:after="120" w:line="360" w:lineRule="auto"/>
        <w:divId w:val="180088080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الهدف الرئيسي:</w:t>
      </w:r>
    </w:p>
    <w:p w14:paraId="47243D7C" w14:textId="77777777" w:rsidR="003435D1" w:rsidRPr="00F24F0C" w:rsidRDefault="003435D1" w:rsidP="00FB4222">
      <w:pPr>
        <w:numPr>
          <w:ilvl w:val="0"/>
          <w:numId w:val="32"/>
        </w:numPr>
        <w:spacing w:before="120" w:after="120" w:line="360" w:lineRule="auto"/>
        <w:divId w:val="180088080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تحليل أثر المخاطر الائتمانية على كفاءة تحصيل الديون في الشركات التجارية السعودية، وتقديم توصيات لتحسين إدارة هذه المخاطر.</w:t>
      </w:r>
    </w:p>
    <w:p w14:paraId="54579CE8" w14:textId="12BE786B" w:rsidR="003435D1" w:rsidRPr="00F24F0C" w:rsidRDefault="003435D1" w:rsidP="00FB4222">
      <w:pPr>
        <w:pStyle w:val="a8"/>
        <w:numPr>
          <w:ilvl w:val="0"/>
          <w:numId w:val="32"/>
        </w:numPr>
        <w:spacing w:after="120" w:line="360" w:lineRule="auto"/>
        <w:divId w:val="180088080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color w:val="1B1C1D"/>
          <w:sz w:val="32"/>
          <w:szCs w:val="32"/>
          <w:rtl/>
        </w:rPr>
        <w:t>الأهداف الفرعية :</w:t>
      </w:r>
    </w:p>
    <w:p w14:paraId="402B4879" w14:textId="77777777" w:rsidR="003435D1" w:rsidRPr="00F24F0C" w:rsidRDefault="003435D1" w:rsidP="00FB4222">
      <w:pPr>
        <w:numPr>
          <w:ilvl w:val="0"/>
          <w:numId w:val="32"/>
        </w:numPr>
        <w:spacing w:before="120" w:after="120" w:line="360" w:lineRule="auto"/>
        <w:divId w:val="180088080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تحديد أنواع المخاطر الائتمانية التي تواجه الشركات التجارية السعودية.</w:t>
      </w:r>
    </w:p>
    <w:p w14:paraId="57881BC7" w14:textId="77777777" w:rsidR="003435D1" w:rsidRPr="00F24F0C" w:rsidRDefault="003435D1" w:rsidP="00FB4222">
      <w:pPr>
        <w:numPr>
          <w:ilvl w:val="0"/>
          <w:numId w:val="32"/>
        </w:numPr>
        <w:spacing w:before="120" w:after="120" w:line="360" w:lineRule="auto"/>
        <w:divId w:val="180088080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قياس أثر المخاطر الائتمانية على مؤشرات كفاءة تحصيل الديون (مثل: متوسط فترة التحصيل، نسبة الديون المتعثرة).</w:t>
      </w:r>
    </w:p>
    <w:p w14:paraId="1B9E889F" w14:textId="77777777" w:rsidR="003435D1" w:rsidRPr="00F24F0C" w:rsidRDefault="003435D1" w:rsidP="00FB4222">
      <w:pPr>
        <w:numPr>
          <w:ilvl w:val="0"/>
          <w:numId w:val="32"/>
        </w:numPr>
        <w:spacing w:before="120" w:after="120" w:line="360" w:lineRule="auto"/>
        <w:divId w:val="180088080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تحليل العوامل الداخلية والخارجية المؤثرة في إدارة المخاطر الائتمانية في الشركات التجارية السعودية.</w:t>
      </w:r>
    </w:p>
    <w:p w14:paraId="2BEC01BF" w14:textId="77777777" w:rsidR="003435D1" w:rsidRPr="00F24F0C" w:rsidRDefault="003435D1" w:rsidP="00FB4222">
      <w:pPr>
        <w:numPr>
          <w:ilvl w:val="0"/>
          <w:numId w:val="32"/>
        </w:numPr>
        <w:spacing w:before="120" w:after="120" w:line="360" w:lineRule="auto"/>
        <w:divId w:val="180088080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تقييم فعالية أنظمة وسياسات إدارة المخاطر الائتمانية المطبقة في الشركات التجارية السعودية.</w:t>
      </w:r>
    </w:p>
    <w:p w14:paraId="180BC8E4" w14:textId="77777777" w:rsidR="003435D1" w:rsidRPr="00F24F0C" w:rsidRDefault="003435D1" w:rsidP="00FB4222">
      <w:pPr>
        <w:numPr>
          <w:ilvl w:val="0"/>
          <w:numId w:val="32"/>
        </w:numPr>
        <w:spacing w:before="120" w:after="120" w:line="360" w:lineRule="auto"/>
        <w:divId w:val="180088080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تحديد أفضل الممارسات في إدارة المخاطر الائتمانية التي يمكن أن تتبناها الشركات التجارية السعودية لتعزيز كفاءة تحصيل الديون.</w:t>
      </w:r>
    </w:p>
    <w:p w14:paraId="172697C4" w14:textId="77777777" w:rsidR="003435D1" w:rsidRPr="00F24F0C" w:rsidRDefault="003435D1" w:rsidP="00FB4222">
      <w:pPr>
        <w:numPr>
          <w:ilvl w:val="0"/>
          <w:numId w:val="32"/>
        </w:numPr>
        <w:spacing w:before="120" w:after="120" w:line="360" w:lineRule="auto"/>
        <w:divId w:val="180088080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lastRenderedPageBreak/>
        <w:t>تحديد تأثير التقنيات الحديثة المستخدمة على ادارة المخاطر الائتمانية.</w:t>
      </w:r>
    </w:p>
    <w:p w14:paraId="65653701" w14:textId="77777777" w:rsidR="003435D1" w:rsidRPr="00F24F0C" w:rsidRDefault="003435D1" w:rsidP="005B1B67">
      <w:pPr>
        <w:spacing w:line="360" w:lineRule="auto"/>
        <w:rPr>
          <w:rFonts w:ascii="Simplified Arabic" w:hAnsi="Simplified Arabic" w:cs="Simplified Arabic" w:hint="cs"/>
          <w:b/>
          <w:bCs/>
          <w:sz w:val="32"/>
          <w:szCs w:val="32"/>
          <w:rtl/>
          <w:lang w:bidi="ar-EG"/>
        </w:rPr>
      </w:pPr>
    </w:p>
    <w:p w14:paraId="48EEFFE6" w14:textId="77777777" w:rsidR="001D021E" w:rsidRPr="00F24F0C" w:rsidRDefault="001D021E" w:rsidP="005B1B67">
      <w:pPr>
        <w:spacing w:after="240" w:line="360" w:lineRule="auto"/>
        <w:divId w:val="375011448"/>
        <w:rPr>
          <w:rFonts w:ascii="Simplified Arabic" w:hAnsi="Simplified Arabic" w:cs="Simplified Arabic" w:hint="cs"/>
          <w:color w:val="1B1C1D"/>
          <w:kern w:val="0"/>
          <w:sz w:val="32"/>
          <w:szCs w:val="32"/>
          <w14:ligatures w14:val="none"/>
        </w:rPr>
      </w:pPr>
      <w:r w:rsidRPr="00F24F0C">
        <w:rPr>
          <w:rFonts w:ascii="Simplified Arabic" w:hAnsi="Simplified Arabic" w:cs="Simplified Arabic" w:hint="cs"/>
          <w:color w:val="1B1C1D"/>
          <w:sz w:val="32"/>
          <w:szCs w:val="32"/>
          <w:rtl/>
        </w:rPr>
        <w:t>تساؤلات الدراسة:</w:t>
      </w:r>
    </w:p>
    <w:p w14:paraId="13DBF226" w14:textId="77777777" w:rsidR="001D021E" w:rsidRPr="00F24F0C" w:rsidRDefault="001D021E" w:rsidP="00FB4222">
      <w:pPr>
        <w:pStyle w:val="a8"/>
        <w:numPr>
          <w:ilvl w:val="0"/>
          <w:numId w:val="31"/>
        </w:numPr>
        <w:spacing w:after="120" w:line="360" w:lineRule="auto"/>
        <w:divId w:val="375011448"/>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التساؤل الرئيسي:</w:t>
      </w:r>
    </w:p>
    <w:p w14:paraId="77E55C3D" w14:textId="77777777" w:rsidR="001D021E" w:rsidRPr="00F24F0C" w:rsidRDefault="001D021E" w:rsidP="00FB4222">
      <w:pPr>
        <w:numPr>
          <w:ilvl w:val="0"/>
          <w:numId w:val="31"/>
        </w:numPr>
        <w:spacing w:before="120" w:after="120" w:line="360" w:lineRule="auto"/>
        <w:divId w:val="37501144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ما هو أثر المخاطر الائتمانية على كفاءة تحصيل الديون في الشركات التجارية السعودية؟</w:t>
      </w:r>
    </w:p>
    <w:p w14:paraId="35109875" w14:textId="1FE76F11" w:rsidR="001D021E" w:rsidRPr="00F24F0C" w:rsidRDefault="001D021E" w:rsidP="00FB4222">
      <w:pPr>
        <w:pStyle w:val="a8"/>
        <w:numPr>
          <w:ilvl w:val="0"/>
          <w:numId w:val="31"/>
        </w:numPr>
        <w:spacing w:after="120" w:line="360" w:lineRule="auto"/>
        <w:divId w:val="375011448"/>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color w:val="1B1C1D"/>
          <w:sz w:val="32"/>
          <w:szCs w:val="32"/>
          <w:rtl/>
        </w:rPr>
        <w:t>التساؤلات الفرعية :</w:t>
      </w:r>
    </w:p>
    <w:p w14:paraId="58B58390" w14:textId="77777777" w:rsidR="001D021E" w:rsidRPr="00F24F0C" w:rsidRDefault="001D021E" w:rsidP="00FB4222">
      <w:pPr>
        <w:numPr>
          <w:ilvl w:val="0"/>
          <w:numId w:val="31"/>
        </w:numPr>
        <w:spacing w:before="120" w:after="120" w:line="360" w:lineRule="auto"/>
        <w:divId w:val="37501144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ما هي أنواع المخاطر الائتمانية التي تواجه الشركات التجارية السعودية؟</w:t>
      </w:r>
    </w:p>
    <w:p w14:paraId="46851AF5" w14:textId="77777777" w:rsidR="001D021E" w:rsidRPr="00F24F0C" w:rsidRDefault="001D021E" w:rsidP="00FB4222">
      <w:pPr>
        <w:numPr>
          <w:ilvl w:val="0"/>
          <w:numId w:val="31"/>
        </w:numPr>
        <w:spacing w:before="120" w:after="120" w:line="360" w:lineRule="auto"/>
        <w:divId w:val="37501144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ما هو مدى تأثير المخاطر الائتمانية على مؤشرات كفاءة تحصيل الديون في الشركات التجارية السعودية؟</w:t>
      </w:r>
    </w:p>
    <w:p w14:paraId="7B67F534" w14:textId="77777777" w:rsidR="001D021E" w:rsidRPr="00F24F0C" w:rsidRDefault="001D021E" w:rsidP="00FB4222">
      <w:pPr>
        <w:numPr>
          <w:ilvl w:val="0"/>
          <w:numId w:val="31"/>
        </w:numPr>
        <w:spacing w:before="120" w:after="120" w:line="360" w:lineRule="auto"/>
        <w:divId w:val="37501144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ما هي العوامل الداخلية والخارجية التي تؤثر في إدارة المخاطر الائتمانية في الشركات التجارية السعودية؟</w:t>
      </w:r>
    </w:p>
    <w:p w14:paraId="5E36C1AD" w14:textId="77777777" w:rsidR="001D021E" w:rsidRPr="00F24F0C" w:rsidRDefault="001D021E" w:rsidP="00FB4222">
      <w:pPr>
        <w:numPr>
          <w:ilvl w:val="0"/>
          <w:numId w:val="31"/>
        </w:numPr>
        <w:spacing w:before="120" w:after="120" w:line="360" w:lineRule="auto"/>
        <w:divId w:val="37501144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ما مدى فعالية أنظمة وسياسات إدارة المخاطر الائتمانية المطبقة في الشركات التجارية السعودية؟</w:t>
      </w:r>
    </w:p>
    <w:p w14:paraId="75B0F85D" w14:textId="77777777" w:rsidR="001D021E" w:rsidRPr="00F24F0C" w:rsidRDefault="001D021E" w:rsidP="00FB4222">
      <w:pPr>
        <w:numPr>
          <w:ilvl w:val="0"/>
          <w:numId w:val="31"/>
        </w:numPr>
        <w:spacing w:before="120" w:after="120" w:line="360" w:lineRule="auto"/>
        <w:divId w:val="37501144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ما هي أفضل الممارسات في إدارة المخاطر الائتمانية التي يمكن أن تتبناها الشركات التجارية السعودية لتعزيز كفاءة تحصيل الديون؟</w:t>
      </w:r>
    </w:p>
    <w:p w14:paraId="213504EB" w14:textId="77777777" w:rsidR="001D021E" w:rsidRPr="00F24F0C" w:rsidRDefault="001D021E" w:rsidP="00FB4222">
      <w:pPr>
        <w:numPr>
          <w:ilvl w:val="0"/>
          <w:numId w:val="31"/>
        </w:numPr>
        <w:spacing w:before="120" w:after="120" w:line="360" w:lineRule="auto"/>
        <w:divId w:val="37501144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lastRenderedPageBreak/>
        <w:t>ما هو تأثير التقنيات الحديثة المستخدمة على ادارة المخاطر الائتمانية؟</w:t>
      </w:r>
    </w:p>
    <w:p w14:paraId="7EE40226" w14:textId="77777777" w:rsidR="00192B13" w:rsidRPr="00F24F0C" w:rsidRDefault="00192B13" w:rsidP="00BC3A58">
      <w:pPr>
        <w:spacing w:line="360" w:lineRule="auto"/>
        <w:rPr>
          <w:rFonts w:ascii="Simplified Arabic" w:hAnsi="Simplified Arabic" w:cs="Simplified Arabic" w:hint="cs"/>
          <w:b/>
          <w:bCs/>
          <w:sz w:val="32"/>
          <w:szCs w:val="32"/>
          <w:rtl/>
          <w:lang w:bidi="ar-EG"/>
        </w:rPr>
      </w:pPr>
    </w:p>
    <w:p w14:paraId="737B188D" w14:textId="4283976C" w:rsidR="004342C0" w:rsidRPr="00F24F0C" w:rsidRDefault="004342C0">
      <w:pPr>
        <w:pStyle w:val="Char"/>
        <w:spacing w:after="120"/>
        <w:divId w:val="515538723"/>
        <w:rPr>
          <w:rFonts w:ascii="Simplified Arabic" w:hAnsi="Simplified Arabic" w:cs="Simplified Arabic" w:hint="cs"/>
          <w:color w:val="1B1C1D"/>
          <w:kern w:val="0"/>
          <w:sz w:val="32"/>
          <w:szCs w:val="32"/>
          <w14:ligatures w14:val="none"/>
        </w:rPr>
      </w:pPr>
      <w:r w:rsidRPr="00F24F0C">
        <w:rPr>
          <w:rFonts w:ascii="Simplified Arabic" w:hAnsi="Simplified Arabic" w:cs="Simplified Arabic" w:hint="cs"/>
          <w:color w:val="1B1C1D"/>
          <w:sz w:val="32"/>
          <w:szCs w:val="32"/>
          <w:rtl/>
        </w:rPr>
        <w:t xml:space="preserve">فرضيات الدراسة </w:t>
      </w:r>
    </w:p>
    <w:p w14:paraId="5469DBE6" w14:textId="77777777" w:rsidR="004342C0" w:rsidRPr="00F24F0C" w:rsidRDefault="004342C0">
      <w:pPr>
        <w:pStyle w:val="Char"/>
        <w:numPr>
          <w:ilvl w:val="0"/>
          <w:numId w:val="1"/>
        </w:numPr>
        <w:spacing w:after="0"/>
        <w:divId w:val="515538723"/>
        <w:rPr>
          <w:rFonts w:ascii="Simplified Arabic" w:hAnsi="Simplified Arabic" w:cs="Simplified Arabic" w:hint="cs"/>
          <w:color w:val="1B1C1D"/>
          <w:sz w:val="32"/>
          <w:szCs w:val="32"/>
          <w:rtl/>
        </w:rPr>
      </w:pPr>
      <w:r w:rsidRPr="00F24F0C">
        <w:rPr>
          <w:rStyle w:val="a4"/>
          <w:rFonts w:ascii="Simplified Arabic" w:hAnsi="Simplified Arabic" w:cs="Simplified Arabic" w:hint="cs"/>
          <w:b/>
          <w:bCs/>
          <w:color w:val="1B1C1D"/>
          <w:sz w:val="32"/>
          <w:szCs w:val="32"/>
          <w:bdr w:val="none" w:sz="0" w:space="0" w:color="auto" w:frame="1"/>
          <w:rtl/>
        </w:rPr>
        <w:t>الفرضية الرئيسية:</w:t>
      </w:r>
      <w:r w:rsidRPr="00F24F0C">
        <w:rPr>
          <w:rFonts w:ascii="Simplified Arabic" w:hAnsi="Simplified Arabic" w:cs="Simplified Arabic" w:hint="cs"/>
          <w:color w:val="1B1C1D"/>
          <w:sz w:val="32"/>
          <w:szCs w:val="32"/>
          <w:rtl/>
        </w:rPr>
        <w:t xml:space="preserve"> يوجد ارتباط عكسي ذو دلالة إحصائية بين مستوى المخاطر الائتمانية وكفاءة تحصيل الديون في الشركات التجارية السعودية. بمعنى آخر، كلما زادت المخاطر الائتمانية، انخفضت كفاءة تحصيل الديون.</w:t>
      </w:r>
    </w:p>
    <w:p w14:paraId="7C25D800" w14:textId="77777777" w:rsidR="004342C0" w:rsidRPr="00F24F0C" w:rsidRDefault="004342C0">
      <w:pPr>
        <w:pStyle w:val="Char"/>
        <w:numPr>
          <w:ilvl w:val="0"/>
          <w:numId w:val="1"/>
        </w:numPr>
        <w:spacing w:after="0"/>
        <w:divId w:val="515538723"/>
        <w:rPr>
          <w:rFonts w:ascii="Simplified Arabic" w:hAnsi="Simplified Arabic" w:cs="Simplified Arabic" w:hint="cs"/>
          <w:color w:val="1B1C1D"/>
          <w:sz w:val="32"/>
          <w:szCs w:val="32"/>
          <w:rtl/>
        </w:rPr>
      </w:pPr>
      <w:r w:rsidRPr="00F24F0C">
        <w:rPr>
          <w:rStyle w:val="a4"/>
          <w:rFonts w:ascii="Simplified Arabic" w:hAnsi="Simplified Arabic" w:cs="Simplified Arabic" w:hint="cs"/>
          <w:b/>
          <w:bCs/>
          <w:color w:val="1B1C1D"/>
          <w:sz w:val="32"/>
          <w:szCs w:val="32"/>
          <w:bdr w:val="none" w:sz="0" w:space="0" w:color="auto" w:frame="1"/>
          <w:rtl/>
        </w:rPr>
        <w:t>الفرضيات الفرعية:</w:t>
      </w:r>
    </w:p>
    <w:p w14:paraId="52DC62D9" w14:textId="77777777" w:rsidR="004342C0" w:rsidRPr="00F24F0C" w:rsidRDefault="004342C0">
      <w:pPr>
        <w:numPr>
          <w:ilvl w:val="1"/>
          <w:numId w:val="1"/>
        </w:numPr>
        <w:spacing w:after="120"/>
        <w:divId w:val="51553872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يوجد تأثير إحصائي ذو دلالة بين ضعف أنظمة تقييم المخاطر الائتمانية وارتفاع نسبة الديون غير القابلة للتحصيل في الشركات التجارية السعودية.</w:t>
      </w:r>
    </w:p>
    <w:p w14:paraId="6BC8F96B" w14:textId="77777777" w:rsidR="004342C0" w:rsidRPr="00F24F0C" w:rsidRDefault="004342C0">
      <w:pPr>
        <w:numPr>
          <w:ilvl w:val="1"/>
          <w:numId w:val="1"/>
        </w:numPr>
        <w:spacing w:after="120"/>
        <w:divId w:val="51553872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يوجد تأثير إحصائي ذو دلالة بين عدم كفاية إجراءات تحصيل الديون وتأخر تحصيل المستحقات في الشركات التجارية السعودية.</w:t>
      </w:r>
    </w:p>
    <w:p w14:paraId="18156EDE" w14:textId="77777777" w:rsidR="004342C0" w:rsidRPr="00F24F0C" w:rsidRDefault="004342C0">
      <w:pPr>
        <w:numPr>
          <w:ilvl w:val="1"/>
          <w:numId w:val="1"/>
        </w:numPr>
        <w:spacing w:after="120"/>
        <w:divId w:val="51553872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يوجد تأثير إحصائي ذو دلالة بين تأثير العوامل الاقتصادية السلبية وانخفاض كفاءة تحصيل الديون في الشركات التجارية السعودية.</w:t>
      </w:r>
    </w:p>
    <w:p w14:paraId="094AEAD5" w14:textId="77777777" w:rsidR="004342C0" w:rsidRPr="00F24F0C" w:rsidRDefault="004342C0">
      <w:pPr>
        <w:numPr>
          <w:ilvl w:val="1"/>
          <w:numId w:val="1"/>
        </w:numPr>
        <w:spacing w:after="120"/>
        <w:divId w:val="51553872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يوجد تأثير إحصائي ذو دلالة بين قلة الوعي بأهمية إدارة المخاطر الائتمانية وزيادة نسبة الديون غير القابلة للتحصيل في الشركات التجارية السعودية.</w:t>
      </w:r>
    </w:p>
    <w:p w14:paraId="1A1F98FD" w14:textId="77777777" w:rsidR="004342C0" w:rsidRPr="00F24F0C" w:rsidRDefault="004342C0">
      <w:pPr>
        <w:numPr>
          <w:ilvl w:val="1"/>
          <w:numId w:val="1"/>
        </w:numPr>
        <w:spacing w:after="120"/>
        <w:divId w:val="51553872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يوجد تأثير إحصائي ذو دلالة بين استخدام التقنيات الحديثة في إدارة المخاطر الائتمانية وتحسين كفاءة تحصيل الديون في الشركات التجارية السعودية.</w:t>
      </w:r>
    </w:p>
    <w:p w14:paraId="493CF0CF" w14:textId="77777777" w:rsidR="004342C0" w:rsidRPr="00F24F0C" w:rsidRDefault="004342C0">
      <w:pPr>
        <w:pStyle w:val="Char"/>
        <w:spacing w:after="0"/>
        <w:divId w:val="515538723"/>
        <w:rPr>
          <w:rFonts w:ascii="Simplified Arabic" w:eastAsiaTheme="minorEastAsia" w:hAnsi="Simplified Arabic" w:cs="Simplified Arabic" w:hint="cs"/>
          <w:color w:val="1B1C1D"/>
          <w:sz w:val="32"/>
          <w:szCs w:val="32"/>
          <w:rtl/>
        </w:rPr>
      </w:pPr>
      <w:r w:rsidRPr="00F24F0C">
        <w:rPr>
          <w:rStyle w:val="a4"/>
          <w:rFonts w:ascii="Simplified Arabic" w:hAnsi="Simplified Arabic" w:cs="Simplified Arabic" w:hint="cs"/>
          <w:b/>
          <w:bCs/>
          <w:color w:val="1B1C1D"/>
          <w:sz w:val="32"/>
          <w:szCs w:val="32"/>
          <w:bdr w:val="none" w:sz="0" w:space="0" w:color="auto" w:frame="1"/>
          <w:rtl/>
        </w:rPr>
        <w:t>مصطلحات الدراسة:</w:t>
      </w:r>
    </w:p>
    <w:p w14:paraId="41EF194E"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lastRenderedPageBreak/>
        <w:t>المخاطر الائتمانية:</w:t>
      </w:r>
      <w:r w:rsidRPr="00F24F0C">
        <w:rPr>
          <w:rFonts w:ascii="Simplified Arabic" w:eastAsia="Times New Roman" w:hAnsi="Simplified Arabic" w:cs="Simplified Arabic" w:hint="cs"/>
          <w:color w:val="1B1C1D"/>
          <w:sz w:val="32"/>
          <w:szCs w:val="32"/>
          <w:rtl/>
        </w:rPr>
        <w:t xml:space="preserve"> تشير إلى احتمالية إخفاق العملاء في الوفاء بالتزاماتهم المالية تجاه الشركة، مما ينتج عنه خسائر مالية محتملة.</w:t>
      </w:r>
    </w:p>
    <w:p w14:paraId="0CAA9297"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كفاءة تحصيل الديون:</w:t>
      </w:r>
      <w:r w:rsidRPr="00F24F0C">
        <w:rPr>
          <w:rFonts w:ascii="Simplified Arabic" w:eastAsia="Times New Roman" w:hAnsi="Simplified Arabic" w:cs="Simplified Arabic" w:hint="cs"/>
          <w:color w:val="1B1C1D"/>
          <w:sz w:val="32"/>
          <w:szCs w:val="32"/>
          <w:rtl/>
        </w:rPr>
        <w:t xml:space="preserve"> تعبر عن مدى قدرة الشركة على استرداد مستحقاتها المالية من العملاء في الإطار الزمني المحدد وبأقل قدر ممكن من التكاليف.</w:t>
      </w:r>
    </w:p>
    <w:p w14:paraId="06C668C0"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الشركات التجارية السعودية:</w:t>
      </w:r>
      <w:r w:rsidRPr="00F24F0C">
        <w:rPr>
          <w:rFonts w:ascii="Simplified Arabic" w:eastAsia="Times New Roman" w:hAnsi="Simplified Arabic" w:cs="Simplified Arabic" w:hint="cs"/>
          <w:color w:val="1B1C1D"/>
          <w:sz w:val="32"/>
          <w:szCs w:val="32"/>
          <w:rtl/>
        </w:rPr>
        <w:t xml:space="preserve"> يقصد بها المؤسسات العاملة في قطاع التجارة داخل المملكة العربية السعودية، بما في ذلك شركات البيع بالتجزئة والجملة والتوزيع.</w:t>
      </w:r>
    </w:p>
    <w:p w14:paraId="04AD4294"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الديون المتعثرة:</w:t>
      </w:r>
      <w:r w:rsidRPr="00F24F0C">
        <w:rPr>
          <w:rFonts w:ascii="Simplified Arabic" w:eastAsia="Times New Roman" w:hAnsi="Simplified Arabic" w:cs="Simplified Arabic" w:hint="cs"/>
          <w:color w:val="1B1C1D"/>
          <w:sz w:val="32"/>
          <w:szCs w:val="32"/>
          <w:rtl/>
        </w:rPr>
        <w:t xml:space="preserve"> هي المبالغ المستحقة التي تجاوزت تاريخ استحقاقها ولم يتم سدادها، وتعتبر مؤشرًا على ارتفاع مستوى المخاطر الائتمانية.</w:t>
      </w:r>
    </w:p>
    <w:p w14:paraId="05DFDD6B"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متوسط فترة التحصيل:</w:t>
      </w:r>
      <w:r w:rsidRPr="00F24F0C">
        <w:rPr>
          <w:rFonts w:ascii="Simplified Arabic" w:eastAsia="Times New Roman" w:hAnsi="Simplified Arabic" w:cs="Simplified Arabic" w:hint="cs"/>
          <w:color w:val="1B1C1D"/>
          <w:sz w:val="32"/>
          <w:szCs w:val="32"/>
          <w:rtl/>
        </w:rPr>
        <w:t xml:space="preserve"> يمثل المعدل الزمني الذي تستغرقه الشركة لتحويل المبيعات الائتمانية إلى نقد.</w:t>
      </w:r>
    </w:p>
    <w:p w14:paraId="783E0771"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تقييم المخاطر الائتمانية:</w:t>
      </w:r>
      <w:r w:rsidRPr="00F24F0C">
        <w:rPr>
          <w:rFonts w:ascii="Simplified Arabic" w:eastAsia="Times New Roman" w:hAnsi="Simplified Arabic" w:cs="Simplified Arabic" w:hint="cs"/>
          <w:color w:val="1B1C1D"/>
          <w:sz w:val="32"/>
          <w:szCs w:val="32"/>
          <w:rtl/>
        </w:rPr>
        <w:t xml:space="preserve"> هو العملية المنهجية لتحديد وقياس وتقدير المخاطر الائتمانية المحتملة المرتبطة بالعملاء.</w:t>
      </w:r>
    </w:p>
    <w:p w14:paraId="7EB07561"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إجراءات التحصيل:</w:t>
      </w:r>
      <w:r w:rsidRPr="00F24F0C">
        <w:rPr>
          <w:rFonts w:ascii="Simplified Arabic" w:eastAsia="Times New Roman" w:hAnsi="Simplified Arabic" w:cs="Simplified Arabic" w:hint="cs"/>
          <w:color w:val="1B1C1D"/>
          <w:sz w:val="32"/>
          <w:szCs w:val="32"/>
          <w:rtl/>
        </w:rPr>
        <w:t xml:space="preserve"> تشمل كافة الخطوات التي تتخذها الشركة لاسترداد مستحقاتها من العملاء، بدءًا من التواصل والإشعارات وصولًا إلى الإجراءات القانونية.</w:t>
      </w:r>
    </w:p>
    <w:p w14:paraId="529409B1"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التدفقات النقدية:</w:t>
      </w:r>
      <w:r w:rsidRPr="00F24F0C">
        <w:rPr>
          <w:rFonts w:ascii="Simplified Arabic" w:eastAsia="Times New Roman" w:hAnsi="Simplified Arabic" w:cs="Simplified Arabic" w:hint="cs"/>
          <w:color w:val="1B1C1D"/>
          <w:sz w:val="32"/>
          <w:szCs w:val="32"/>
          <w:rtl/>
        </w:rPr>
        <w:t xml:space="preserve"> تعبر عن حركة الأموال الداخلة إلى الشركة والخارجة منها، وتعد مؤشرًا على قدرتها على الوفاء بالتزاماتها المالية.</w:t>
      </w:r>
    </w:p>
    <w:p w14:paraId="1444A418" w14:textId="77777777" w:rsidR="004342C0" w:rsidRPr="00F24F0C" w:rsidRDefault="004342C0">
      <w:pPr>
        <w:numPr>
          <w:ilvl w:val="0"/>
          <w:numId w:val="2"/>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التقنيات الحديثة:</w:t>
      </w:r>
      <w:r w:rsidRPr="00F24F0C">
        <w:rPr>
          <w:rFonts w:ascii="Simplified Arabic" w:eastAsia="Times New Roman" w:hAnsi="Simplified Arabic" w:cs="Simplified Arabic" w:hint="cs"/>
          <w:color w:val="1B1C1D"/>
          <w:sz w:val="32"/>
          <w:szCs w:val="32"/>
          <w:rtl/>
        </w:rPr>
        <w:t xml:space="preserve"> تتضمن استخدام برامج إدارة علاقات العملاء، وأنظمة تقييم المخاطر الائتمانية الذكية، وتطبيقات الذكاء الاصطناعي في تحليل البيانات والتنبؤ بالمخاطر.</w:t>
      </w:r>
    </w:p>
    <w:p w14:paraId="2857E990" w14:textId="77777777" w:rsidR="004342C0" w:rsidRPr="00F24F0C" w:rsidRDefault="004342C0">
      <w:pPr>
        <w:pStyle w:val="Char"/>
        <w:spacing w:after="0"/>
        <w:divId w:val="515538723"/>
        <w:rPr>
          <w:rFonts w:ascii="Simplified Arabic" w:eastAsiaTheme="minorEastAsia" w:hAnsi="Simplified Arabic" w:cs="Simplified Arabic" w:hint="cs"/>
          <w:color w:val="1B1C1D"/>
          <w:sz w:val="32"/>
          <w:szCs w:val="32"/>
          <w:rtl/>
        </w:rPr>
      </w:pPr>
      <w:r w:rsidRPr="00F24F0C">
        <w:rPr>
          <w:rStyle w:val="a4"/>
          <w:rFonts w:ascii="Simplified Arabic" w:hAnsi="Simplified Arabic" w:cs="Simplified Arabic" w:hint="cs"/>
          <w:b/>
          <w:bCs/>
          <w:color w:val="1B1C1D"/>
          <w:sz w:val="32"/>
          <w:szCs w:val="32"/>
          <w:bdr w:val="none" w:sz="0" w:space="0" w:color="auto" w:frame="1"/>
          <w:rtl/>
        </w:rPr>
        <w:t>متغيرات الدراسة:</w:t>
      </w:r>
    </w:p>
    <w:p w14:paraId="4FA7FFAB" w14:textId="77777777" w:rsidR="004342C0" w:rsidRPr="00F24F0C" w:rsidRDefault="004342C0">
      <w:pPr>
        <w:numPr>
          <w:ilvl w:val="0"/>
          <w:numId w:val="3"/>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lastRenderedPageBreak/>
        <w:t>المتغير المستقل:</w:t>
      </w:r>
      <w:r w:rsidRPr="00F24F0C">
        <w:rPr>
          <w:rFonts w:ascii="Simplified Arabic" w:eastAsia="Times New Roman" w:hAnsi="Simplified Arabic" w:cs="Simplified Arabic" w:hint="cs"/>
          <w:color w:val="1B1C1D"/>
          <w:sz w:val="32"/>
          <w:szCs w:val="32"/>
          <w:rtl/>
        </w:rPr>
        <w:t xml:space="preserve"> المخاطر الائتمانية (ويقاس من خلال: ضعف أنظمة التقييم، عدم كفاية إجراءات التحصيل، تأثير العوامل الاقتصادية، قلة الوعي بأهمية الإدارة، استخدام التقنيات الحديثة).</w:t>
      </w:r>
    </w:p>
    <w:p w14:paraId="7B083276" w14:textId="77777777" w:rsidR="004342C0" w:rsidRPr="00F24F0C" w:rsidRDefault="004342C0">
      <w:pPr>
        <w:numPr>
          <w:ilvl w:val="0"/>
          <w:numId w:val="3"/>
        </w:numPr>
        <w:divId w:val="515538723"/>
        <w:rPr>
          <w:rFonts w:ascii="Simplified Arabic" w:eastAsia="Times New Roman" w:hAnsi="Simplified Arabic" w:cs="Simplified Arabic" w:hint="cs"/>
          <w:color w:val="1B1C1D"/>
          <w:sz w:val="32"/>
          <w:szCs w:val="32"/>
          <w:rtl/>
        </w:rPr>
      </w:pPr>
      <w:r w:rsidRPr="00F24F0C">
        <w:rPr>
          <w:rStyle w:val="a4"/>
          <w:rFonts w:ascii="Simplified Arabic" w:eastAsia="Times New Roman" w:hAnsi="Simplified Arabic" w:cs="Simplified Arabic" w:hint="cs"/>
          <w:b/>
          <w:bCs/>
          <w:color w:val="1B1C1D"/>
          <w:sz w:val="32"/>
          <w:szCs w:val="32"/>
          <w:bdr w:val="none" w:sz="0" w:space="0" w:color="auto" w:frame="1"/>
          <w:rtl/>
        </w:rPr>
        <w:t>المتغير التابع:</w:t>
      </w:r>
      <w:r w:rsidRPr="00F24F0C">
        <w:rPr>
          <w:rFonts w:ascii="Simplified Arabic" w:eastAsia="Times New Roman" w:hAnsi="Simplified Arabic" w:cs="Simplified Arabic" w:hint="cs"/>
          <w:color w:val="1B1C1D"/>
          <w:sz w:val="32"/>
          <w:szCs w:val="32"/>
          <w:rtl/>
        </w:rPr>
        <w:t xml:space="preserve"> كفاءة تحصيل الديون (وتقاس من خلال: متوسط فترة التحصيل، نسبة الديون المتعثرة).</w:t>
      </w:r>
    </w:p>
    <w:p w14:paraId="2E456804" w14:textId="77777777" w:rsidR="006C55B5" w:rsidRPr="00F24F0C" w:rsidRDefault="006C55B5" w:rsidP="005B1B67">
      <w:pPr>
        <w:spacing w:line="360" w:lineRule="auto"/>
        <w:rPr>
          <w:rFonts w:ascii="Simplified Arabic" w:hAnsi="Simplified Arabic" w:cs="Simplified Arabic" w:hint="cs"/>
          <w:b/>
          <w:bCs/>
          <w:sz w:val="32"/>
          <w:szCs w:val="32"/>
          <w:rtl/>
          <w:lang w:bidi="ar-EG"/>
        </w:rPr>
      </w:pPr>
    </w:p>
    <w:p w14:paraId="236E09A0" w14:textId="77777777" w:rsidR="00254B7A" w:rsidRPr="00F24F0C" w:rsidRDefault="00254B7A" w:rsidP="005B1B67">
      <w:pPr>
        <w:spacing w:line="360" w:lineRule="auto"/>
        <w:rPr>
          <w:rFonts w:ascii="Simplified Arabic" w:hAnsi="Simplified Arabic" w:cs="Simplified Arabic" w:hint="cs"/>
          <w:b/>
          <w:bCs/>
          <w:sz w:val="32"/>
          <w:szCs w:val="32"/>
          <w:rtl/>
          <w:lang w:bidi="ar-EG"/>
        </w:rPr>
      </w:pPr>
    </w:p>
    <w:p w14:paraId="30FD6F49" w14:textId="77777777" w:rsidR="00254B7A" w:rsidRPr="00F24F0C" w:rsidRDefault="00254B7A" w:rsidP="005B1B67">
      <w:pPr>
        <w:spacing w:line="360" w:lineRule="auto"/>
        <w:rPr>
          <w:rFonts w:ascii="Simplified Arabic" w:hAnsi="Simplified Arabic" w:cs="Simplified Arabic" w:hint="cs"/>
          <w:b/>
          <w:bCs/>
          <w:sz w:val="32"/>
          <w:szCs w:val="32"/>
          <w:rtl/>
          <w:lang w:bidi="ar-EG"/>
        </w:rPr>
      </w:pPr>
    </w:p>
    <w:p w14:paraId="5E6D9B4C" w14:textId="77777777" w:rsidR="00254B7A" w:rsidRPr="00F24F0C" w:rsidRDefault="00254B7A" w:rsidP="005B1B67">
      <w:pPr>
        <w:spacing w:line="360" w:lineRule="auto"/>
        <w:rPr>
          <w:rFonts w:ascii="Simplified Arabic" w:hAnsi="Simplified Arabic" w:cs="Simplified Arabic" w:hint="cs"/>
          <w:b/>
          <w:bCs/>
          <w:sz w:val="32"/>
          <w:szCs w:val="32"/>
          <w:rtl/>
          <w:lang w:bidi="ar-EG"/>
        </w:rPr>
      </w:pPr>
    </w:p>
    <w:p w14:paraId="4465FC2F" w14:textId="77777777" w:rsidR="00254B7A" w:rsidRPr="00F24F0C" w:rsidRDefault="00254B7A" w:rsidP="005B1B67">
      <w:pPr>
        <w:spacing w:line="360" w:lineRule="auto"/>
        <w:rPr>
          <w:rFonts w:ascii="Simplified Arabic" w:hAnsi="Simplified Arabic" w:cs="Simplified Arabic" w:hint="cs"/>
          <w:b/>
          <w:bCs/>
          <w:sz w:val="32"/>
          <w:szCs w:val="32"/>
          <w:rtl/>
          <w:lang w:bidi="ar-EG"/>
        </w:rPr>
      </w:pPr>
    </w:p>
    <w:p w14:paraId="6A9F78D0" w14:textId="77777777" w:rsidR="00254B7A" w:rsidRPr="00F24F0C" w:rsidRDefault="00254B7A" w:rsidP="005B1B67">
      <w:pPr>
        <w:spacing w:line="360" w:lineRule="auto"/>
        <w:rPr>
          <w:rFonts w:ascii="Simplified Arabic" w:hAnsi="Simplified Arabic" w:cs="Simplified Arabic" w:hint="cs"/>
          <w:b/>
          <w:bCs/>
          <w:sz w:val="32"/>
          <w:szCs w:val="32"/>
          <w:rtl/>
          <w:lang w:bidi="ar-EG"/>
        </w:rPr>
      </w:pPr>
    </w:p>
    <w:p w14:paraId="22D03114" w14:textId="77777777" w:rsidR="00D84B82" w:rsidRPr="00F24F0C" w:rsidRDefault="00D84B82" w:rsidP="005B1B67">
      <w:pPr>
        <w:spacing w:line="360" w:lineRule="auto"/>
        <w:rPr>
          <w:rFonts w:ascii="Simplified Arabic" w:hAnsi="Simplified Arabic" w:cs="Simplified Arabic" w:hint="cs"/>
          <w:b/>
          <w:bCs/>
          <w:sz w:val="32"/>
          <w:szCs w:val="32"/>
          <w:rtl/>
          <w:lang w:bidi="ar-EG"/>
        </w:rPr>
      </w:pPr>
    </w:p>
    <w:p w14:paraId="385D4420" w14:textId="77777777" w:rsidR="00BC3A58" w:rsidRPr="00F24F0C" w:rsidRDefault="00BC3A58" w:rsidP="005B1B67">
      <w:pPr>
        <w:spacing w:line="360" w:lineRule="auto"/>
        <w:rPr>
          <w:rFonts w:ascii="Simplified Arabic" w:hAnsi="Simplified Arabic" w:cs="Simplified Arabic" w:hint="cs"/>
          <w:b/>
          <w:bCs/>
          <w:sz w:val="32"/>
          <w:szCs w:val="32"/>
          <w:rtl/>
          <w:lang w:bidi="ar-EG"/>
        </w:rPr>
      </w:pPr>
    </w:p>
    <w:p w14:paraId="6831B35D" w14:textId="77777777" w:rsidR="00BC3A58" w:rsidRPr="00F24F0C" w:rsidRDefault="00BC3A58" w:rsidP="005B1B67">
      <w:pPr>
        <w:spacing w:line="360" w:lineRule="auto"/>
        <w:rPr>
          <w:rFonts w:ascii="Simplified Arabic" w:hAnsi="Simplified Arabic" w:cs="Simplified Arabic" w:hint="cs"/>
          <w:b/>
          <w:bCs/>
          <w:sz w:val="32"/>
          <w:szCs w:val="32"/>
          <w:rtl/>
          <w:lang w:bidi="ar-EG"/>
        </w:rPr>
      </w:pPr>
    </w:p>
    <w:p w14:paraId="000CA050" w14:textId="77777777" w:rsidR="00BC3A58" w:rsidRPr="00F24F0C" w:rsidRDefault="00BC3A58" w:rsidP="005B1B67">
      <w:pPr>
        <w:spacing w:line="360" w:lineRule="auto"/>
        <w:rPr>
          <w:rFonts w:ascii="Simplified Arabic" w:hAnsi="Simplified Arabic" w:cs="Simplified Arabic" w:hint="cs"/>
          <w:b/>
          <w:bCs/>
          <w:sz w:val="32"/>
          <w:szCs w:val="32"/>
          <w:rtl/>
          <w:lang w:bidi="ar-EG"/>
        </w:rPr>
      </w:pPr>
    </w:p>
    <w:p w14:paraId="56D06BFF" w14:textId="77777777" w:rsidR="00BC3A58" w:rsidRPr="00F24F0C" w:rsidRDefault="00BC3A58" w:rsidP="005B1B67">
      <w:pPr>
        <w:spacing w:line="360" w:lineRule="auto"/>
        <w:rPr>
          <w:rFonts w:ascii="Simplified Arabic" w:hAnsi="Simplified Arabic" w:cs="Simplified Arabic" w:hint="cs"/>
          <w:b/>
          <w:bCs/>
          <w:sz w:val="32"/>
          <w:szCs w:val="32"/>
          <w:rtl/>
          <w:lang w:bidi="ar-EG"/>
        </w:rPr>
      </w:pPr>
    </w:p>
    <w:p w14:paraId="730FFA8D" w14:textId="2513BFCB" w:rsidR="00BC3A58" w:rsidRPr="00F24F0C" w:rsidRDefault="00BC3A58" w:rsidP="00BC3A58">
      <w:pPr>
        <w:spacing w:line="360" w:lineRule="auto"/>
        <w:jc w:val="center"/>
        <w:rPr>
          <w:rFonts w:ascii="Simplified Arabic" w:hAnsi="Simplified Arabic" w:cs="Simplified Arabic" w:hint="cs"/>
          <w:b/>
          <w:bCs/>
          <w:sz w:val="32"/>
          <w:szCs w:val="32"/>
          <w:rtl/>
          <w:lang w:bidi="ar-EG"/>
        </w:rPr>
      </w:pPr>
      <w:r w:rsidRPr="00F24F0C">
        <w:rPr>
          <w:rFonts w:ascii="Simplified Arabic" w:hAnsi="Simplified Arabic" w:cs="Simplified Arabic" w:hint="cs"/>
          <w:b/>
          <w:bCs/>
          <w:sz w:val="32"/>
          <w:szCs w:val="32"/>
          <w:rtl/>
          <w:lang w:bidi="ar-EG"/>
        </w:rPr>
        <w:lastRenderedPageBreak/>
        <w:t>الفصل الثاني</w:t>
      </w:r>
    </w:p>
    <w:p w14:paraId="178EF4D0" w14:textId="77777777" w:rsidR="00BC3A58" w:rsidRPr="00F24F0C" w:rsidRDefault="00BC3A58" w:rsidP="00BC3A58">
      <w:pPr>
        <w:spacing w:line="360" w:lineRule="auto"/>
        <w:jc w:val="center"/>
        <w:rPr>
          <w:rFonts w:ascii="Simplified Arabic" w:hAnsi="Simplified Arabic" w:cs="Simplified Arabic" w:hint="cs"/>
          <w:b/>
          <w:bCs/>
          <w:sz w:val="32"/>
          <w:szCs w:val="32"/>
          <w:rtl/>
          <w:lang w:bidi="ar-EG"/>
        </w:rPr>
      </w:pPr>
    </w:p>
    <w:p w14:paraId="157F3C86" w14:textId="77777777" w:rsidR="00BC3A58" w:rsidRPr="00F24F0C" w:rsidRDefault="00BC3A58" w:rsidP="00BC3A58">
      <w:pPr>
        <w:spacing w:line="360" w:lineRule="auto"/>
        <w:jc w:val="center"/>
        <w:rPr>
          <w:rFonts w:ascii="Simplified Arabic" w:hAnsi="Simplified Arabic" w:cs="Simplified Arabic" w:hint="cs"/>
          <w:b/>
          <w:bCs/>
          <w:sz w:val="32"/>
          <w:szCs w:val="32"/>
          <w:rtl/>
          <w:lang w:bidi="ar-EG"/>
        </w:rPr>
      </w:pPr>
    </w:p>
    <w:p w14:paraId="6708DDC5" w14:textId="77777777" w:rsidR="00BC3A58" w:rsidRPr="00F24F0C" w:rsidRDefault="00BC3A58" w:rsidP="00BC3A58">
      <w:pPr>
        <w:spacing w:line="360" w:lineRule="auto"/>
        <w:jc w:val="center"/>
        <w:rPr>
          <w:rFonts w:ascii="Simplified Arabic" w:hAnsi="Simplified Arabic" w:cs="Simplified Arabic" w:hint="cs"/>
          <w:b/>
          <w:bCs/>
          <w:sz w:val="32"/>
          <w:szCs w:val="32"/>
          <w:rtl/>
          <w:lang w:bidi="ar-EG"/>
        </w:rPr>
      </w:pPr>
    </w:p>
    <w:p w14:paraId="798026F5" w14:textId="77777777" w:rsidR="00BC3A58" w:rsidRPr="00F24F0C" w:rsidRDefault="00BC3A58" w:rsidP="00BC3A58">
      <w:pPr>
        <w:spacing w:line="360" w:lineRule="auto"/>
        <w:jc w:val="center"/>
        <w:rPr>
          <w:rFonts w:ascii="Simplified Arabic" w:hAnsi="Simplified Arabic" w:cs="Simplified Arabic" w:hint="cs"/>
          <w:b/>
          <w:bCs/>
          <w:sz w:val="32"/>
          <w:szCs w:val="32"/>
          <w:rtl/>
          <w:lang w:bidi="ar-EG"/>
        </w:rPr>
      </w:pPr>
    </w:p>
    <w:p w14:paraId="3681B074" w14:textId="77777777" w:rsidR="00BC3A58" w:rsidRPr="00F24F0C" w:rsidRDefault="00BC3A58" w:rsidP="00BC3A58">
      <w:pPr>
        <w:spacing w:line="360" w:lineRule="auto"/>
        <w:jc w:val="center"/>
        <w:rPr>
          <w:rFonts w:ascii="Simplified Arabic" w:hAnsi="Simplified Arabic" w:cs="Simplified Arabic" w:hint="cs"/>
          <w:b/>
          <w:bCs/>
          <w:sz w:val="32"/>
          <w:szCs w:val="32"/>
          <w:rtl/>
          <w:lang w:bidi="ar-EG"/>
        </w:rPr>
      </w:pPr>
    </w:p>
    <w:p w14:paraId="1D1D3161" w14:textId="77777777" w:rsidR="00BC3A58" w:rsidRPr="00F24F0C" w:rsidRDefault="00BC3A58" w:rsidP="00BC3A58">
      <w:pPr>
        <w:spacing w:line="360" w:lineRule="auto"/>
        <w:jc w:val="center"/>
        <w:rPr>
          <w:rFonts w:ascii="Simplified Arabic" w:hAnsi="Simplified Arabic" w:cs="Simplified Arabic" w:hint="cs"/>
          <w:b/>
          <w:bCs/>
          <w:sz w:val="32"/>
          <w:szCs w:val="32"/>
          <w:rtl/>
          <w:lang w:bidi="ar-EG"/>
        </w:rPr>
      </w:pPr>
    </w:p>
    <w:p w14:paraId="604DB245" w14:textId="6059563C" w:rsidR="00D84B82" w:rsidRPr="00F24F0C" w:rsidRDefault="00D84B82" w:rsidP="005B1B67">
      <w:pPr>
        <w:spacing w:line="360" w:lineRule="auto"/>
        <w:rPr>
          <w:rFonts w:ascii="Simplified Arabic" w:hAnsi="Simplified Arabic" w:cs="Simplified Arabic" w:hint="cs"/>
          <w:b/>
          <w:bCs/>
          <w:sz w:val="32"/>
          <w:szCs w:val="32"/>
          <w:rtl/>
          <w:lang w:bidi="ar-EG"/>
        </w:rPr>
      </w:pPr>
      <w:r w:rsidRPr="00F24F0C">
        <w:rPr>
          <w:rFonts w:ascii="Simplified Arabic" w:hAnsi="Simplified Arabic" w:cs="Simplified Arabic" w:hint="cs"/>
          <w:b/>
          <w:bCs/>
          <w:sz w:val="32"/>
          <w:szCs w:val="32"/>
          <w:rtl/>
          <w:lang w:bidi="ar-EG"/>
        </w:rPr>
        <w:t xml:space="preserve">الدراسات السابقة </w:t>
      </w:r>
    </w:p>
    <w:p w14:paraId="2C4FA323" w14:textId="77777777" w:rsidR="00D84B82" w:rsidRPr="00F24F0C" w:rsidRDefault="00D84B82" w:rsidP="005B1B67">
      <w:p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تسهم الدراسات السابقة في توفير إطار مرجعي لفهم المخاطر المرتبطة بتحصيل الديون في الشركات التجارية. فيما يلي بعض الدراسات ذات الصلة والتي تناولت جوانب مختلفة من الموضوع:</w:t>
      </w:r>
    </w:p>
    <w:p w14:paraId="0CF7D47A" w14:textId="77777777" w:rsidR="00422084" w:rsidRPr="00F24F0C" w:rsidRDefault="00422084" w:rsidP="005B1B67">
      <w:pPr>
        <w:pStyle w:val="a6"/>
        <w:bidi/>
        <w:spacing w:before="0" w:beforeAutospacing="0" w:after="240" w:afterAutospacing="0" w:line="360" w:lineRule="auto"/>
        <w:divId w:val="1660037624"/>
        <w:rPr>
          <w:rFonts w:ascii="Simplified Arabic" w:hAnsi="Simplified Arabic" w:cs="Simplified Arabic" w:hint="cs"/>
          <w:color w:val="1B1C1D"/>
          <w:sz w:val="32"/>
          <w:szCs w:val="32"/>
        </w:rPr>
      </w:pPr>
    </w:p>
    <w:p w14:paraId="65193F8A" w14:textId="6E591F56" w:rsidR="00E178C2" w:rsidRPr="00F24F0C" w:rsidRDefault="00E178C2" w:rsidP="005B1B67">
      <w:pPr>
        <w:pStyle w:val="a6"/>
        <w:numPr>
          <w:ilvl w:val="1"/>
          <w:numId w:val="27"/>
        </w:numPr>
        <w:bidi/>
        <w:spacing w:before="0" w:beforeAutospacing="0" w:after="0" w:afterAutospacing="0" w:line="360" w:lineRule="auto"/>
        <w:divId w:val="1660037624"/>
        <w:rPr>
          <w:rFonts w:ascii="Simplified Arabic" w:hAnsi="Simplified Arabic" w:cs="Simplified Arabic" w:hint="cs"/>
          <w:color w:val="1B1C1D"/>
          <w:sz w:val="32"/>
          <w:szCs w:val="32"/>
          <w:rtl/>
        </w:rPr>
      </w:pPr>
      <w:r w:rsidRPr="00F24F0C">
        <w:rPr>
          <w:rStyle w:val="a7"/>
          <w:rFonts w:ascii="Simplified Arabic" w:hAnsi="Simplified Arabic" w:cs="Simplified Arabic" w:hint="cs"/>
          <w:b w:val="0"/>
          <w:bCs w:val="0"/>
          <w:color w:val="1B1C1D"/>
          <w:sz w:val="32"/>
          <w:szCs w:val="32"/>
          <w:bdr w:val="none" w:sz="0" w:space="0" w:color="auto" w:frame="1"/>
          <w:rtl/>
        </w:rPr>
        <w:t>دراسة غانية (2015): إدارة المخاطر المصرفية على ضوء مقررات بازل 2 وبازل 3</w:t>
      </w:r>
    </w:p>
    <w:p w14:paraId="14A790AA" w14:textId="77777777" w:rsidR="00E178C2" w:rsidRPr="00F24F0C" w:rsidRDefault="00E178C2" w:rsidP="005B1B67">
      <w:pPr>
        <w:numPr>
          <w:ilvl w:val="0"/>
          <w:numId w:val="27"/>
        </w:numPr>
        <w:spacing w:after="0" w:line="360" w:lineRule="auto"/>
        <w:divId w:val="1660037624"/>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F24F0C">
        <w:rPr>
          <w:rFonts w:ascii="Simplified Arabic" w:eastAsia="Times New Roman" w:hAnsi="Simplified Arabic" w:cs="Simplified Arabic" w:hint="cs"/>
          <w:color w:val="1B1C1D"/>
          <w:sz w:val="32"/>
          <w:szCs w:val="32"/>
          <w:rtl/>
        </w:rPr>
        <w:t>: غانية</w:t>
      </w:r>
    </w:p>
    <w:p w14:paraId="7B658313" w14:textId="77777777" w:rsidR="00E178C2" w:rsidRPr="00F24F0C" w:rsidRDefault="00E178C2" w:rsidP="005B1B67">
      <w:pPr>
        <w:numPr>
          <w:ilvl w:val="0"/>
          <w:numId w:val="27"/>
        </w:numPr>
        <w:spacing w:after="0" w:line="360" w:lineRule="auto"/>
        <w:divId w:val="1660037624"/>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lastRenderedPageBreak/>
        <w:t>النتائج الرئيسية</w:t>
      </w:r>
      <w:r w:rsidRPr="00F24F0C">
        <w:rPr>
          <w:rFonts w:ascii="Simplified Arabic" w:eastAsia="Times New Roman" w:hAnsi="Simplified Arabic" w:cs="Simplified Arabic" w:hint="cs"/>
          <w:color w:val="1B1C1D"/>
          <w:sz w:val="32"/>
          <w:szCs w:val="32"/>
          <w:rtl/>
        </w:rPr>
        <w:t xml:space="preserve">: </w:t>
      </w:r>
    </w:p>
    <w:p w14:paraId="00626E63"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إدارة المخاطر نظام متكامل يهدف إلى مواجهة المخاطر المصرفية.</w:t>
      </w:r>
    </w:p>
    <w:p w14:paraId="5B317074"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أسلوبان لإدارة المخاطر: تخفيض التكاليف وتمويل المخاطر.</w:t>
      </w:r>
    </w:p>
    <w:p w14:paraId="12B3FD98"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أسلوبان لقياس مخاطر الائتمان: المعياري والتقييم الداخلي.</w:t>
      </w:r>
    </w:p>
    <w:p w14:paraId="1E145DDA" w14:textId="6C1412F6" w:rsidR="00E178C2" w:rsidRPr="00F24F0C" w:rsidRDefault="00E178C2" w:rsidP="005B1B67">
      <w:pPr>
        <w:pStyle w:val="a6"/>
        <w:numPr>
          <w:ilvl w:val="1"/>
          <w:numId w:val="27"/>
        </w:numPr>
        <w:bidi/>
        <w:spacing w:before="0" w:beforeAutospacing="0" w:after="0" w:afterAutospacing="0" w:line="360" w:lineRule="auto"/>
        <w:divId w:val="1660037624"/>
        <w:rPr>
          <w:rFonts w:ascii="Simplified Arabic" w:hAnsi="Simplified Arabic" w:cs="Simplified Arabic" w:hint="cs"/>
          <w:color w:val="1B1C1D"/>
          <w:sz w:val="32"/>
          <w:szCs w:val="32"/>
          <w:rtl/>
        </w:rPr>
      </w:pPr>
      <w:r w:rsidRPr="00F24F0C">
        <w:rPr>
          <w:rStyle w:val="a7"/>
          <w:rFonts w:ascii="Simplified Arabic" w:hAnsi="Simplified Arabic" w:cs="Simplified Arabic" w:hint="cs"/>
          <w:b w:val="0"/>
          <w:bCs w:val="0"/>
          <w:color w:val="1B1C1D"/>
          <w:sz w:val="32"/>
          <w:szCs w:val="32"/>
          <w:bdr w:val="none" w:sz="0" w:space="0" w:color="auto" w:frame="1"/>
          <w:rtl/>
        </w:rPr>
        <w:t>دراسة مسعودي (2015): تقييم الأداء المالي للبنوك التجارية</w:t>
      </w:r>
    </w:p>
    <w:p w14:paraId="0E613F6D" w14:textId="77777777" w:rsidR="00E178C2" w:rsidRPr="00F24F0C" w:rsidRDefault="00E178C2" w:rsidP="005B1B67">
      <w:pPr>
        <w:numPr>
          <w:ilvl w:val="0"/>
          <w:numId w:val="27"/>
        </w:numPr>
        <w:spacing w:after="0" w:line="360" w:lineRule="auto"/>
        <w:divId w:val="1660037624"/>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F24F0C">
        <w:rPr>
          <w:rFonts w:ascii="Simplified Arabic" w:eastAsia="Times New Roman" w:hAnsi="Simplified Arabic" w:cs="Simplified Arabic" w:hint="cs"/>
          <w:color w:val="1B1C1D"/>
          <w:sz w:val="32"/>
          <w:szCs w:val="32"/>
          <w:rtl/>
        </w:rPr>
        <w:t>: مسعودي</w:t>
      </w:r>
    </w:p>
    <w:p w14:paraId="43CAFA29" w14:textId="77777777" w:rsidR="00E178C2" w:rsidRPr="00F24F0C" w:rsidRDefault="00E178C2" w:rsidP="005B1B67">
      <w:pPr>
        <w:numPr>
          <w:ilvl w:val="0"/>
          <w:numId w:val="27"/>
        </w:numPr>
        <w:spacing w:after="0" w:line="360" w:lineRule="auto"/>
        <w:divId w:val="1660037624"/>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F24F0C">
        <w:rPr>
          <w:rFonts w:ascii="Simplified Arabic" w:eastAsia="Times New Roman" w:hAnsi="Simplified Arabic" w:cs="Simplified Arabic" w:hint="cs"/>
          <w:color w:val="1B1C1D"/>
          <w:sz w:val="32"/>
          <w:szCs w:val="32"/>
          <w:rtl/>
        </w:rPr>
        <w:t xml:space="preserve">: </w:t>
      </w:r>
    </w:p>
    <w:p w14:paraId="5CEBCE42"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تقييم الأداء المالي للبنوك من خلال تحليل العائد والمخاطرة.</w:t>
      </w:r>
    </w:p>
    <w:p w14:paraId="5D54B23C"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أهمية المعلومات في القوائم المالية لتقييم أداء البنوك.</w:t>
      </w:r>
    </w:p>
    <w:p w14:paraId="15469618"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ضرورة تبني البنوك قواعد الإفصاح والشفافية ومواكبة التكنولوجيا.</w:t>
      </w:r>
    </w:p>
    <w:p w14:paraId="4FF8D894"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ضرورة التحكم بالمخاطر، من خلال وجود إدارة مخاطر مختصة داخل البنوك.</w:t>
      </w:r>
    </w:p>
    <w:p w14:paraId="18999902"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ضرورة متابعة تطورات التحليل المالي من أجل الحصول على الطريقة الأمثل في تقييم أداء البنوك.</w:t>
      </w:r>
    </w:p>
    <w:p w14:paraId="578FA323" w14:textId="592856C9" w:rsidR="00E178C2" w:rsidRPr="00F24F0C" w:rsidRDefault="00E178C2" w:rsidP="005B1B67">
      <w:pPr>
        <w:pStyle w:val="a6"/>
        <w:numPr>
          <w:ilvl w:val="1"/>
          <w:numId w:val="27"/>
        </w:numPr>
        <w:bidi/>
        <w:spacing w:before="0" w:beforeAutospacing="0" w:after="0" w:afterAutospacing="0" w:line="360" w:lineRule="auto"/>
        <w:divId w:val="1660037624"/>
        <w:rPr>
          <w:rFonts w:ascii="Simplified Arabic" w:hAnsi="Simplified Arabic" w:cs="Simplified Arabic" w:hint="cs"/>
          <w:color w:val="1B1C1D"/>
          <w:sz w:val="32"/>
          <w:szCs w:val="32"/>
          <w:rtl/>
        </w:rPr>
      </w:pPr>
      <w:r w:rsidRPr="00F24F0C">
        <w:rPr>
          <w:rStyle w:val="a7"/>
          <w:rFonts w:ascii="Simplified Arabic" w:hAnsi="Simplified Arabic" w:cs="Simplified Arabic" w:hint="cs"/>
          <w:b w:val="0"/>
          <w:bCs w:val="0"/>
          <w:color w:val="1B1C1D"/>
          <w:sz w:val="32"/>
          <w:szCs w:val="32"/>
          <w:bdr w:val="none" w:sz="0" w:space="0" w:color="auto" w:frame="1"/>
          <w:rtl/>
        </w:rPr>
        <w:t>دراسة غزال (2015): أثر السياسات الاقتصادية على تقييم الأداء المالي للبنوك التجارية</w:t>
      </w:r>
    </w:p>
    <w:p w14:paraId="3C726582" w14:textId="77777777" w:rsidR="00E178C2" w:rsidRPr="00F24F0C" w:rsidRDefault="00E178C2" w:rsidP="005B1B67">
      <w:pPr>
        <w:numPr>
          <w:ilvl w:val="0"/>
          <w:numId w:val="27"/>
        </w:numPr>
        <w:spacing w:after="0" w:line="360" w:lineRule="auto"/>
        <w:divId w:val="1660037624"/>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lastRenderedPageBreak/>
        <w:t>المؤلف</w:t>
      </w:r>
      <w:r w:rsidRPr="00F24F0C">
        <w:rPr>
          <w:rFonts w:ascii="Simplified Arabic" w:eastAsia="Times New Roman" w:hAnsi="Simplified Arabic" w:cs="Simplified Arabic" w:hint="cs"/>
          <w:color w:val="1B1C1D"/>
          <w:sz w:val="32"/>
          <w:szCs w:val="32"/>
          <w:rtl/>
        </w:rPr>
        <w:t>: غزال</w:t>
      </w:r>
    </w:p>
    <w:p w14:paraId="0BAD065E" w14:textId="77777777" w:rsidR="00E178C2" w:rsidRPr="00F24F0C" w:rsidRDefault="00E178C2" w:rsidP="005B1B67">
      <w:pPr>
        <w:numPr>
          <w:ilvl w:val="0"/>
          <w:numId w:val="27"/>
        </w:numPr>
        <w:spacing w:after="0" w:line="360" w:lineRule="auto"/>
        <w:divId w:val="1660037624"/>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F24F0C">
        <w:rPr>
          <w:rFonts w:ascii="Simplified Arabic" w:eastAsia="Times New Roman" w:hAnsi="Simplified Arabic" w:cs="Simplified Arabic" w:hint="cs"/>
          <w:color w:val="1B1C1D"/>
          <w:sz w:val="32"/>
          <w:szCs w:val="32"/>
          <w:rtl/>
        </w:rPr>
        <w:t xml:space="preserve">: </w:t>
      </w:r>
    </w:p>
    <w:p w14:paraId="07DA0B56"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السياسة النقدية هي الأكثر تأثيراً على أداء البنوك.</w:t>
      </w:r>
    </w:p>
    <w:p w14:paraId="52F184C9"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أثر السياسة المالية يختلف باختلاف المتغيرات المالية.</w:t>
      </w:r>
    </w:p>
    <w:p w14:paraId="167FE2BF"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ضرورة وجود أنظمة متطورة لتقييم أداء البنوك.</w:t>
      </w:r>
    </w:p>
    <w:p w14:paraId="432A770E"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نشر الوعي المصرفي بين الأفراد.</w:t>
      </w:r>
    </w:p>
    <w:p w14:paraId="4F261A5E" w14:textId="77777777" w:rsidR="00E178C2" w:rsidRPr="00F24F0C" w:rsidRDefault="00E178C2" w:rsidP="005B1B67">
      <w:pPr>
        <w:numPr>
          <w:ilvl w:val="1"/>
          <w:numId w:val="27"/>
        </w:numPr>
        <w:spacing w:before="120" w:after="120" w:line="360" w:lineRule="auto"/>
        <w:divId w:val="1660037624"/>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تشجيع فكرة الدمج بين البنوك المحلية للحصول على بنوك قوية تنافس إقليمياً وعالمياً.</w:t>
      </w:r>
    </w:p>
    <w:p w14:paraId="4FFDF078" w14:textId="7B963AC0" w:rsidR="00D84B82" w:rsidRPr="00F24F0C" w:rsidRDefault="00D84B82" w:rsidP="005B1B67">
      <w:pPr>
        <w:pStyle w:val="a6"/>
        <w:numPr>
          <w:ilvl w:val="0"/>
          <w:numId w:val="27"/>
        </w:numPr>
        <w:bidi/>
        <w:spacing w:before="0" w:beforeAutospacing="0" w:after="0" w:afterAutospacing="0" w:line="360" w:lineRule="auto"/>
        <w:divId w:val="1660037624"/>
        <w:rPr>
          <w:rFonts w:ascii="Simplified Arabic" w:hAnsi="Simplified Arabic" w:cs="Simplified Arabic" w:hint="cs"/>
          <w:sz w:val="32"/>
          <w:szCs w:val="32"/>
          <w:rtl/>
        </w:rPr>
      </w:pPr>
      <w:r w:rsidRPr="00F24F0C">
        <w:rPr>
          <w:rFonts w:ascii="Simplified Arabic" w:hAnsi="Simplified Arabic" w:cs="Simplified Arabic" w:hint="cs"/>
          <w:sz w:val="32"/>
          <w:szCs w:val="32"/>
          <w:rtl/>
        </w:rPr>
        <w:t>دراسة حول تأثير المخاطر الاقتصادية على تحصيل الديون:</w:t>
      </w:r>
    </w:p>
    <w:p w14:paraId="5BFF07FB"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المؤلفون: (</w:t>
      </w:r>
      <w:r w:rsidRPr="00F24F0C">
        <w:rPr>
          <w:rFonts w:ascii="Simplified Arabic" w:hAnsi="Simplified Arabic" w:cs="Simplified Arabic" w:hint="cs"/>
          <w:sz w:val="32"/>
          <w:szCs w:val="32"/>
        </w:rPr>
        <w:t>Smith, J. &amp; Johnson, L., 2020</w:t>
      </w:r>
      <w:r w:rsidRPr="00F24F0C">
        <w:rPr>
          <w:rFonts w:ascii="Simplified Arabic" w:hAnsi="Simplified Arabic" w:cs="Simplified Arabic" w:hint="cs"/>
          <w:sz w:val="32"/>
          <w:szCs w:val="32"/>
          <w:rtl/>
        </w:rPr>
        <w:t>)</w:t>
      </w:r>
    </w:p>
    <w:p w14:paraId="61E20099"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Pr>
      </w:pPr>
      <w:r w:rsidRPr="00F24F0C">
        <w:rPr>
          <w:rFonts w:ascii="Simplified Arabic" w:hAnsi="Simplified Arabic" w:cs="Simplified Arabic" w:hint="cs"/>
          <w:sz w:val="32"/>
          <w:szCs w:val="32"/>
          <w:rtl/>
        </w:rPr>
        <w:t xml:space="preserve"> تناولت هذه الدراسة تأثير التغيرات الاقتصادية مثل الركود والتضخم على معدلات تحصيل الديون. أظهرت النتائج أن الشركات تعاني من تراجع في معدلات التحصيل خلال فترات الركود، مما يزيد من معدلات الديون المتعثرة.</w:t>
      </w:r>
    </w:p>
    <w:p w14:paraId="363DD44F" w14:textId="77777777" w:rsidR="00D84B82" w:rsidRPr="00F24F0C" w:rsidRDefault="00D84B82" w:rsidP="005B1B67">
      <w:pPr>
        <w:pStyle w:val="a8"/>
        <w:spacing w:line="360" w:lineRule="auto"/>
        <w:jc w:val="both"/>
        <w:rPr>
          <w:rFonts w:ascii="Simplified Arabic" w:hAnsi="Simplified Arabic" w:cs="Simplified Arabic" w:hint="cs"/>
          <w:sz w:val="32"/>
          <w:szCs w:val="32"/>
          <w:rtl/>
        </w:rPr>
      </w:pPr>
    </w:p>
    <w:p w14:paraId="7D06B5A9"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دراسة حول استراتيجيات تحصيل الديون:</w:t>
      </w:r>
    </w:p>
    <w:p w14:paraId="057401DE"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المؤلفون: (</w:t>
      </w:r>
      <w:r w:rsidRPr="00F24F0C">
        <w:rPr>
          <w:rFonts w:ascii="Simplified Arabic" w:hAnsi="Simplified Arabic" w:cs="Simplified Arabic" w:hint="cs"/>
          <w:sz w:val="32"/>
          <w:szCs w:val="32"/>
        </w:rPr>
        <w:t>Brown, R. &amp; Taylor, K., 2019</w:t>
      </w:r>
      <w:r w:rsidRPr="00F24F0C">
        <w:rPr>
          <w:rFonts w:ascii="Simplified Arabic" w:hAnsi="Simplified Arabic" w:cs="Simplified Arabic" w:hint="cs"/>
          <w:sz w:val="32"/>
          <w:szCs w:val="32"/>
          <w:rtl/>
        </w:rPr>
        <w:t>)</w:t>
      </w:r>
    </w:p>
    <w:p w14:paraId="4E7863A9"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Pr>
      </w:pPr>
      <w:r w:rsidRPr="00F24F0C">
        <w:rPr>
          <w:rFonts w:ascii="Simplified Arabic" w:hAnsi="Simplified Arabic" w:cs="Simplified Arabic" w:hint="cs"/>
          <w:sz w:val="32"/>
          <w:szCs w:val="32"/>
          <w:rtl/>
        </w:rPr>
        <w:lastRenderedPageBreak/>
        <w:t xml:space="preserve"> قامت هذه الدراسة بتحليل استراتيجيات التحصيل المختلفة التي تعتمدها الشركات. وجدت الدراسة أن استخدام استراتيجيات متعددة مثل الاتصالات المباشرة والتفاوض مع المدينين يزيد من فعالية التحصيل مقارنةً بالاعتماد على أساليب تقليدية.</w:t>
      </w:r>
    </w:p>
    <w:p w14:paraId="7B942534" w14:textId="77777777" w:rsidR="00D84B82" w:rsidRPr="00F24F0C" w:rsidRDefault="00D84B82" w:rsidP="005B1B67">
      <w:pPr>
        <w:pStyle w:val="a8"/>
        <w:spacing w:line="360" w:lineRule="auto"/>
        <w:jc w:val="both"/>
        <w:rPr>
          <w:rFonts w:ascii="Simplified Arabic" w:hAnsi="Simplified Arabic" w:cs="Simplified Arabic" w:hint="cs"/>
          <w:sz w:val="32"/>
          <w:szCs w:val="32"/>
          <w:rtl/>
        </w:rPr>
      </w:pPr>
    </w:p>
    <w:p w14:paraId="7D6441C9"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دراسة في تأثير التكنولوجيا على تحصيل الديون:</w:t>
      </w:r>
    </w:p>
    <w:p w14:paraId="0A3CACA4"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المؤلفون: (</w:t>
      </w:r>
      <w:r w:rsidRPr="00F24F0C">
        <w:rPr>
          <w:rFonts w:ascii="Simplified Arabic" w:hAnsi="Simplified Arabic" w:cs="Simplified Arabic" w:hint="cs"/>
          <w:sz w:val="32"/>
          <w:szCs w:val="32"/>
        </w:rPr>
        <w:t>Williams, M. &amp; Patel, S., 2021</w:t>
      </w:r>
      <w:r w:rsidRPr="00F24F0C">
        <w:rPr>
          <w:rFonts w:ascii="Simplified Arabic" w:hAnsi="Simplified Arabic" w:cs="Simplified Arabic" w:hint="cs"/>
          <w:sz w:val="32"/>
          <w:szCs w:val="32"/>
          <w:rtl/>
        </w:rPr>
        <w:t>)</w:t>
      </w:r>
    </w:p>
    <w:p w14:paraId="54B7C35A"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Pr>
      </w:pPr>
      <w:r w:rsidRPr="00F24F0C">
        <w:rPr>
          <w:rFonts w:ascii="Simplified Arabic" w:hAnsi="Simplified Arabic" w:cs="Simplified Arabic" w:hint="cs"/>
          <w:sz w:val="32"/>
          <w:szCs w:val="32"/>
          <w:rtl/>
        </w:rPr>
        <w:t xml:space="preserve"> درست هذه الدراسة كيف يمكن لتكنولوجيا المعلومات وأدوات إدارة العلاقات مع العملاء (</w:t>
      </w:r>
      <w:r w:rsidRPr="00F24F0C">
        <w:rPr>
          <w:rFonts w:ascii="Simplified Arabic" w:hAnsi="Simplified Arabic" w:cs="Simplified Arabic" w:hint="cs"/>
          <w:sz w:val="32"/>
          <w:szCs w:val="32"/>
        </w:rPr>
        <w:t>CRM</w:t>
      </w:r>
      <w:r w:rsidRPr="00F24F0C">
        <w:rPr>
          <w:rFonts w:ascii="Simplified Arabic" w:hAnsi="Simplified Arabic" w:cs="Simplified Arabic" w:hint="cs"/>
          <w:sz w:val="32"/>
          <w:szCs w:val="32"/>
          <w:rtl/>
        </w:rPr>
        <w:t>) أن تعزز من فعالية تحصيل الديون. أظهرت النتائج أن الشركات التي تعتمد على التكنولوجيا تحقق معدلات تحصيل أعلى بفضل تحسين الكفاءة في عملية التواصل مع المدينين.</w:t>
      </w:r>
    </w:p>
    <w:p w14:paraId="28CE413E" w14:textId="77777777" w:rsidR="00D84B82" w:rsidRPr="00F24F0C" w:rsidRDefault="00D84B82" w:rsidP="005B1B67">
      <w:pPr>
        <w:pStyle w:val="a8"/>
        <w:spacing w:line="360" w:lineRule="auto"/>
        <w:jc w:val="both"/>
        <w:rPr>
          <w:rFonts w:ascii="Simplified Arabic" w:hAnsi="Simplified Arabic" w:cs="Simplified Arabic" w:hint="cs"/>
          <w:sz w:val="32"/>
          <w:szCs w:val="32"/>
          <w:rtl/>
        </w:rPr>
      </w:pPr>
    </w:p>
    <w:p w14:paraId="0BA9B06F"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دراسة سلوكية حول سلوك المدينين:</w:t>
      </w:r>
    </w:p>
    <w:p w14:paraId="07E23BB0"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المؤلفون: (</w:t>
      </w:r>
      <w:r w:rsidRPr="00F24F0C">
        <w:rPr>
          <w:rFonts w:ascii="Simplified Arabic" w:hAnsi="Simplified Arabic" w:cs="Simplified Arabic" w:hint="cs"/>
          <w:sz w:val="32"/>
          <w:szCs w:val="32"/>
        </w:rPr>
        <w:t>Garcia, T. &amp; Lee, H., 2018</w:t>
      </w:r>
      <w:r w:rsidRPr="00F24F0C">
        <w:rPr>
          <w:rFonts w:ascii="Simplified Arabic" w:hAnsi="Simplified Arabic" w:cs="Simplified Arabic" w:hint="cs"/>
          <w:sz w:val="32"/>
          <w:szCs w:val="32"/>
          <w:rtl/>
        </w:rPr>
        <w:t>)</w:t>
      </w:r>
    </w:p>
    <w:p w14:paraId="0D188C9B"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Pr>
      </w:pPr>
      <w:r w:rsidRPr="00F24F0C">
        <w:rPr>
          <w:rFonts w:ascii="Simplified Arabic" w:hAnsi="Simplified Arabic" w:cs="Simplified Arabic" w:hint="cs"/>
          <w:sz w:val="32"/>
          <w:szCs w:val="32"/>
          <w:rtl/>
        </w:rPr>
        <w:t xml:space="preserve"> ركزت هذه الدراسة على العوامل النفسية والسلوكية التي تؤثر على سلوك المدينين في سداد الديون. وجدت الدراسة أن القلق والتوتر بشأن الديون يؤثران سلبًا على استعداد المدينين للسداد في الوقت المحدد.</w:t>
      </w:r>
    </w:p>
    <w:p w14:paraId="01D6DC98" w14:textId="77777777" w:rsidR="00D84B82" w:rsidRPr="00F24F0C" w:rsidRDefault="00D84B82" w:rsidP="005B1B67">
      <w:pPr>
        <w:pStyle w:val="a8"/>
        <w:spacing w:line="360" w:lineRule="auto"/>
        <w:jc w:val="both"/>
        <w:rPr>
          <w:rFonts w:ascii="Simplified Arabic" w:hAnsi="Simplified Arabic" w:cs="Simplified Arabic" w:hint="cs"/>
          <w:sz w:val="32"/>
          <w:szCs w:val="32"/>
          <w:rtl/>
        </w:rPr>
      </w:pPr>
    </w:p>
    <w:p w14:paraId="2AD9753B"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lastRenderedPageBreak/>
        <w:t>دراسة تأثير القوانين المحلية على تحصيل الديون:</w:t>
      </w:r>
    </w:p>
    <w:p w14:paraId="7373333F"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المؤلفون: (</w:t>
      </w:r>
      <w:r w:rsidRPr="00F24F0C">
        <w:rPr>
          <w:rFonts w:ascii="Simplified Arabic" w:hAnsi="Simplified Arabic" w:cs="Simplified Arabic" w:hint="cs"/>
          <w:sz w:val="32"/>
          <w:szCs w:val="32"/>
        </w:rPr>
        <w:t>Nguyen, P. &amp; Martinez, A., 2022</w:t>
      </w:r>
      <w:r w:rsidRPr="00F24F0C">
        <w:rPr>
          <w:rFonts w:ascii="Simplified Arabic" w:hAnsi="Simplified Arabic" w:cs="Simplified Arabic" w:hint="cs"/>
          <w:sz w:val="32"/>
          <w:szCs w:val="32"/>
          <w:rtl/>
        </w:rPr>
        <w:t>)</w:t>
      </w:r>
    </w:p>
    <w:p w14:paraId="2581EE6D"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 xml:space="preserve"> تناولت هذه الدراسة تأثير القوانين واللوائح المحلية على عمليات تحصيل الديون. أظهرت النتائج أن الشركات في بيئات قانونية مرنة لديها معدلات تحصيل أفضل مقارنة بالشركات التي تواجه قيودًا تنظيمية صارمة.</w:t>
      </w:r>
    </w:p>
    <w:p w14:paraId="04A48CB7"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دراسة تحليلية للنتائج المالية:</w:t>
      </w:r>
    </w:p>
    <w:p w14:paraId="37B6F60A"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المؤلفون: (</w:t>
      </w:r>
      <w:r w:rsidRPr="00F24F0C">
        <w:rPr>
          <w:rFonts w:ascii="Simplified Arabic" w:hAnsi="Simplified Arabic" w:cs="Simplified Arabic" w:hint="cs"/>
          <w:sz w:val="32"/>
          <w:szCs w:val="32"/>
        </w:rPr>
        <w:t>Chen, Y. &amp; O'Connor, M., 2023</w:t>
      </w:r>
      <w:r w:rsidRPr="00F24F0C">
        <w:rPr>
          <w:rFonts w:ascii="Simplified Arabic" w:hAnsi="Simplified Arabic" w:cs="Simplified Arabic" w:hint="cs"/>
          <w:sz w:val="32"/>
          <w:szCs w:val="32"/>
          <w:rtl/>
        </w:rPr>
        <w:t>)</w:t>
      </w:r>
    </w:p>
    <w:p w14:paraId="0109A1E6" w14:textId="77777777" w:rsidR="00D84B82" w:rsidRPr="00F24F0C" w:rsidRDefault="00D84B82" w:rsidP="005B1B67">
      <w:pPr>
        <w:pStyle w:val="a8"/>
        <w:numPr>
          <w:ilvl w:val="0"/>
          <w:numId w:val="27"/>
        </w:numPr>
        <w:spacing w:line="360" w:lineRule="auto"/>
        <w:jc w:val="both"/>
        <w:rPr>
          <w:rFonts w:ascii="Simplified Arabic" w:hAnsi="Simplified Arabic" w:cs="Simplified Arabic" w:hint="cs"/>
          <w:sz w:val="32"/>
          <w:szCs w:val="32"/>
          <w:rtl/>
        </w:rPr>
      </w:pPr>
      <w:r w:rsidRPr="00F24F0C">
        <w:rPr>
          <w:rFonts w:ascii="Simplified Arabic" w:hAnsi="Simplified Arabic" w:cs="Simplified Arabic" w:hint="cs"/>
          <w:sz w:val="32"/>
          <w:szCs w:val="32"/>
          <w:rtl/>
        </w:rPr>
        <w:t>درست هذه الدراسة العلاقة بين فعالية تحصيل الديون والأداء المالي للشركات. أظهرت النتائج أن الشركات التي تتمكن من تقليل معدلات الديون المتعثرة تشهد تحسنًا في مؤشرات الأداء المالي مثل الربحية والسيولة</w:t>
      </w:r>
    </w:p>
    <w:p w14:paraId="699493DF" w14:textId="77777777" w:rsidR="00D84B82" w:rsidRPr="00F24F0C" w:rsidRDefault="00D84B82" w:rsidP="005B1B67">
      <w:pPr>
        <w:spacing w:line="360" w:lineRule="auto"/>
        <w:jc w:val="both"/>
        <w:rPr>
          <w:rFonts w:ascii="Simplified Arabic" w:hAnsi="Simplified Arabic" w:cs="Simplified Arabic" w:hint="cs"/>
          <w:sz w:val="32"/>
          <w:szCs w:val="32"/>
          <w:rtl/>
          <w:lang w:val="en-GB"/>
        </w:rPr>
      </w:pPr>
    </w:p>
    <w:p w14:paraId="236DA245" w14:textId="77777777" w:rsidR="00D84B82" w:rsidRPr="00F24F0C" w:rsidRDefault="00D84B82" w:rsidP="005B1B67">
      <w:pPr>
        <w:spacing w:line="360" w:lineRule="auto"/>
        <w:rPr>
          <w:rFonts w:ascii="Simplified Arabic" w:hAnsi="Simplified Arabic" w:cs="Simplified Arabic" w:hint="cs"/>
          <w:b/>
          <w:bCs/>
          <w:sz w:val="32"/>
          <w:szCs w:val="32"/>
          <w:rtl/>
          <w:lang w:bidi="ar-EG"/>
        </w:rPr>
      </w:pPr>
    </w:p>
    <w:p w14:paraId="0219E717" w14:textId="77777777" w:rsidR="00D84B82" w:rsidRPr="00F24F0C" w:rsidRDefault="00D84B82" w:rsidP="005B1B67">
      <w:pPr>
        <w:spacing w:line="360" w:lineRule="auto"/>
        <w:rPr>
          <w:rFonts w:ascii="Simplified Arabic" w:hAnsi="Simplified Arabic" w:cs="Simplified Arabic" w:hint="cs"/>
          <w:b/>
          <w:bCs/>
          <w:sz w:val="32"/>
          <w:szCs w:val="32"/>
          <w:rtl/>
          <w:lang w:bidi="ar-EG"/>
        </w:rPr>
      </w:pPr>
    </w:p>
    <w:p w14:paraId="71DD0A68" w14:textId="77777777" w:rsidR="00D84B82" w:rsidRPr="00F24F0C" w:rsidRDefault="00D84B82" w:rsidP="005B1B67">
      <w:pPr>
        <w:spacing w:line="360" w:lineRule="auto"/>
        <w:rPr>
          <w:rFonts w:ascii="Simplified Arabic" w:hAnsi="Simplified Arabic" w:cs="Simplified Arabic" w:hint="cs"/>
          <w:b/>
          <w:bCs/>
          <w:sz w:val="32"/>
          <w:szCs w:val="32"/>
          <w:rtl/>
          <w:lang w:bidi="ar-EG"/>
        </w:rPr>
      </w:pPr>
    </w:p>
    <w:p w14:paraId="1009CBC3" w14:textId="77777777" w:rsidR="00DC6D22" w:rsidRPr="00F24F0C" w:rsidRDefault="00DC6D22" w:rsidP="005B1B67">
      <w:pPr>
        <w:spacing w:line="360" w:lineRule="auto"/>
        <w:rPr>
          <w:rFonts w:ascii="Simplified Arabic" w:hAnsi="Simplified Arabic" w:cs="Simplified Arabic" w:hint="cs"/>
          <w:b/>
          <w:bCs/>
          <w:sz w:val="32"/>
          <w:szCs w:val="32"/>
          <w:rtl/>
          <w:lang w:bidi="ar-EG"/>
        </w:rPr>
      </w:pPr>
    </w:p>
    <w:p w14:paraId="78EE1F7A" w14:textId="77777777" w:rsidR="00DC6D22" w:rsidRPr="00F24F0C" w:rsidRDefault="00DC6D22" w:rsidP="005B1B67">
      <w:pPr>
        <w:spacing w:line="360" w:lineRule="auto"/>
        <w:rPr>
          <w:rFonts w:ascii="Simplified Arabic" w:hAnsi="Simplified Arabic" w:cs="Simplified Arabic" w:hint="cs"/>
          <w:b/>
          <w:bCs/>
          <w:sz w:val="32"/>
          <w:szCs w:val="32"/>
          <w:rtl/>
          <w:lang w:bidi="ar-EG"/>
        </w:rPr>
      </w:pPr>
    </w:p>
    <w:p w14:paraId="77D14A69" w14:textId="77777777" w:rsidR="00DC6D22" w:rsidRPr="00F24F0C" w:rsidRDefault="00DC6D22" w:rsidP="005B1B67">
      <w:pPr>
        <w:spacing w:line="360" w:lineRule="auto"/>
        <w:rPr>
          <w:rFonts w:ascii="Simplified Arabic" w:hAnsi="Simplified Arabic" w:cs="Simplified Arabic" w:hint="cs"/>
          <w:b/>
          <w:bCs/>
          <w:sz w:val="32"/>
          <w:szCs w:val="32"/>
          <w:rtl/>
          <w:lang w:bidi="ar-EG"/>
        </w:rPr>
      </w:pPr>
    </w:p>
    <w:p w14:paraId="04C9751F" w14:textId="77777777" w:rsidR="00DC6D22" w:rsidRPr="00F24F0C" w:rsidRDefault="00DC6D22" w:rsidP="005B1B67">
      <w:pPr>
        <w:spacing w:line="360" w:lineRule="auto"/>
        <w:rPr>
          <w:rFonts w:ascii="Simplified Arabic" w:hAnsi="Simplified Arabic" w:cs="Simplified Arabic" w:hint="cs"/>
          <w:b/>
          <w:bCs/>
          <w:sz w:val="32"/>
          <w:szCs w:val="32"/>
          <w:rtl/>
          <w:lang w:bidi="ar-EG"/>
        </w:rPr>
      </w:pPr>
    </w:p>
    <w:p w14:paraId="4B7BA030" w14:textId="77777777" w:rsidR="00DC6D22" w:rsidRPr="00F24F0C" w:rsidRDefault="00DC6D22" w:rsidP="005B1B67">
      <w:pPr>
        <w:spacing w:line="360" w:lineRule="auto"/>
        <w:rPr>
          <w:rFonts w:ascii="Simplified Arabic" w:hAnsi="Simplified Arabic" w:cs="Simplified Arabic" w:hint="cs"/>
          <w:b/>
          <w:bCs/>
          <w:sz w:val="32"/>
          <w:szCs w:val="32"/>
          <w:rtl/>
          <w:lang w:bidi="ar-EG"/>
        </w:rPr>
      </w:pPr>
    </w:p>
    <w:p w14:paraId="525D898B" w14:textId="77777777" w:rsidR="00DC6D22" w:rsidRPr="00F24F0C" w:rsidRDefault="00DC6D22" w:rsidP="005B1B67">
      <w:pPr>
        <w:spacing w:line="360" w:lineRule="auto"/>
        <w:rPr>
          <w:rFonts w:ascii="Simplified Arabic" w:hAnsi="Simplified Arabic" w:cs="Simplified Arabic" w:hint="cs"/>
          <w:b/>
          <w:bCs/>
          <w:sz w:val="32"/>
          <w:szCs w:val="32"/>
          <w:rtl/>
          <w:lang w:bidi="ar-EG"/>
        </w:rPr>
      </w:pPr>
    </w:p>
    <w:p w14:paraId="3F79521B" w14:textId="77777777" w:rsidR="00D84B82" w:rsidRPr="00F24F0C" w:rsidRDefault="00D84B82" w:rsidP="005B1B67">
      <w:pPr>
        <w:spacing w:line="360" w:lineRule="auto"/>
        <w:rPr>
          <w:rFonts w:ascii="Simplified Arabic" w:hAnsi="Simplified Arabic" w:cs="Simplified Arabic" w:hint="cs"/>
          <w:b/>
          <w:bCs/>
          <w:sz w:val="32"/>
          <w:szCs w:val="32"/>
          <w:rtl/>
          <w:lang w:bidi="ar-EG"/>
        </w:rPr>
      </w:pPr>
    </w:p>
    <w:p w14:paraId="38B1A32D" w14:textId="26B8CC37" w:rsidR="00856E99" w:rsidRPr="00F24F0C" w:rsidRDefault="00883EC6" w:rsidP="005B1B67">
      <w:pPr>
        <w:pStyle w:val="a6"/>
        <w:bidi/>
        <w:spacing w:before="0" w:beforeAutospacing="0" w:after="120" w:afterAutospacing="0" w:line="360" w:lineRule="auto"/>
        <w:divId w:val="1546915238"/>
        <w:rPr>
          <w:rFonts w:ascii="Simplified Arabic" w:hAnsi="Simplified Arabic" w:cs="Simplified Arabic" w:hint="cs"/>
          <w:color w:val="1B1C1D"/>
          <w:sz w:val="32"/>
          <w:szCs w:val="32"/>
        </w:rPr>
      </w:pPr>
      <w:r w:rsidRPr="00F24F0C">
        <w:rPr>
          <w:rFonts w:ascii="Simplified Arabic" w:hAnsi="Simplified Arabic" w:cs="Simplified Arabic" w:hint="cs"/>
          <w:color w:val="1B1C1D"/>
          <w:sz w:val="32"/>
          <w:szCs w:val="32"/>
          <w:rtl/>
        </w:rPr>
        <w:t xml:space="preserve">الإطار </w:t>
      </w:r>
      <w:r w:rsidR="00856E99" w:rsidRPr="00F24F0C">
        <w:rPr>
          <w:rFonts w:ascii="Simplified Arabic" w:hAnsi="Simplified Arabic" w:cs="Simplified Arabic" w:hint="cs"/>
          <w:color w:val="1B1C1D"/>
          <w:sz w:val="32"/>
          <w:szCs w:val="32"/>
          <w:rtl/>
        </w:rPr>
        <w:t xml:space="preserve"> النظري  :</w:t>
      </w:r>
    </w:p>
    <w:p w14:paraId="11CDD09D"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مفهوم المخاطر الائتمانية</w:t>
      </w:r>
      <w:r w:rsidRPr="00F24F0C">
        <w:rPr>
          <w:rFonts w:ascii="Simplified Arabic" w:eastAsia="Times New Roman" w:hAnsi="Simplified Arabic" w:cs="Simplified Arabic" w:hint="cs"/>
          <w:color w:val="1B1C1D"/>
          <w:sz w:val="32"/>
          <w:szCs w:val="32"/>
          <w:rtl/>
        </w:rPr>
        <w:t xml:space="preserve">: </w:t>
      </w:r>
    </w:p>
    <w:p w14:paraId="1FC8D3A8"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تعريف المخاطر الائتمانية وأنواعها.</w:t>
      </w:r>
    </w:p>
    <w:p w14:paraId="766C857B"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أهمية إدارة المخاطر الائتمانية في الشركات التجارية.</w:t>
      </w:r>
    </w:p>
    <w:p w14:paraId="3C49BB64"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العوامل المؤثرة في المخاطر الائتمانية.</w:t>
      </w:r>
    </w:p>
    <w:p w14:paraId="73A6C0F8"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كفاءة تحصيل الديون</w:t>
      </w:r>
      <w:r w:rsidRPr="00F24F0C">
        <w:rPr>
          <w:rFonts w:ascii="Simplified Arabic" w:eastAsia="Times New Roman" w:hAnsi="Simplified Arabic" w:cs="Simplified Arabic" w:hint="cs"/>
          <w:color w:val="1B1C1D"/>
          <w:sz w:val="32"/>
          <w:szCs w:val="32"/>
          <w:rtl/>
        </w:rPr>
        <w:t xml:space="preserve">: </w:t>
      </w:r>
    </w:p>
    <w:p w14:paraId="5F45DB89"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مفهوم كفاءة تحصيل الديون وأهميتها.</w:t>
      </w:r>
    </w:p>
    <w:p w14:paraId="1603F0C3"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مؤشرات قياس كفاءة تحصيل الديون (مثل: متوسط فترة التحصيل، نسبة الديون المتعثرة).</w:t>
      </w:r>
    </w:p>
    <w:p w14:paraId="30382216"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العوامل المؤثرة في كفاءة تحصيل الديون.</w:t>
      </w:r>
    </w:p>
    <w:p w14:paraId="74807723"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lastRenderedPageBreak/>
        <w:t>العلاقة بين المخاطر الائتمانية وكفاءة تحصيل الديون</w:t>
      </w:r>
      <w:r w:rsidRPr="00F24F0C">
        <w:rPr>
          <w:rFonts w:ascii="Simplified Arabic" w:eastAsia="Times New Roman" w:hAnsi="Simplified Arabic" w:cs="Simplified Arabic" w:hint="cs"/>
          <w:color w:val="1B1C1D"/>
          <w:sz w:val="32"/>
          <w:szCs w:val="32"/>
          <w:rtl/>
        </w:rPr>
        <w:t xml:space="preserve">: </w:t>
      </w:r>
    </w:p>
    <w:p w14:paraId="7F676F0D"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الإطار النظري الذي يربط بين المخاطر الائتمانية وكفاءة تحصيل الديون.</w:t>
      </w:r>
    </w:p>
    <w:p w14:paraId="3E1C30CC"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الدراسات السابقة التي تناولت هذه العلاقة.</w:t>
      </w:r>
    </w:p>
    <w:p w14:paraId="5A88CB50"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تحليل الآثار المترتبة على ارتفاع المخاطر الائتمانية على كفاءة تحصيل الديون.</w:t>
      </w:r>
    </w:p>
    <w:p w14:paraId="4CECA7A9"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أنظمة تقييم المخاطر الائتمانية</w:t>
      </w:r>
      <w:r w:rsidRPr="00F24F0C">
        <w:rPr>
          <w:rFonts w:ascii="Simplified Arabic" w:eastAsia="Times New Roman" w:hAnsi="Simplified Arabic" w:cs="Simplified Arabic" w:hint="cs"/>
          <w:color w:val="1B1C1D"/>
          <w:sz w:val="32"/>
          <w:szCs w:val="32"/>
          <w:rtl/>
        </w:rPr>
        <w:t xml:space="preserve">: </w:t>
      </w:r>
    </w:p>
    <w:p w14:paraId="2DE8D1F1"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أهمية أنظمة تقييم المخاطر الائتمانية.</w:t>
      </w:r>
    </w:p>
    <w:p w14:paraId="57CAD255"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أنواع أنظمة تقييم المخاطر الائتمانية.</w:t>
      </w:r>
    </w:p>
    <w:p w14:paraId="1AF3E12C"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معايير تقييم المخاطر الائتمانية.</w:t>
      </w:r>
    </w:p>
    <w:p w14:paraId="191203BE"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إجراءات تحصيل الديون</w:t>
      </w:r>
      <w:r w:rsidRPr="00F24F0C">
        <w:rPr>
          <w:rFonts w:ascii="Simplified Arabic" w:eastAsia="Times New Roman" w:hAnsi="Simplified Arabic" w:cs="Simplified Arabic" w:hint="cs"/>
          <w:color w:val="1B1C1D"/>
          <w:sz w:val="32"/>
          <w:szCs w:val="32"/>
          <w:rtl/>
        </w:rPr>
        <w:t xml:space="preserve">: </w:t>
      </w:r>
    </w:p>
    <w:p w14:paraId="632650AF"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أهمية إجراءات تحصيل الديون الفعالة.</w:t>
      </w:r>
    </w:p>
    <w:p w14:paraId="4FF24069"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أنواع إجراءات تحصيل الديون.</w:t>
      </w:r>
    </w:p>
    <w:p w14:paraId="1B9DD922"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أفضل الممارسات في تحصيل الديون.</w:t>
      </w:r>
    </w:p>
    <w:p w14:paraId="119FB0CA"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العوامل الاقتصادية وتأثيرها على المخاطر الائتمانية</w:t>
      </w:r>
      <w:r w:rsidRPr="00F24F0C">
        <w:rPr>
          <w:rFonts w:ascii="Simplified Arabic" w:eastAsia="Times New Roman" w:hAnsi="Simplified Arabic" w:cs="Simplified Arabic" w:hint="cs"/>
          <w:color w:val="1B1C1D"/>
          <w:sz w:val="32"/>
          <w:szCs w:val="32"/>
          <w:rtl/>
        </w:rPr>
        <w:t xml:space="preserve">: </w:t>
      </w:r>
    </w:p>
    <w:p w14:paraId="364DFB24"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تأثير الدورات الاقتصادية على المخاطر الائتمانية.</w:t>
      </w:r>
    </w:p>
    <w:p w14:paraId="68A87209"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lastRenderedPageBreak/>
        <w:t>تأثير السياسات النقدية والمالية على المخاطر الائتمانية.</w:t>
      </w:r>
    </w:p>
    <w:p w14:paraId="212BBAEF"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تأثير الأزمات الاقتصادية على المخاطر الائتمانية.</w:t>
      </w:r>
    </w:p>
    <w:p w14:paraId="25AF1960"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دور التقنيات الحديثة في إدارة المخاطر الائتمانية</w:t>
      </w:r>
      <w:r w:rsidRPr="00F24F0C">
        <w:rPr>
          <w:rFonts w:ascii="Simplified Arabic" w:eastAsia="Times New Roman" w:hAnsi="Simplified Arabic" w:cs="Simplified Arabic" w:hint="cs"/>
          <w:color w:val="1B1C1D"/>
          <w:sz w:val="32"/>
          <w:szCs w:val="32"/>
          <w:rtl/>
        </w:rPr>
        <w:t xml:space="preserve">: </w:t>
      </w:r>
    </w:p>
    <w:p w14:paraId="496D3458"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تأثير التقنيات الحديثة على إدارة المخاطر الائتمانية.</w:t>
      </w:r>
    </w:p>
    <w:p w14:paraId="7D7DDDD8"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دور التقنيات الحديثة في تحسين كفاءة تحصيل الديون.</w:t>
      </w:r>
    </w:p>
    <w:p w14:paraId="60B4AB6A"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تحديات استخدام التقنيات الحديثة في إدارة المخاطر الائتمانية.</w:t>
      </w:r>
    </w:p>
    <w:p w14:paraId="0E20FCC5"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إدارة المخاطر الائتمانية في الشركات التجارية السعودية</w:t>
      </w:r>
      <w:r w:rsidRPr="00F24F0C">
        <w:rPr>
          <w:rFonts w:ascii="Simplified Arabic" w:eastAsia="Times New Roman" w:hAnsi="Simplified Arabic" w:cs="Simplified Arabic" w:hint="cs"/>
          <w:color w:val="1B1C1D"/>
          <w:sz w:val="32"/>
          <w:szCs w:val="32"/>
          <w:rtl/>
        </w:rPr>
        <w:t xml:space="preserve">: </w:t>
      </w:r>
    </w:p>
    <w:p w14:paraId="228DBD54"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واقع إدارة المخاطر الائتمانية في الشركات التجارية السعودية.</w:t>
      </w:r>
    </w:p>
    <w:p w14:paraId="32A4F5FD"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التحديات التي تواجه الشركات التجارية السعودية في إدارة المخاطر الائتمانية.</w:t>
      </w:r>
    </w:p>
    <w:p w14:paraId="7D7DC6C5"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أفضل الممارسات في إدارة المخاطر الائتمانية في الشركات التجارية السعودية.</w:t>
      </w:r>
    </w:p>
    <w:p w14:paraId="5D3F67EE" w14:textId="77777777" w:rsidR="00856E99" w:rsidRPr="00F24F0C" w:rsidRDefault="00856E99" w:rsidP="005B1B67">
      <w:pPr>
        <w:numPr>
          <w:ilvl w:val="0"/>
          <w:numId w:val="6"/>
        </w:numPr>
        <w:spacing w:after="0" w:line="360" w:lineRule="auto"/>
        <w:divId w:val="1546915238"/>
        <w:rPr>
          <w:rFonts w:ascii="Simplified Arabic" w:eastAsia="Times New Roman" w:hAnsi="Simplified Arabic" w:cs="Simplified Arabic" w:hint="cs"/>
          <w:color w:val="1B1C1D"/>
          <w:sz w:val="32"/>
          <w:szCs w:val="32"/>
          <w:rtl/>
        </w:rPr>
      </w:pPr>
      <w:r w:rsidRPr="00F24F0C">
        <w:rPr>
          <w:rStyle w:val="a7"/>
          <w:rFonts w:ascii="Simplified Arabic" w:eastAsia="Times New Roman" w:hAnsi="Simplified Arabic" w:cs="Simplified Arabic" w:hint="cs"/>
          <w:b w:val="0"/>
          <w:bCs w:val="0"/>
          <w:color w:val="1B1C1D"/>
          <w:sz w:val="32"/>
          <w:szCs w:val="32"/>
          <w:bdr w:val="none" w:sz="0" w:space="0" w:color="auto" w:frame="1"/>
          <w:rtl/>
        </w:rPr>
        <w:t>الأطر القانونية والتنظيمية</w:t>
      </w:r>
      <w:r w:rsidRPr="00F24F0C">
        <w:rPr>
          <w:rFonts w:ascii="Simplified Arabic" w:eastAsia="Times New Roman" w:hAnsi="Simplified Arabic" w:cs="Simplified Arabic" w:hint="cs"/>
          <w:color w:val="1B1C1D"/>
          <w:sz w:val="32"/>
          <w:szCs w:val="32"/>
          <w:rtl/>
        </w:rPr>
        <w:t xml:space="preserve">: </w:t>
      </w:r>
    </w:p>
    <w:p w14:paraId="6482F2BF"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الأطر القانونية والتنظيمية المتعلقة بإدارة المخاطر الائتمانية في السعودية.</w:t>
      </w:r>
    </w:p>
    <w:p w14:paraId="0EA768B3"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دور الجهات الرقابية في تنظيم إدارة المخاطر الائتمانية.</w:t>
      </w:r>
    </w:p>
    <w:p w14:paraId="4768504D" w14:textId="77777777" w:rsidR="00856E99" w:rsidRPr="00F24F0C" w:rsidRDefault="00856E99" w:rsidP="005B1B67">
      <w:pPr>
        <w:numPr>
          <w:ilvl w:val="1"/>
          <w:numId w:val="6"/>
        </w:numPr>
        <w:spacing w:before="120" w:after="120" w:line="360" w:lineRule="auto"/>
        <w:divId w:val="1546915238"/>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lastRenderedPageBreak/>
        <w:t>تأثير الأطر القانونية والتنظيمية على كفاءة تحصيل الديون.</w:t>
      </w:r>
    </w:p>
    <w:p w14:paraId="699C7AEF" w14:textId="77777777" w:rsidR="00DC6D22" w:rsidRPr="00F24F0C" w:rsidRDefault="00DC6D22" w:rsidP="005B1B67">
      <w:pPr>
        <w:spacing w:line="360" w:lineRule="auto"/>
        <w:rPr>
          <w:rFonts w:ascii="Simplified Arabic" w:eastAsia="Times New Roman" w:hAnsi="Simplified Arabic" w:cs="Simplified Arabic" w:hint="cs"/>
          <w:color w:val="1B1C1D"/>
          <w:sz w:val="32"/>
          <w:szCs w:val="32"/>
          <w:rtl/>
        </w:rPr>
      </w:pPr>
    </w:p>
    <w:p w14:paraId="52F97642" w14:textId="77777777" w:rsidR="00157CD5" w:rsidRPr="00F24F0C" w:rsidRDefault="00157CD5" w:rsidP="005B1B67">
      <w:pPr>
        <w:spacing w:line="360" w:lineRule="auto"/>
        <w:rPr>
          <w:rFonts w:ascii="Simplified Arabic" w:hAnsi="Simplified Arabic" w:cs="Simplified Arabic" w:hint="cs"/>
          <w:b/>
          <w:bCs/>
          <w:sz w:val="32"/>
          <w:szCs w:val="32"/>
          <w:rtl/>
          <w:lang w:bidi="ar-EG"/>
        </w:rPr>
      </w:pPr>
    </w:p>
    <w:p w14:paraId="4A03BC4F" w14:textId="7C287B25" w:rsidR="00D54B30" w:rsidRPr="00F24F0C" w:rsidRDefault="00D54B30">
      <w:pPr>
        <w:pStyle w:val="2"/>
        <w:spacing w:before="0" w:after="0"/>
        <w:divId w:val="1525090213"/>
        <w:rPr>
          <w:rFonts w:ascii="Simplified Arabic" w:eastAsia="Times New Roman" w:hAnsi="Simplified Arabic" w:cs="Simplified Arabic" w:hint="cs"/>
          <w:color w:val="1B1C1D"/>
          <w:kern w:val="0"/>
          <w14:ligatures w14:val="none"/>
        </w:rPr>
      </w:pPr>
      <w:r w:rsidRPr="00F24F0C">
        <w:rPr>
          <w:rFonts w:ascii="Simplified Arabic" w:eastAsia="Times New Roman" w:hAnsi="Simplified Arabic" w:cs="Simplified Arabic" w:hint="cs"/>
          <w:color w:val="1B1C1D"/>
          <w:bdr w:val="none" w:sz="0" w:space="0" w:color="auto" w:frame="1"/>
          <w:rtl/>
        </w:rPr>
        <w:t>مفاهيم</w:t>
      </w:r>
      <w:r w:rsidRPr="00F24F0C">
        <w:rPr>
          <w:rFonts w:ascii="Simplified Arabic" w:eastAsia="Times New Roman" w:hAnsi="Simplified Arabic" w:cs="Simplified Arabic" w:hint="cs"/>
          <w:color w:val="1B1C1D"/>
          <w:rtl/>
        </w:rPr>
        <w:t xml:space="preserve"> المخاطر الائتمانية وكفاءة تحصيل الديون</w:t>
      </w:r>
    </w:p>
    <w:p w14:paraId="0C5BF234" w14:textId="77777777" w:rsidR="00D54B30" w:rsidRPr="00F24F0C" w:rsidRDefault="00D54B30">
      <w:pPr>
        <w:pStyle w:val="3"/>
        <w:spacing w:before="0" w:after="12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مفهوم المخاطر الائتمانية</w:t>
      </w:r>
    </w:p>
    <w:p w14:paraId="3E675DA7" w14:textId="77777777" w:rsidR="00D54B30" w:rsidRPr="00F24F0C" w:rsidRDefault="00D54B30">
      <w:pPr>
        <w:spacing w:after="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1. تعريف المخاطر الائتمانية وأنواعها</w:t>
      </w:r>
    </w:p>
    <w:p w14:paraId="1E80A251"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تُعرف المخاطر الائتمانية بأنها احتمالية تكبد خسارة مالية نتيجة فشل طرف (مدين) في الوفاء بالتزاماته التعاقدية تجاه طرف آخر (دائن). يمكن أن تنشأ هذه المخاطر في سياقات مالية متنوعة، بما في ذلك عمليات الإقراض، إصدار السندات، والمعاملات المتعلقة بالمشتقات المالية.</w:t>
      </w:r>
    </w:p>
    <w:p w14:paraId="47DFBE50"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تشمل أنواع المخاطر الائتمانية الرئيسية ما يلي:</w:t>
      </w:r>
    </w:p>
    <w:p w14:paraId="6D94E870" w14:textId="77777777" w:rsidR="00D54B30" w:rsidRPr="00F24F0C" w:rsidRDefault="00D54B30">
      <w:pPr>
        <w:numPr>
          <w:ilvl w:val="0"/>
          <w:numId w:val="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مخاطر عدم السداد (</w:t>
      </w:r>
      <w:r w:rsidRPr="00F24F0C">
        <w:rPr>
          <w:rFonts w:ascii="Simplified Arabic" w:hAnsi="Simplified Arabic" w:cs="Simplified Arabic" w:hint="cs"/>
          <w:b/>
          <w:bCs/>
          <w:color w:val="1B1C1D"/>
          <w:sz w:val="32"/>
          <w:szCs w:val="32"/>
          <w:bdr w:val="none" w:sz="0" w:space="0" w:color="auto" w:frame="1"/>
        </w:rPr>
        <w:t>Default Risk</w:t>
      </w:r>
      <w:r w:rsidRPr="00F24F0C">
        <w:rPr>
          <w:rFonts w:ascii="Simplified Arabic" w:hAnsi="Simplified Arabic" w:cs="Simplified Arabic" w:hint="cs"/>
          <w:b/>
          <w:bCs/>
          <w:color w:val="1B1C1D"/>
          <w:sz w:val="32"/>
          <w:szCs w:val="32"/>
          <w:bdr w:val="none" w:sz="0" w:space="0" w:color="auto" w:frame="1"/>
          <w:rtl/>
        </w:rPr>
        <w:t>):</w:t>
      </w:r>
      <w:r w:rsidRPr="00F24F0C">
        <w:rPr>
          <w:rFonts w:ascii="Simplified Arabic" w:hAnsi="Simplified Arabic" w:cs="Simplified Arabic" w:hint="cs"/>
          <w:color w:val="1B1C1D"/>
          <w:sz w:val="32"/>
          <w:szCs w:val="32"/>
          <w:rtl/>
        </w:rPr>
        <w:t xml:space="preserve"> تتعلق باحتمالية عجز المقترض عن سداد أصل الدين أو الفوائد المستحقة في المواعيد المتفق عليها.</w:t>
      </w:r>
    </w:p>
    <w:p w14:paraId="04A607AD" w14:textId="77777777" w:rsidR="00D54B30" w:rsidRPr="00F24F0C" w:rsidRDefault="00D54B30">
      <w:pPr>
        <w:numPr>
          <w:ilvl w:val="0"/>
          <w:numId w:val="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مخاطر التركز الائتماني (</w:t>
      </w:r>
      <w:r w:rsidRPr="00F24F0C">
        <w:rPr>
          <w:rFonts w:ascii="Simplified Arabic" w:hAnsi="Simplified Arabic" w:cs="Simplified Arabic" w:hint="cs"/>
          <w:b/>
          <w:bCs/>
          <w:color w:val="1B1C1D"/>
          <w:sz w:val="32"/>
          <w:szCs w:val="32"/>
          <w:bdr w:val="none" w:sz="0" w:space="0" w:color="auto" w:frame="1"/>
        </w:rPr>
        <w:t>Concentration Risk</w:t>
      </w:r>
      <w:r w:rsidRPr="00F24F0C">
        <w:rPr>
          <w:rFonts w:ascii="Simplified Arabic" w:hAnsi="Simplified Arabic" w:cs="Simplified Arabic" w:hint="cs"/>
          <w:b/>
          <w:bCs/>
          <w:color w:val="1B1C1D"/>
          <w:sz w:val="32"/>
          <w:szCs w:val="32"/>
          <w:bdr w:val="none" w:sz="0" w:space="0" w:color="auto" w:frame="1"/>
          <w:rtl/>
        </w:rPr>
        <w:t>):</w:t>
      </w:r>
      <w:r w:rsidRPr="00F24F0C">
        <w:rPr>
          <w:rFonts w:ascii="Simplified Arabic" w:hAnsi="Simplified Arabic" w:cs="Simplified Arabic" w:hint="cs"/>
          <w:color w:val="1B1C1D"/>
          <w:sz w:val="32"/>
          <w:szCs w:val="32"/>
          <w:rtl/>
        </w:rPr>
        <w:t xml:space="preserve"> تنشأ عندما يكون لدى المؤسسة انكشاف كبير (ديون مستحقة) على عميل واحد أو مجموعة صغيرة من العملاء، أو على قطاع اقتصادي معين، مما يجعلها عرضة بشكل خاص لتأثر هذا العميل أو القطاع.</w:t>
      </w:r>
    </w:p>
    <w:p w14:paraId="70813C68" w14:textId="77777777" w:rsidR="00D54B30" w:rsidRPr="00F24F0C" w:rsidRDefault="00D54B30">
      <w:pPr>
        <w:numPr>
          <w:ilvl w:val="0"/>
          <w:numId w:val="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مخاطر الطرف المقابل (</w:t>
      </w:r>
      <w:r w:rsidRPr="00F24F0C">
        <w:rPr>
          <w:rFonts w:ascii="Simplified Arabic" w:hAnsi="Simplified Arabic" w:cs="Simplified Arabic" w:hint="cs"/>
          <w:b/>
          <w:bCs/>
          <w:color w:val="1B1C1D"/>
          <w:sz w:val="32"/>
          <w:szCs w:val="32"/>
          <w:bdr w:val="none" w:sz="0" w:space="0" w:color="auto" w:frame="1"/>
        </w:rPr>
        <w:t>Counterparty Risk</w:t>
      </w:r>
      <w:r w:rsidRPr="00F24F0C">
        <w:rPr>
          <w:rFonts w:ascii="Simplified Arabic" w:hAnsi="Simplified Arabic" w:cs="Simplified Arabic" w:hint="cs"/>
          <w:b/>
          <w:bCs/>
          <w:color w:val="1B1C1D"/>
          <w:sz w:val="32"/>
          <w:szCs w:val="32"/>
          <w:bdr w:val="none" w:sz="0" w:space="0" w:color="auto" w:frame="1"/>
          <w:rtl/>
        </w:rPr>
        <w:t>):</w:t>
      </w:r>
      <w:r w:rsidRPr="00F24F0C">
        <w:rPr>
          <w:rFonts w:ascii="Simplified Arabic" w:hAnsi="Simplified Arabic" w:cs="Simplified Arabic" w:hint="cs"/>
          <w:color w:val="1B1C1D"/>
          <w:sz w:val="32"/>
          <w:szCs w:val="32"/>
          <w:rtl/>
        </w:rPr>
        <w:t xml:space="preserve"> هي المخاطر المرتبطة باحتمالية عدم وفاء الطرف الآخر في اتفاقية مالية بالتزاماته، خاصة في العقود المعقدة مثل المشتقات.</w:t>
      </w:r>
    </w:p>
    <w:p w14:paraId="28F74357" w14:textId="77777777" w:rsidR="00D54B30" w:rsidRPr="00F24F0C" w:rsidRDefault="00D54B30">
      <w:pPr>
        <w:numPr>
          <w:ilvl w:val="0"/>
          <w:numId w:val="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مخاطر السيولة الائتمانية (</w:t>
      </w:r>
      <w:r w:rsidRPr="00F24F0C">
        <w:rPr>
          <w:rFonts w:ascii="Simplified Arabic" w:hAnsi="Simplified Arabic" w:cs="Simplified Arabic" w:hint="cs"/>
          <w:b/>
          <w:bCs/>
          <w:color w:val="1B1C1D"/>
          <w:sz w:val="32"/>
          <w:szCs w:val="32"/>
          <w:bdr w:val="none" w:sz="0" w:space="0" w:color="auto" w:frame="1"/>
        </w:rPr>
        <w:t>Credit Liquidity Risk</w:t>
      </w:r>
      <w:r w:rsidRPr="00F24F0C">
        <w:rPr>
          <w:rFonts w:ascii="Simplified Arabic" w:hAnsi="Simplified Arabic" w:cs="Simplified Arabic" w:hint="cs"/>
          <w:b/>
          <w:bCs/>
          <w:color w:val="1B1C1D"/>
          <w:sz w:val="32"/>
          <w:szCs w:val="32"/>
          <w:bdr w:val="none" w:sz="0" w:space="0" w:color="auto" w:frame="1"/>
          <w:rtl/>
        </w:rPr>
        <w:t>):</w:t>
      </w:r>
      <w:r w:rsidRPr="00F24F0C">
        <w:rPr>
          <w:rFonts w:ascii="Simplified Arabic" w:hAnsi="Simplified Arabic" w:cs="Simplified Arabic" w:hint="cs"/>
          <w:color w:val="1B1C1D"/>
          <w:sz w:val="32"/>
          <w:szCs w:val="32"/>
          <w:rtl/>
        </w:rPr>
        <w:t xml:space="preserve"> تحدث عندما تجد الشركة صعوبة في تحويل أصولها الائتمانية (مثل القروض الممنوحة) إلى نقد بسرعة وبسعر يعكس قيمتها الحقيقية.</w:t>
      </w:r>
    </w:p>
    <w:p w14:paraId="30DF271D"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2. أهمية إدارة المخاطر الائتمانية في الشركات التجارية</w:t>
      </w:r>
    </w:p>
    <w:p w14:paraId="7BEC5A73"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تكتسب إدارة المخاطر الائتمانية أهمية قصوى للشركات التجارية لقدرتها على المساهمة في:</w:t>
      </w:r>
    </w:p>
    <w:p w14:paraId="3556E297" w14:textId="77777777" w:rsidR="00D54B30" w:rsidRPr="00F24F0C" w:rsidRDefault="00D54B30">
      <w:pPr>
        <w:numPr>
          <w:ilvl w:val="0"/>
          <w:numId w:val="2"/>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الحد من الخسائر المالية:</w:t>
      </w:r>
      <w:r w:rsidRPr="00F24F0C">
        <w:rPr>
          <w:rFonts w:ascii="Simplified Arabic" w:hAnsi="Simplified Arabic" w:cs="Simplified Arabic" w:hint="cs"/>
          <w:color w:val="1B1C1D"/>
          <w:sz w:val="32"/>
          <w:szCs w:val="32"/>
          <w:rtl/>
        </w:rPr>
        <w:t xml:space="preserve"> من خلال تحديد المخاطر وتقييمها ووضع استراتيجيات للتخفيف من حدتها، يمكن للشركات تقليل احتمالية تكبد خسائر مالية كبيرة ناتجة عن عدم السداد.</w:t>
      </w:r>
    </w:p>
    <w:p w14:paraId="613F9B96" w14:textId="77777777" w:rsidR="00D54B30" w:rsidRPr="00F24F0C" w:rsidRDefault="00D54B30">
      <w:pPr>
        <w:numPr>
          <w:ilvl w:val="0"/>
          <w:numId w:val="2"/>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تحسين الربحية:</w:t>
      </w:r>
      <w:r w:rsidRPr="00F24F0C">
        <w:rPr>
          <w:rFonts w:ascii="Simplified Arabic" w:hAnsi="Simplified Arabic" w:cs="Simplified Arabic" w:hint="cs"/>
          <w:color w:val="1B1C1D"/>
          <w:sz w:val="32"/>
          <w:szCs w:val="32"/>
          <w:rtl/>
        </w:rPr>
        <w:t xml:space="preserve"> الإدارة الفعالة للمخاطر الائتمانية تقلل من الديون المعدومة وتساهم في تحسين التدفقات النقدية، مما ينعكس إيجابًا على ربحية الشركة.</w:t>
      </w:r>
    </w:p>
    <w:p w14:paraId="6040B670" w14:textId="77777777" w:rsidR="00D54B30" w:rsidRPr="00F24F0C" w:rsidRDefault="00D54B30">
      <w:pPr>
        <w:numPr>
          <w:ilvl w:val="0"/>
          <w:numId w:val="2"/>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تعزيز الاستقرار المالي:</w:t>
      </w:r>
      <w:r w:rsidRPr="00F24F0C">
        <w:rPr>
          <w:rFonts w:ascii="Simplified Arabic" w:hAnsi="Simplified Arabic" w:cs="Simplified Arabic" w:hint="cs"/>
          <w:color w:val="1B1C1D"/>
          <w:sz w:val="32"/>
          <w:szCs w:val="32"/>
          <w:rtl/>
        </w:rPr>
        <w:t xml:space="preserve"> تساعد إدارة المخاطر الائتمانية في حماية الشركة من الصدمات المالية الناتجة عن حالات عدم السداد الكبيرة، مما يعزز استقرارها المالي على المدى الطويل.</w:t>
      </w:r>
    </w:p>
    <w:p w14:paraId="2DA3C493" w14:textId="77777777" w:rsidR="00D54B30" w:rsidRPr="00F24F0C" w:rsidRDefault="00D54B30">
      <w:pPr>
        <w:numPr>
          <w:ilvl w:val="0"/>
          <w:numId w:val="2"/>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صون سمعة الشركة:</w:t>
      </w:r>
      <w:r w:rsidRPr="00F24F0C">
        <w:rPr>
          <w:rFonts w:ascii="Simplified Arabic" w:hAnsi="Simplified Arabic" w:cs="Simplified Arabic" w:hint="cs"/>
          <w:color w:val="1B1C1D"/>
          <w:sz w:val="32"/>
          <w:szCs w:val="32"/>
          <w:rtl/>
        </w:rPr>
        <w:t xml:space="preserve"> تقليل الخسائر الائتمانية والحفاظ على علاقات جيدة مع العملاء يساهم في بناء سمعة قوية للشركة في السوق.</w:t>
      </w:r>
    </w:p>
    <w:p w14:paraId="7EB905BA"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3. العوامل المؤثرة في المخاطر الائتمانية</w:t>
      </w:r>
    </w:p>
    <w:p w14:paraId="1B1DB7F8"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تتأثر المخاطر الائتمانية بمجموعة من العوامل المتداخلة، منها:</w:t>
      </w:r>
    </w:p>
    <w:p w14:paraId="5E276142" w14:textId="77777777" w:rsidR="00D54B30" w:rsidRPr="00F24F0C" w:rsidRDefault="00D54B30">
      <w:pPr>
        <w:numPr>
          <w:ilvl w:val="0"/>
          <w:numId w:val="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الظروف الاقتصادية العامة:</w:t>
      </w:r>
      <w:r w:rsidRPr="00F24F0C">
        <w:rPr>
          <w:rFonts w:ascii="Simplified Arabic" w:hAnsi="Simplified Arabic" w:cs="Simplified Arabic" w:hint="cs"/>
          <w:color w:val="1B1C1D"/>
          <w:sz w:val="32"/>
          <w:szCs w:val="32"/>
          <w:rtl/>
        </w:rPr>
        <w:t xml:space="preserve"> تؤثر مؤشرات الاقتصاد الكلي مثل معدلات النمو، التضخم، ومستويات البطالة على قدرة الأفراد والشركات على الوفاء بالتزاماتهم المالية.</w:t>
      </w:r>
    </w:p>
    <w:p w14:paraId="27CB1BB6" w14:textId="77777777" w:rsidR="00D54B30" w:rsidRPr="00F24F0C" w:rsidRDefault="00D54B30">
      <w:pPr>
        <w:numPr>
          <w:ilvl w:val="0"/>
          <w:numId w:val="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الظروف الخاصة بالقطاع الصناعي:</w:t>
      </w:r>
      <w:r w:rsidRPr="00F24F0C">
        <w:rPr>
          <w:rFonts w:ascii="Simplified Arabic" w:hAnsi="Simplified Arabic" w:cs="Simplified Arabic" w:hint="cs"/>
          <w:color w:val="1B1C1D"/>
          <w:sz w:val="32"/>
          <w:szCs w:val="32"/>
          <w:rtl/>
        </w:rPr>
        <w:t xml:space="preserve"> يمكن أن تؤثر العوامل الخاصة بقطاع معين، مثل شدة المنافسة أو التغيرات التكنولوجية، على الأداء المالي للشركات العاملة فيه وبالتالي على قدرتها على السداد.</w:t>
      </w:r>
    </w:p>
    <w:p w14:paraId="35F2DCD3" w14:textId="77777777" w:rsidR="00D54B30" w:rsidRPr="00F24F0C" w:rsidRDefault="00D54B30">
      <w:pPr>
        <w:numPr>
          <w:ilvl w:val="0"/>
          <w:numId w:val="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الوضع المالي للمقترض:</w:t>
      </w:r>
      <w:r w:rsidRPr="00F24F0C">
        <w:rPr>
          <w:rFonts w:ascii="Simplified Arabic" w:hAnsi="Simplified Arabic" w:cs="Simplified Arabic" w:hint="cs"/>
          <w:color w:val="1B1C1D"/>
          <w:sz w:val="32"/>
          <w:szCs w:val="32"/>
          <w:rtl/>
        </w:rPr>
        <w:t xml:space="preserve"> تُعد الحالة المالية للعميل (المقترض)، بما في ذلك تدفقاته النقدية، </w:t>
      </w:r>
      <w:proofErr w:type="spellStart"/>
      <w:r w:rsidRPr="00F24F0C">
        <w:rPr>
          <w:rFonts w:ascii="Simplified Arabic" w:hAnsi="Simplified Arabic" w:cs="Simplified Arabic" w:hint="cs"/>
          <w:color w:val="1B1C1D"/>
          <w:sz w:val="32"/>
          <w:szCs w:val="32"/>
          <w:rtl/>
        </w:rPr>
        <w:t>ربحيته</w:t>
      </w:r>
      <w:proofErr w:type="spellEnd"/>
      <w:r w:rsidRPr="00F24F0C">
        <w:rPr>
          <w:rFonts w:ascii="Simplified Arabic" w:hAnsi="Simplified Arabic" w:cs="Simplified Arabic" w:hint="cs"/>
          <w:color w:val="1B1C1D"/>
          <w:sz w:val="32"/>
          <w:szCs w:val="32"/>
          <w:rtl/>
        </w:rPr>
        <w:t>، ومستويات ديونه الحالية، مؤشرًا رئيسيًا على قدرته على السداد.</w:t>
      </w:r>
    </w:p>
    <w:p w14:paraId="410E5DF9" w14:textId="77777777" w:rsidR="00D54B30" w:rsidRPr="00F24F0C" w:rsidRDefault="00D54B30">
      <w:pPr>
        <w:numPr>
          <w:ilvl w:val="0"/>
          <w:numId w:val="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جودة الضمانات المقدمة:</w:t>
      </w:r>
      <w:r w:rsidRPr="00F24F0C">
        <w:rPr>
          <w:rFonts w:ascii="Simplified Arabic" w:hAnsi="Simplified Arabic" w:cs="Simplified Arabic" w:hint="cs"/>
          <w:color w:val="1B1C1D"/>
          <w:sz w:val="32"/>
          <w:szCs w:val="32"/>
          <w:rtl/>
        </w:rPr>
        <w:t xml:space="preserve"> في حالة وجود ضمانات للقرض أو الائتمان، فإن جودتها وقيمتها تؤثر على قدرة الشركة على استرداد أموالها في حال تخلف المقترض عن السداد.</w:t>
      </w:r>
    </w:p>
    <w:p w14:paraId="5F37F2B2" w14:textId="77777777" w:rsidR="00D54B30" w:rsidRPr="00F24F0C" w:rsidRDefault="00D54B30">
      <w:pPr>
        <w:numPr>
          <w:ilvl w:val="0"/>
          <w:numId w:val="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سياسات وإجراءات الائتمان الداخلية للشركة:</w:t>
      </w:r>
      <w:r w:rsidRPr="00F24F0C">
        <w:rPr>
          <w:rFonts w:ascii="Simplified Arabic" w:hAnsi="Simplified Arabic" w:cs="Simplified Arabic" w:hint="cs"/>
          <w:color w:val="1B1C1D"/>
          <w:sz w:val="32"/>
          <w:szCs w:val="32"/>
          <w:rtl/>
        </w:rPr>
        <w:t xml:space="preserve"> تؤثر المعايير التي تضعها الشركة لمنح الائتمان وإجراءات متابعة وتحصيل الديون على مستوى المخاطر التي تتعرض لها.</w:t>
      </w:r>
    </w:p>
    <w:p w14:paraId="00667D52" w14:textId="77777777" w:rsidR="00D54B30" w:rsidRPr="00F24F0C" w:rsidRDefault="00D54B30">
      <w:pPr>
        <w:numPr>
          <w:ilvl w:val="0"/>
          <w:numId w:val="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البيئة القانونية والتنظيمية:</w:t>
      </w:r>
      <w:r w:rsidRPr="00F24F0C">
        <w:rPr>
          <w:rFonts w:ascii="Simplified Arabic" w:hAnsi="Simplified Arabic" w:cs="Simplified Arabic" w:hint="cs"/>
          <w:color w:val="1B1C1D"/>
          <w:sz w:val="32"/>
          <w:szCs w:val="32"/>
          <w:rtl/>
        </w:rPr>
        <w:t xml:space="preserve"> تؤثر القوانين المتعلقة بالإفلاس، اللوائح المصرفية، والأطر القانونية الأخرى على حقوق والتزامات الدائنين والمدينين في المعاملات الائتمانية.</w:t>
      </w:r>
    </w:p>
    <w:p w14:paraId="76E2606B" w14:textId="77777777" w:rsidR="00D54B30" w:rsidRPr="00F24F0C" w:rsidRDefault="00D54B30">
      <w:pPr>
        <w:pStyle w:val="3"/>
        <w:spacing w:before="0" w:after="12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كفاءة تحصيل الديون</w:t>
      </w:r>
    </w:p>
    <w:p w14:paraId="6599DA76" w14:textId="77777777" w:rsidR="00D54B30" w:rsidRPr="00F24F0C" w:rsidRDefault="00D54B30">
      <w:pPr>
        <w:spacing w:after="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1. مفهوم كفاءة تحصيل الديون وأهميتها</w:t>
      </w:r>
    </w:p>
    <w:p w14:paraId="5A5ED72D"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مفهوم كفاءة تحصيل الديون:</w:t>
      </w:r>
    </w:p>
    <w:p w14:paraId="0371D249"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يشير هذا المفهوم إلى مدى فعالية وسرعة الشركة في تحويل المبالغ المستحقة لها من العملاء (الذمم المدينة) إلى نقد سائل، مع السعي لتقليل التكاليف المرتبطة بهذه العملية. ببساطة، هو مقياس لمدى نجاح الشركة في استرداد أموالها من العملاء في الوقت المناسب.</w:t>
      </w:r>
    </w:p>
    <w:p w14:paraId="409CF470"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أهمية كفاءة تحصيل الديون:</w:t>
      </w:r>
    </w:p>
    <w:p w14:paraId="605A562F"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تُعد كفاءة تحصيل الديون حاسمة للشركات لعدة أسباب:</w:t>
      </w:r>
    </w:p>
    <w:p w14:paraId="04A93FB1" w14:textId="77777777" w:rsidR="00D54B30" w:rsidRPr="00F24F0C" w:rsidRDefault="00D54B30">
      <w:pPr>
        <w:numPr>
          <w:ilvl w:val="0"/>
          <w:numId w:val="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تحسين التدفق النقدي:</w:t>
      </w:r>
      <w:r w:rsidRPr="00F24F0C">
        <w:rPr>
          <w:rFonts w:ascii="Simplified Arabic" w:hAnsi="Simplified Arabic" w:cs="Simplified Arabic" w:hint="cs"/>
          <w:color w:val="1B1C1D"/>
          <w:sz w:val="32"/>
          <w:szCs w:val="32"/>
          <w:rtl/>
        </w:rPr>
        <w:t xml:space="preserve"> التحصيل الفعال يضمن تدفقًا منتظمًا للنقد إلى الشركة، مما يمكنها من الوفاء بالتزاماتها وسداد نفقاتها التشغيلية والاستثمارية.</w:t>
      </w:r>
    </w:p>
    <w:p w14:paraId="6BFD0B04" w14:textId="77777777" w:rsidR="00D54B30" w:rsidRPr="00F24F0C" w:rsidRDefault="00D54B30">
      <w:pPr>
        <w:numPr>
          <w:ilvl w:val="0"/>
          <w:numId w:val="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تقليل المخاطر المالية:</w:t>
      </w:r>
      <w:r w:rsidRPr="00F24F0C">
        <w:rPr>
          <w:rFonts w:ascii="Simplified Arabic" w:hAnsi="Simplified Arabic" w:cs="Simplified Arabic" w:hint="cs"/>
          <w:color w:val="1B1C1D"/>
          <w:sz w:val="32"/>
          <w:szCs w:val="32"/>
          <w:rtl/>
        </w:rPr>
        <w:t xml:space="preserve"> تأخير تحصيل الديون يزيد من احتمالية عدم سدادها على الإطلاق وتحولها إلى ديون معدومة، مما يؤدي إلى خسائر مالية مباشرة.</w:t>
      </w:r>
    </w:p>
    <w:p w14:paraId="659C8E9D" w14:textId="77777777" w:rsidR="00D54B30" w:rsidRPr="00F24F0C" w:rsidRDefault="00D54B30">
      <w:pPr>
        <w:numPr>
          <w:ilvl w:val="0"/>
          <w:numId w:val="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زيادة الربحية:</w:t>
      </w:r>
      <w:r w:rsidRPr="00F24F0C">
        <w:rPr>
          <w:rFonts w:ascii="Simplified Arabic" w:hAnsi="Simplified Arabic" w:cs="Simplified Arabic" w:hint="cs"/>
          <w:color w:val="1B1C1D"/>
          <w:sz w:val="32"/>
          <w:szCs w:val="32"/>
          <w:rtl/>
        </w:rPr>
        <w:t xml:space="preserve"> تحسين كفاءة التحصيل يقلل من الحاجة إلى الاقتراض لتمويل العمليات، مما يخفض تكاليف الفائدة ويساهم في زيادة صافي الربح.</w:t>
      </w:r>
    </w:p>
    <w:p w14:paraId="4218081C" w14:textId="77777777" w:rsidR="00D54B30" w:rsidRPr="00F24F0C" w:rsidRDefault="00D54B30">
      <w:pPr>
        <w:numPr>
          <w:ilvl w:val="0"/>
          <w:numId w:val="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تعزيز العلاقات مع العملاء:</w:t>
      </w:r>
      <w:r w:rsidRPr="00F24F0C">
        <w:rPr>
          <w:rFonts w:ascii="Simplified Arabic" w:hAnsi="Simplified Arabic" w:cs="Simplified Arabic" w:hint="cs"/>
          <w:color w:val="1B1C1D"/>
          <w:sz w:val="32"/>
          <w:szCs w:val="32"/>
          <w:rtl/>
        </w:rPr>
        <w:t xml:space="preserve"> اتباع أساليب تحصيل مهنية وعادلة يساعد في الحفاظ على علاقات إيجابية ومستدامة مع العملاء.</w:t>
      </w:r>
    </w:p>
    <w:p w14:paraId="2EFBE34E" w14:textId="77777777" w:rsidR="00D54B30" w:rsidRPr="00F24F0C" w:rsidRDefault="00D54B30">
      <w:pPr>
        <w:numPr>
          <w:ilvl w:val="0"/>
          <w:numId w:val="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دعم التخطيط المالي:</w:t>
      </w:r>
      <w:r w:rsidRPr="00F24F0C">
        <w:rPr>
          <w:rFonts w:ascii="Simplified Arabic" w:hAnsi="Simplified Arabic" w:cs="Simplified Arabic" w:hint="cs"/>
          <w:color w:val="1B1C1D"/>
          <w:sz w:val="32"/>
          <w:szCs w:val="32"/>
          <w:rtl/>
        </w:rPr>
        <w:t xml:space="preserve"> توفر عملية التحصيل الفعالة بيانات أكثر دقة حول التدفقات النقدية المستقبلية المتوقعة، مما يسهل عملية التخطيط المالي واتخاذ القرارات الاستراتيجية.</w:t>
      </w:r>
    </w:p>
    <w:p w14:paraId="104BE59B"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2. مؤشرات قياس كفاءة تحصيل الديون</w:t>
      </w:r>
    </w:p>
    <w:p w14:paraId="4AB41C9C"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يمكن قياس كفاءة تحصيل الديون باستخدام عدة مؤشرات رئيسية، منها:</w:t>
      </w:r>
    </w:p>
    <w:p w14:paraId="7ABA7A70" w14:textId="77777777" w:rsidR="00D54B30" w:rsidRPr="00F24F0C" w:rsidRDefault="00D54B30">
      <w:pPr>
        <w:numPr>
          <w:ilvl w:val="0"/>
          <w:numId w:val="5"/>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متوسط فترة التحصيل (</w:t>
      </w:r>
      <w:r w:rsidRPr="00F24F0C">
        <w:rPr>
          <w:rFonts w:ascii="Simplified Arabic" w:hAnsi="Simplified Arabic" w:cs="Simplified Arabic" w:hint="cs"/>
          <w:b/>
          <w:bCs/>
          <w:color w:val="1B1C1D"/>
          <w:sz w:val="32"/>
          <w:szCs w:val="32"/>
          <w:bdr w:val="none" w:sz="0" w:space="0" w:color="auto" w:frame="1"/>
        </w:rPr>
        <w:t>Average Collection Period</w:t>
      </w:r>
      <w:r w:rsidRPr="00F24F0C">
        <w:rPr>
          <w:rFonts w:ascii="Simplified Arabic" w:hAnsi="Simplified Arabic" w:cs="Simplified Arabic" w:hint="cs"/>
          <w:b/>
          <w:bCs/>
          <w:color w:val="1B1C1D"/>
          <w:sz w:val="32"/>
          <w:szCs w:val="32"/>
          <w:bdr w:val="none" w:sz="0" w:space="0" w:color="auto" w:frame="1"/>
          <w:rtl/>
        </w:rPr>
        <w:t>):</w:t>
      </w:r>
      <w:r w:rsidRPr="00F24F0C">
        <w:rPr>
          <w:rFonts w:ascii="Simplified Arabic" w:hAnsi="Simplified Arabic" w:cs="Simplified Arabic" w:hint="cs"/>
          <w:color w:val="1B1C1D"/>
          <w:sz w:val="32"/>
          <w:szCs w:val="32"/>
          <w:rtl/>
        </w:rPr>
        <w:t xml:space="preserve"> يقيس متوسط عدد الأيام التي تستغرقها الشركة لتحصيل الديون المستحقة. كلما كانت هذه الفترة أقصر، دل ذلك على كفاءة أعلى في التحصيل.</w:t>
      </w:r>
    </w:p>
    <w:p w14:paraId="5EF81EDC" w14:textId="77777777" w:rsidR="00D54B30" w:rsidRPr="00F24F0C" w:rsidRDefault="00D54B30">
      <w:pPr>
        <w:numPr>
          <w:ilvl w:val="0"/>
          <w:numId w:val="5"/>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نسبة الديون المتعثرة (</w:t>
      </w:r>
      <w:r w:rsidRPr="00F24F0C">
        <w:rPr>
          <w:rFonts w:ascii="Simplified Arabic" w:hAnsi="Simplified Arabic" w:cs="Simplified Arabic" w:hint="cs"/>
          <w:b/>
          <w:bCs/>
          <w:color w:val="1B1C1D"/>
          <w:sz w:val="32"/>
          <w:szCs w:val="32"/>
          <w:bdr w:val="none" w:sz="0" w:space="0" w:color="auto" w:frame="1"/>
        </w:rPr>
        <w:t>Bad Debt Ratio</w:t>
      </w:r>
      <w:r w:rsidRPr="00F24F0C">
        <w:rPr>
          <w:rFonts w:ascii="Simplified Arabic" w:hAnsi="Simplified Arabic" w:cs="Simplified Arabic" w:hint="cs"/>
          <w:b/>
          <w:bCs/>
          <w:color w:val="1B1C1D"/>
          <w:sz w:val="32"/>
          <w:szCs w:val="32"/>
          <w:bdr w:val="none" w:sz="0" w:space="0" w:color="auto" w:frame="1"/>
          <w:rtl/>
        </w:rPr>
        <w:t>):</w:t>
      </w:r>
      <w:r w:rsidRPr="00F24F0C">
        <w:rPr>
          <w:rFonts w:ascii="Simplified Arabic" w:hAnsi="Simplified Arabic" w:cs="Simplified Arabic" w:hint="cs"/>
          <w:color w:val="1B1C1D"/>
          <w:sz w:val="32"/>
          <w:szCs w:val="32"/>
          <w:rtl/>
        </w:rPr>
        <w:t xml:space="preserve"> تقيس نسبة الديون التي تعتبر غير قابلة للتحصيل (الديون المعدومة) مقارنة بإجمالي الديون المستحقة. انخفاض هذه النسبة يشير إلى كفاءة أفضل في التحصيل وتقييم الائتمان.</w:t>
      </w:r>
    </w:p>
    <w:p w14:paraId="6FC4C7A5" w14:textId="77777777" w:rsidR="00D54B30" w:rsidRPr="00F24F0C" w:rsidRDefault="00D54B30">
      <w:pPr>
        <w:numPr>
          <w:ilvl w:val="0"/>
          <w:numId w:val="5"/>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معدل دوران الذمم المدينة (</w:t>
      </w:r>
      <w:r w:rsidRPr="00F24F0C">
        <w:rPr>
          <w:rFonts w:ascii="Simplified Arabic" w:hAnsi="Simplified Arabic" w:cs="Simplified Arabic" w:hint="cs"/>
          <w:b/>
          <w:bCs/>
          <w:color w:val="1B1C1D"/>
          <w:sz w:val="32"/>
          <w:szCs w:val="32"/>
          <w:bdr w:val="none" w:sz="0" w:space="0" w:color="auto" w:frame="1"/>
        </w:rPr>
        <w:t>Accounts Receivable Turnover</w:t>
      </w:r>
      <w:r w:rsidRPr="00F24F0C">
        <w:rPr>
          <w:rFonts w:ascii="Simplified Arabic" w:hAnsi="Simplified Arabic" w:cs="Simplified Arabic" w:hint="cs"/>
          <w:b/>
          <w:bCs/>
          <w:color w:val="1B1C1D"/>
          <w:sz w:val="32"/>
          <w:szCs w:val="32"/>
          <w:bdr w:val="none" w:sz="0" w:space="0" w:color="auto" w:frame="1"/>
          <w:rtl/>
        </w:rPr>
        <w:t>):</w:t>
      </w:r>
      <w:r w:rsidRPr="00F24F0C">
        <w:rPr>
          <w:rFonts w:ascii="Simplified Arabic" w:hAnsi="Simplified Arabic" w:cs="Simplified Arabic" w:hint="cs"/>
          <w:color w:val="1B1C1D"/>
          <w:sz w:val="32"/>
          <w:szCs w:val="32"/>
          <w:rtl/>
        </w:rPr>
        <w:t xml:space="preserve"> يقيس عدد المرات التي يتم فيها تحصيل متوسط رصيد الذمم المدينة خلال فترة زمنية محددة (مثل سنة). ارتفاع هذا المعدل يدل على سرعة أكبر في تحويل الذمم المدينة إلى نقد.</w:t>
      </w:r>
    </w:p>
    <w:p w14:paraId="6B2BEA18"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3. العوامل المؤثرة في كفاءة تحصيل الديون</w:t>
      </w:r>
    </w:p>
    <w:p w14:paraId="0EC07CCE"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تتأثر كفاءة تحصيل الديون بمجموعة من العوامل، أبرزها:</w:t>
      </w:r>
    </w:p>
    <w:p w14:paraId="09809579" w14:textId="77777777" w:rsidR="00D54B30" w:rsidRPr="00F24F0C" w:rsidRDefault="00D54B30">
      <w:pPr>
        <w:numPr>
          <w:ilvl w:val="0"/>
          <w:numId w:val="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سياسات الائتمان المتبعة:</w:t>
      </w:r>
      <w:r w:rsidRPr="00F24F0C">
        <w:rPr>
          <w:rFonts w:ascii="Simplified Arabic" w:hAnsi="Simplified Arabic" w:cs="Simplified Arabic" w:hint="cs"/>
          <w:color w:val="1B1C1D"/>
          <w:sz w:val="32"/>
          <w:szCs w:val="32"/>
          <w:rtl/>
        </w:rPr>
        <w:t xml:space="preserve"> مدى وضوح وصرامة شروط الائتمان الممنوح للعملاء (فترات السداد، حدود الائتمان) وجودة عملية تقييم الجدارة الائتمانية قبل منح الائتمان.</w:t>
      </w:r>
    </w:p>
    <w:p w14:paraId="24F303FF" w14:textId="77777777" w:rsidR="00D54B30" w:rsidRPr="00F24F0C" w:rsidRDefault="00D54B30">
      <w:pPr>
        <w:numPr>
          <w:ilvl w:val="0"/>
          <w:numId w:val="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إجراءات التحصيل المطبقة:</w:t>
      </w:r>
      <w:r w:rsidRPr="00F24F0C">
        <w:rPr>
          <w:rFonts w:ascii="Simplified Arabic" w:hAnsi="Simplified Arabic" w:cs="Simplified Arabic" w:hint="cs"/>
          <w:color w:val="1B1C1D"/>
          <w:sz w:val="32"/>
          <w:szCs w:val="32"/>
          <w:rtl/>
        </w:rPr>
        <w:t xml:space="preserve"> فعالية الإجراءات المتبعة لمتابعة الديون المتأخرة، إرسال </w:t>
      </w:r>
      <w:proofErr w:type="spellStart"/>
      <w:r w:rsidRPr="00F24F0C">
        <w:rPr>
          <w:rFonts w:ascii="Simplified Arabic" w:hAnsi="Simplified Arabic" w:cs="Simplified Arabic" w:hint="cs"/>
          <w:color w:val="1B1C1D"/>
          <w:sz w:val="32"/>
          <w:szCs w:val="32"/>
          <w:rtl/>
        </w:rPr>
        <w:t>التذكيرات</w:t>
      </w:r>
      <w:proofErr w:type="spellEnd"/>
      <w:r w:rsidRPr="00F24F0C">
        <w:rPr>
          <w:rFonts w:ascii="Simplified Arabic" w:hAnsi="Simplified Arabic" w:cs="Simplified Arabic" w:hint="cs"/>
          <w:color w:val="1B1C1D"/>
          <w:sz w:val="32"/>
          <w:szCs w:val="32"/>
          <w:rtl/>
        </w:rPr>
        <w:t>، واستخدام أساليب التحصيل المختلفة (هاتف، بريد إلكتروني، رسائل).</w:t>
      </w:r>
    </w:p>
    <w:p w14:paraId="19ED1A97" w14:textId="77777777" w:rsidR="00D54B30" w:rsidRPr="00F24F0C" w:rsidRDefault="00D54B30">
      <w:pPr>
        <w:numPr>
          <w:ilvl w:val="0"/>
          <w:numId w:val="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جودة العلاقات مع العملاء:</w:t>
      </w:r>
      <w:r w:rsidRPr="00F24F0C">
        <w:rPr>
          <w:rFonts w:ascii="Simplified Arabic" w:hAnsi="Simplified Arabic" w:cs="Simplified Arabic" w:hint="cs"/>
          <w:color w:val="1B1C1D"/>
          <w:sz w:val="32"/>
          <w:szCs w:val="32"/>
          <w:rtl/>
        </w:rPr>
        <w:t xml:space="preserve"> الحفاظ على تواصل جيد وعلاقات إيجابية مع العملاء يمكن أن يسهل عملية التحصيل ويقلل من النزاعات.</w:t>
      </w:r>
    </w:p>
    <w:p w14:paraId="3821DB3D" w14:textId="77777777" w:rsidR="00D54B30" w:rsidRPr="00F24F0C" w:rsidRDefault="00D54B30">
      <w:pPr>
        <w:numPr>
          <w:ilvl w:val="0"/>
          <w:numId w:val="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الظروف الاقتصادية العامة:</w:t>
      </w:r>
      <w:r w:rsidRPr="00F24F0C">
        <w:rPr>
          <w:rFonts w:ascii="Simplified Arabic" w:hAnsi="Simplified Arabic" w:cs="Simplified Arabic" w:hint="cs"/>
          <w:color w:val="1B1C1D"/>
          <w:sz w:val="32"/>
          <w:szCs w:val="32"/>
          <w:rtl/>
        </w:rPr>
        <w:t xml:space="preserve"> تؤثر الحالة الاقتصادية (نمو، ركود، بطالة) على قدرة العملاء على السداد والتزامهم بالمدفوعات.</w:t>
      </w:r>
    </w:p>
    <w:p w14:paraId="05E47879" w14:textId="77777777" w:rsidR="00D54B30" w:rsidRPr="00F24F0C" w:rsidRDefault="00D54B30">
      <w:pPr>
        <w:numPr>
          <w:ilvl w:val="0"/>
          <w:numId w:val="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استخدام التكنولوجيا:</w:t>
      </w:r>
      <w:r w:rsidRPr="00F24F0C">
        <w:rPr>
          <w:rFonts w:ascii="Simplified Arabic" w:hAnsi="Simplified Arabic" w:cs="Simplified Arabic" w:hint="cs"/>
          <w:color w:val="1B1C1D"/>
          <w:sz w:val="32"/>
          <w:szCs w:val="32"/>
          <w:rtl/>
        </w:rPr>
        <w:t xml:space="preserve"> الاستفادة من أنظمة إدارة علاقات العملاء (</w:t>
      </w:r>
      <w:r w:rsidRPr="00F24F0C">
        <w:rPr>
          <w:rFonts w:ascii="Simplified Arabic" w:hAnsi="Simplified Arabic" w:cs="Simplified Arabic" w:hint="cs"/>
          <w:color w:val="1B1C1D"/>
          <w:sz w:val="32"/>
          <w:szCs w:val="32"/>
        </w:rPr>
        <w:t>CRM</w:t>
      </w:r>
      <w:r w:rsidRPr="00F24F0C">
        <w:rPr>
          <w:rFonts w:ascii="Simplified Arabic" w:hAnsi="Simplified Arabic" w:cs="Simplified Arabic" w:hint="cs"/>
          <w:color w:val="1B1C1D"/>
          <w:sz w:val="32"/>
          <w:szCs w:val="32"/>
          <w:rtl/>
        </w:rPr>
        <w:t xml:space="preserve">) وبرامج التحصيل المتخصصة يمكن أن </w:t>
      </w:r>
      <w:proofErr w:type="spellStart"/>
      <w:r w:rsidRPr="00F24F0C">
        <w:rPr>
          <w:rFonts w:ascii="Simplified Arabic" w:hAnsi="Simplified Arabic" w:cs="Simplified Arabic" w:hint="cs"/>
          <w:color w:val="1B1C1D"/>
          <w:sz w:val="32"/>
          <w:szCs w:val="32"/>
          <w:rtl/>
        </w:rPr>
        <w:t>يؤتمت</w:t>
      </w:r>
      <w:proofErr w:type="spellEnd"/>
      <w:r w:rsidRPr="00F24F0C">
        <w:rPr>
          <w:rFonts w:ascii="Simplified Arabic" w:hAnsi="Simplified Arabic" w:cs="Simplified Arabic" w:hint="cs"/>
          <w:color w:val="1B1C1D"/>
          <w:sz w:val="32"/>
          <w:szCs w:val="32"/>
          <w:rtl/>
        </w:rPr>
        <w:t xml:space="preserve"> العمليات ويزيد من كفاءتها.</w:t>
      </w:r>
    </w:p>
    <w:p w14:paraId="28EE6E1C" w14:textId="77777777" w:rsidR="00D54B30" w:rsidRPr="00F24F0C" w:rsidRDefault="00D54B30">
      <w:pPr>
        <w:numPr>
          <w:ilvl w:val="0"/>
          <w:numId w:val="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العوامل الداخلية للشركة:</w:t>
      </w:r>
      <w:r w:rsidRPr="00F24F0C">
        <w:rPr>
          <w:rFonts w:ascii="Simplified Arabic" w:hAnsi="Simplified Arabic" w:cs="Simplified Arabic" w:hint="cs"/>
          <w:color w:val="1B1C1D"/>
          <w:sz w:val="32"/>
          <w:szCs w:val="32"/>
          <w:rtl/>
        </w:rPr>
        <w:t xml:space="preserve"> تشمل كفاءة الإدارة المالية وقسم الحسابات، دقة تسجيل المعاملات، ومستوى تدريب موظفي التحصيل.</w:t>
      </w:r>
    </w:p>
    <w:p w14:paraId="5E02EBD5" w14:textId="77777777" w:rsidR="00D54B30" w:rsidRPr="00F24F0C" w:rsidRDefault="00D54B30">
      <w:pPr>
        <w:pStyle w:val="3"/>
        <w:spacing w:before="0" w:after="12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3. العلاقة بين المخاطر الائتمانية وكفاءة تحصيل الديون</w:t>
      </w:r>
    </w:p>
    <w:p w14:paraId="311E250B" w14:textId="77777777" w:rsidR="00D54B30" w:rsidRPr="00F24F0C" w:rsidRDefault="00D54B30">
      <w:pPr>
        <w:spacing w:after="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الإطار النظري الذي يربط بين المخاطر الائتمانية وكفاءة تحصيل الديون:</w:t>
      </w:r>
    </w:p>
    <w:p w14:paraId="6C7FE897"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ترتبط المخاطر الائتمانية وكفاءة تحصيل الديون بعلاقة وثيقة ومباشرة. فارتفاع مستوى المخاطر الائتمانية التي تتعرض لها الشركة يؤدي بشكل مباشر إلى انخفاض في كفاءة عمليات تحصيل الديون المستحقة.</w:t>
      </w:r>
    </w:p>
    <w:p w14:paraId="020AE1A5"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عندما تكون المخاطر الائتمانية مرتفعة، يزداد احتمال عدم قدرة العملاء على الوفاء بالتزاماتهم وسداد ديونهم في المواعيد المحددة. هذا يؤدي إلى زيادة حجم الديون المتعثرة وتأخر عملية تحصيلها، مما ينعكس سلبًا على التدفق النقدي للشركة ويتطلب تخصيص مبالغ أكبر كمخصصات للديون المشكوك في تحصيلها.</w:t>
      </w:r>
    </w:p>
    <w:p w14:paraId="767F22EC"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lastRenderedPageBreak/>
        <w:t>على الجانب الآخر، فإن الإدارة الفعالة للمخاطر الائتمانية تساهم بشكل كبير في تحسين كفاءة تحصيل الديون. من خلال تطبيق إجراءات دقيقة لتقييم الجدارة الائتمانية للعملاء قبل منح الائتمان وتحديد حدود ائتمانية مناسبة، يمكن للشركات تقليل احتمالية التعامل مع عملاء ذوي مخاطر عالية وبالتالي تقليل حالات عدم السداد. إضافة إلى ذلك، فإن وجود إجراءات تحصيل منظمة ومتابعة دقيقة للحسابات المتأخرة يسرع من عملية استرداد الأموال ويقلل من حجم الديون المتعثرة.</w:t>
      </w:r>
    </w:p>
    <w:p w14:paraId="066BA97B"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الدراسات السابقة التي تناولت هذه العلاقة:</w:t>
      </w:r>
    </w:p>
    <w:p w14:paraId="6B5193BF"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 xml:space="preserve">أكدت العديد من الدراسات البحثية السابقة وجود علاقة عكسية أو سلبية بين مستوى المخاطر الائتمانية وكفاءة تحصيل الديون. فقد أشارت هذه الدراسات إلى أن الشركات التي تتحمل مستويات أعلى من المخاطر الائتمانية تواجه صعوبات أكبر في تحصيل مستحقاتها وتكون لديها نسب أعلى من الديون المتعثرة مقارنة بالشركات التي تدير </w:t>
      </w:r>
      <w:proofErr w:type="spellStart"/>
      <w:r w:rsidRPr="00F24F0C">
        <w:rPr>
          <w:rFonts w:ascii="Simplified Arabic" w:hAnsi="Simplified Arabic" w:cs="Simplified Arabic" w:hint="cs"/>
          <w:color w:val="1B1C1D"/>
          <w:sz w:val="32"/>
          <w:szCs w:val="32"/>
          <w:rtl/>
        </w:rPr>
        <w:t>مخاطرها</w:t>
      </w:r>
      <w:proofErr w:type="spellEnd"/>
      <w:r w:rsidRPr="00F24F0C">
        <w:rPr>
          <w:rFonts w:ascii="Simplified Arabic" w:hAnsi="Simplified Arabic" w:cs="Simplified Arabic" w:hint="cs"/>
          <w:color w:val="1B1C1D"/>
          <w:sz w:val="32"/>
          <w:szCs w:val="32"/>
          <w:rtl/>
        </w:rPr>
        <w:t xml:space="preserve"> الائتمانية بفعالية أكبر.</w:t>
      </w:r>
    </w:p>
    <w:p w14:paraId="339DEBD7"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بعض الدراسات بحثت أيضًا في تأثير العوامل الاقتصادية على هذه العلاقة، ووجدت أن تأثير المخاطر الائتمانية على كفاءة التحصيل يكون أكثر وضوحًا وقوة خلال فترات التباطؤ أو الركود الاقتصادي. كما تناولت دراسات أخرى تأثير السياسات الائتمانية للشركات، حيث أشارت إلى أن تبني سياسات ائتمانية أكثر صرامة يرتبط بمستويات أقل من المخاطر الائتمانية وكفاءة أعلى في تحصيل الديون.</w:t>
      </w:r>
    </w:p>
    <w:p w14:paraId="4C6D6EB2"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تحليل الآثار المترتبة على ارتفاع المخاطر الائتمانية على كفاءة تحصيل الديون:</w:t>
      </w:r>
    </w:p>
    <w:p w14:paraId="1D3C8978"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يؤدي ارتفاع المخاطر الائتمانية إلى آثار سلبية متعددة على كفاءة تحصيل الديون، منها:</w:t>
      </w:r>
    </w:p>
    <w:p w14:paraId="36727C2A" w14:textId="77777777" w:rsidR="00D54B30" w:rsidRPr="00F24F0C" w:rsidRDefault="00D54B30">
      <w:pPr>
        <w:numPr>
          <w:ilvl w:val="0"/>
          <w:numId w:val="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زيادة حجم الديون المتعثرة:</w:t>
      </w:r>
      <w:r w:rsidRPr="00F24F0C">
        <w:rPr>
          <w:rFonts w:ascii="Simplified Arabic" w:hAnsi="Simplified Arabic" w:cs="Simplified Arabic" w:hint="cs"/>
          <w:color w:val="1B1C1D"/>
          <w:sz w:val="32"/>
          <w:szCs w:val="32"/>
          <w:rtl/>
        </w:rPr>
        <w:t xml:space="preserve"> يرتفع احتمال عدم سداد العملاء لديونهم، مما يزيد من رصيد الديون التي يصعب أو يستحيل تحصيلها.</w:t>
      </w:r>
    </w:p>
    <w:p w14:paraId="61121A3E" w14:textId="77777777" w:rsidR="00D54B30" w:rsidRPr="00F24F0C" w:rsidRDefault="00D54B30">
      <w:pPr>
        <w:numPr>
          <w:ilvl w:val="0"/>
          <w:numId w:val="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تأخر عملية التحصيل:</w:t>
      </w:r>
      <w:r w:rsidRPr="00F24F0C">
        <w:rPr>
          <w:rFonts w:ascii="Simplified Arabic" w:hAnsi="Simplified Arabic" w:cs="Simplified Arabic" w:hint="cs"/>
          <w:color w:val="1B1C1D"/>
          <w:sz w:val="32"/>
          <w:szCs w:val="32"/>
          <w:rtl/>
        </w:rPr>
        <w:t xml:space="preserve"> يصبح استرداد الأموال من العملاء المتعثرين عملية أبطأ وأكثر تعقيدًا.</w:t>
      </w:r>
    </w:p>
    <w:p w14:paraId="0E85A534" w14:textId="77777777" w:rsidR="00D54B30" w:rsidRPr="00F24F0C" w:rsidRDefault="00D54B30">
      <w:pPr>
        <w:numPr>
          <w:ilvl w:val="0"/>
          <w:numId w:val="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انخفاض التدفق النقدي:</w:t>
      </w:r>
      <w:r w:rsidRPr="00F24F0C">
        <w:rPr>
          <w:rFonts w:ascii="Simplified Arabic" w:hAnsi="Simplified Arabic" w:cs="Simplified Arabic" w:hint="cs"/>
          <w:color w:val="1B1C1D"/>
          <w:sz w:val="32"/>
          <w:szCs w:val="32"/>
          <w:rtl/>
        </w:rPr>
        <w:t xml:space="preserve"> يؤثر تأخر التحصيل وزيادة الديون المتعثرة سلبًا على السيولة النقدية المتاحة للشركة، مما قد يعيق قدرتها على الوفاء بالتزاماتها.</w:t>
      </w:r>
    </w:p>
    <w:p w14:paraId="381F65DA" w14:textId="77777777" w:rsidR="00D54B30" w:rsidRPr="00F24F0C" w:rsidRDefault="00D54B30">
      <w:pPr>
        <w:numPr>
          <w:ilvl w:val="0"/>
          <w:numId w:val="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ارتفاع تكاليف التحصيل:</w:t>
      </w:r>
      <w:r w:rsidRPr="00F24F0C">
        <w:rPr>
          <w:rFonts w:ascii="Simplified Arabic" w:hAnsi="Simplified Arabic" w:cs="Simplified Arabic" w:hint="cs"/>
          <w:color w:val="1B1C1D"/>
          <w:sz w:val="32"/>
          <w:szCs w:val="32"/>
          <w:rtl/>
        </w:rPr>
        <w:t xml:space="preserve"> قد تضطر الشركة لإنفاق المزيد من الموارد (وقت، جهد، أموال) في محاولة تحصيل الديون المتأخرة، بما في ذلك اللجوء إلى إجراءات قانونية أو وكالات تحصيل خارجية.</w:t>
      </w:r>
    </w:p>
    <w:p w14:paraId="27932B3F" w14:textId="77777777" w:rsidR="00D54B30" w:rsidRPr="00F24F0C" w:rsidRDefault="00D54B30">
      <w:pPr>
        <w:numPr>
          <w:ilvl w:val="0"/>
          <w:numId w:val="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تأثير سلبي على الربحية:</w:t>
      </w:r>
      <w:r w:rsidRPr="00F24F0C">
        <w:rPr>
          <w:rFonts w:ascii="Simplified Arabic" w:hAnsi="Simplified Arabic" w:cs="Simplified Arabic" w:hint="cs"/>
          <w:color w:val="1B1C1D"/>
          <w:sz w:val="32"/>
          <w:szCs w:val="32"/>
          <w:rtl/>
        </w:rPr>
        <w:t xml:space="preserve"> تؤدي الخسائر الناتجة عن الديون المعدومة وارتفاع تكاليف التحصيل إلى تآكل هامش الربح للشركة.</w:t>
      </w:r>
    </w:p>
    <w:p w14:paraId="53EEDB90" w14:textId="77777777" w:rsidR="00D54B30" w:rsidRPr="00F24F0C" w:rsidRDefault="00D54B30">
      <w:pPr>
        <w:numPr>
          <w:ilvl w:val="0"/>
          <w:numId w:val="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تضرر العلاقات مع العملاء:</w:t>
      </w:r>
      <w:r w:rsidRPr="00F24F0C">
        <w:rPr>
          <w:rFonts w:ascii="Simplified Arabic" w:hAnsi="Simplified Arabic" w:cs="Simplified Arabic" w:hint="cs"/>
          <w:color w:val="1B1C1D"/>
          <w:sz w:val="32"/>
          <w:szCs w:val="32"/>
          <w:rtl/>
        </w:rPr>
        <w:t xml:space="preserve"> قد يؤدي اللجوء إلى أساليب تحصيل قاسية أو متكررة إلى توتر العلاقات مع العملاء، حتى أولئك الذين يواجهون صعوبات مؤقتة.</w:t>
      </w:r>
    </w:p>
    <w:p w14:paraId="0D6A0EB0" w14:textId="77777777" w:rsidR="00D54B30" w:rsidRPr="00F24F0C" w:rsidRDefault="00D54B30">
      <w:pPr>
        <w:pStyle w:val="3"/>
        <w:spacing w:before="0" w:after="12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4. أنظمة تقييم المخاطر الائتمانية</w:t>
      </w:r>
    </w:p>
    <w:p w14:paraId="38C23494" w14:textId="77777777" w:rsidR="00D54B30" w:rsidRPr="00F24F0C" w:rsidRDefault="00D54B30">
      <w:pPr>
        <w:spacing w:after="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أهمية أنظمة تقييم المخاطر الائتمانية:</w:t>
      </w:r>
    </w:p>
    <w:p w14:paraId="0D67E5EA"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تُعد أنظمة تقييم المخاطر الائتمانية أدوات حيوية للمؤسسات المالية والشركات التجارية لاتخاذ قرارات ائتمانية مدروسة وعقلانية. تكمن أهميتها في قدرتها على:</w:t>
      </w:r>
    </w:p>
    <w:p w14:paraId="65EBF4CF" w14:textId="77777777" w:rsidR="00D54B30" w:rsidRPr="00F24F0C" w:rsidRDefault="00D54B30">
      <w:pPr>
        <w:numPr>
          <w:ilvl w:val="0"/>
          <w:numId w:val="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تقييم الجدارة الائتمانية:</w:t>
      </w:r>
      <w:r w:rsidRPr="00F24F0C">
        <w:rPr>
          <w:rFonts w:ascii="Simplified Arabic" w:hAnsi="Simplified Arabic" w:cs="Simplified Arabic" w:hint="cs"/>
          <w:color w:val="1B1C1D"/>
          <w:sz w:val="32"/>
          <w:szCs w:val="32"/>
          <w:rtl/>
        </w:rPr>
        <w:t xml:space="preserve"> تحديد مدى قدرة العميل المحتمل على الوفاء بالتزاماته المالية.</w:t>
      </w:r>
    </w:p>
    <w:p w14:paraId="281B88E2" w14:textId="77777777" w:rsidR="00D54B30" w:rsidRPr="00F24F0C" w:rsidRDefault="00D54B30">
      <w:pPr>
        <w:numPr>
          <w:ilvl w:val="0"/>
          <w:numId w:val="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التنبؤ باحتمالية عدم السداد:</w:t>
      </w:r>
      <w:r w:rsidRPr="00F24F0C">
        <w:rPr>
          <w:rFonts w:ascii="Simplified Arabic" w:hAnsi="Simplified Arabic" w:cs="Simplified Arabic" w:hint="cs"/>
          <w:color w:val="1B1C1D"/>
          <w:sz w:val="32"/>
          <w:szCs w:val="32"/>
          <w:rtl/>
        </w:rPr>
        <w:t xml:space="preserve"> تقدير مدى احتمالية تخلف المقترض عن السداد في المستقبل.</w:t>
      </w:r>
    </w:p>
    <w:p w14:paraId="435F1E38" w14:textId="77777777" w:rsidR="00D54B30" w:rsidRPr="00F24F0C" w:rsidRDefault="00D54B30">
      <w:pPr>
        <w:numPr>
          <w:ilvl w:val="0"/>
          <w:numId w:val="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تحديد حدود الائتمان المناسبة:</w:t>
      </w:r>
      <w:r w:rsidRPr="00F24F0C">
        <w:rPr>
          <w:rFonts w:ascii="Simplified Arabic" w:hAnsi="Simplified Arabic" w:cs="Simplified Arabic" w:hint="cs"/>
          <w:color w:val="1B1C1D"/>
          <w:sz w:val="32"/>
          <w:szCs w:val="32"/>
          <w:rtl/>
        </w:rPr>
        <w:t xml:space="preserve"> المساعدة في تحديد أقصى مبلغ ائتمان يمكن منحه لعميل معين بما يتناسب مع قدرته على السداد ومستوى المخاطر المقبول.</w:t>
      </w:r>
    </w:p>
    <w:p w14:paraId="33171533" w14:textId="77777777" w:rsidR="00D54B30" w:rsidRPr="00F24F0C" w:rsidRDefault="00D54B30">
      <w:pPr>
        <w:numPr>
          <w:ilvl w:val="0"/>
          <w:numId w:val="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تخصيص الموارد بكفاءة:</w:t>
      </w:r>
      <w:r w:rsidRPr="00F24F0C">
        <w:rPr>
          <w:rFonts w:ascii="Simplified Arabic" w:hAnsi="Simplified Arabic" w:cs="Simplified Arabic" w:hint="cs"/>
          <w:color w:val="1B1C1D"/>
          <w:sz w:val="32"/>
          <w:szCs w:val="32"/>
          <w:rtl/>
        </w:rPr>
        <w:t xml:space="preserve"> توجيه الموارد المالية والبشرية نحو العملاء ذوي الجدارة الائتمانية العالية وتقليل الانكشاف على العملاء ذوي المخاطر المرتفعة.</w:t>
      </w:r>
    </w:p>
    <w:p w14:paraId="17950A9D" w14:textId="77777777" w:rsidR="00D54B30" w:rsidRPr="00F24F0C" w:rsidRDefault="00D54B30">
      <w:pPr>
        <w:numPr>
          <w:ilvl w:val="0"/>
          <w:numId w:val="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تقليل الخسائر الائتمانية:</w:t>
      </w:r>
      <w:r w:rsidRPr="00F24F0C">
        <w:rPr>
          <w:rFonts w:ascii="Simplified Arabic" w:hAnsi="Simplified Arabic" w:cs="Simplified Arabic" w:hint="cs"/>
          <w:color w:val="1B1C1D"/>
          <w:sz w:val="32"/>
          <w:szCs w:val="32"/>
          <w:rtl/>
        </w:rPr>
        <w:t xml:space="preserve"> المساهمة في خفض حجم الديون المتعثرة والخسائر الناتجة عنها.</w:t>
      </w:r>
    </w:p>
    <w:p w14:paraId="4BC4EEA5" w14:textId="77777777" w:rsidR="00D54B30" w:rsidRPr="00F24F0C" w:rsidRDefault="00D54B30">
      <w:pPr>
        <w:numPr>
          <w:ilvl w:val="0"/>
          <w:numId w:val="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تحسين إدارة المحافظ الائتمانية:</w:t>
      </w:r>
      <w:r w:rsidRPr="00F24F0C">
        <w:rPr>
          <w:rFonts w:ascii="Simplified Arabic" w:hAnsi="Simplified Arabic" w:cs="Simplified Arabic" w:hint="cs"/>
          <w:color w:val="1B1C1D"/>
          <w:sz w:val="32"/>
          <w:szCs w:val="32"/>
          <w:rtl/>
        </w:rPr>
        <w:t xml:space="preserve"> توفير رؤية شاملة للمخاطر على مستوى محفظة الائتمان ككل وتحديد مجالات التركز أو الضعف.</w:t>
      </w:r>
    </w:p>
    <w:p w14:paraId="5D03FFF7" w14:textId="77777777" w:rsidR="00D54B30" w:rsidRPr="00F24F0C" w:rsidRDefault="00D54B30">
      <w:pPr>
        <w:numPr>
          <w:ilvl w:val="0"/>
          <w:numId w:val="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الامتثال للمتطلبات التنظيمية:</w:t>
      </w:r>
      <w:r w:rsidRPr="00F24F0C">
        <w:rPr>
          <w:rFonts w:ascii="Simplified Arabic" w:hAnsi="Simplified Arabic" w:cs="Simplified Arabic" w:hint="cs"/>
          <w:color w:val="1B1C1D"/>
          <w:sz w:val="32"/>
          <w:szCs w:val="32"/>
          <w:rtl/>
        </w:rPr>
        <w:t xml:space="preserve"> مساعدة المؤسسات على الالتزام باللوائح والقوانين المتعلقة بإدارة المخاطر.</w:t>
      </w:r>
    </w:p>
    <w:p w14:paraId="7D7F8044"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أنواع أنظمة تقييم المخاطر الائتمانية:</w:t>
      </w:r>
    </w:p>
    <w:p w14:paraId="1F68B33B"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تتنوع أنظمة تقييم المخاطر الائتمانية وتشمل:</w:t>
      </w:r>
    </w:p>
    <w:p w14:paraId="0EB0A1F3" w14:textId="77777777" w:rsidR="00D54B30" w:rsidRPr="00F24F0C" w:rsidRDefault="00D54B30">
      <w:pPr>
        <w:numPr>
          <w:ilvl w:val="0"/>
          <w:numId w:val="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النماذج الكمية:</w:t>
      </w:r>
      <w:r w:rsidRPr="00F24F0C">
        <w:rPr>
          <w:rFonts w:ascii="Simplified Arabic" w:hAnsi="Simplified Arabic" w:cs="Simplified Arabic" w:hint="cs"/>
          <w:color w:val="1B1C1D"/>
          <w:sz w:val="32"/>
          <w:szCs w:val="32"/>
          <w:rtl/>
        </w:rPr>
        <w:t xml:space="preserve"> تعتمد على تحليل البيانات المالية والإحصائية للمقترض (مثل النسب المالية، تاريخ السداد). تشمل هذه النماذج نماذج التصنيف الائتماني ونماذج التنبؤ بالتعثر. تتميز بالموضوعية والدقة إذا توفرت بيانات كافية وموثوقة، لكنها قد تكون محدودة في التعامل مع العوامل غير المالية.</w:t>
      </w:r>
    </w:p>
    <w:p w14:paraId="29418DA4" w14:textId="77777777" w:rsidR="00D54B30" w:rsidRPr="00F24F0C" w:rsidRDefault="00D54B30">
      <w:pPr>
        <w:numPr>
          <w:ilvl w:val="0"/>
          <w:numId w:val="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النماذج النوعية:</w:t>
      </w:r>
      <w:r w:rsidRPr="00F24F0C">
        <w:rPr>
          <w:rFonts w:ascii="Simplified Arabic" w:hAnsi="Simplified Arabic" w:cs="Simplified Arabic" w:hint="cs"/>
          <w:color w:val="1B1C1D"/>
          <w:sz w:val="32"/>
          <w:szCs w:val="32"/>
          <w:rtl/>
        </w:rPr>
        <w:t xml:space="preserve"> تعتمد على التقدير الشخصي والخبرة في تقييم العوامل غير المالية للمقترض (مثل جودة الإدارة، سمعة الشركة، الظروف الصناعية). تتميز بالمرونة والقدرة على دمج المعلومات غير الكمية، لكنها قد تكون عرضة للتحيز والذاتية.</w:t>
      </w:r>
    </w:p>
    <w:p w14:paraId="52E3A66B" w14:textId="77777777" w:rsidR="00D54B30" w:rsidRPr="00F24F0C" w:rsidRDefault="00D54B30">
      <w:pPr>
        <w:numPr>
          <w:ilvl w:val="0"/>
          <w:numId w:val="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نماذج التصنيف الائتماني (</w:t>
      </w:r>
      <w:r w:rsidRPr="00F24F0C">
        <w:rPr>
          <w:rFonts w:ascii="Simplified Arabic" w:hAnsi="Simplified Arabic" w:cs="Simplified Arabic" w:hint="cs"/>
          <w:b/>
          <w:bCs/>
          <w:color w:val="1B1C1D"/>
          <w:sz w:val="32"/>
          <w:szCs w:val="32"/>
          <w:bdr w:val="none" w:sz="0" w:space="0" w:color="auto" w:frame="1"/>
        </w:rPr>
        <w:t>Credit Scoring Models</w:t>
      </w:r>
      <w:r w:rsidRPr="00F24F0C">
        <w:rPr>
          <w:rFonts w:ascii="Simplified Arabic" w:hAnsi="Simplified Arabic" w:cs="Simplified Arabic" w:hint="cs"/>
          <w:b/>
          <w:bCs/>
          <w:color w:val="1B1C1D"/>
          <w:sz w:val="32"/>
          <w:szCs w:val="32"/>
          <w:bdr w:val="none" w:sz="0" w:space="0" w:color="auto" w:frame="1"/>
          <w:rtl/>
        </w:rPr>
        <w:t>):</w:t>
      </w:r>
      <w:r w:rsidRPr="00F24F0C">
        <w:rPr>
          <w:rFonts w:ascii="Simplified Arabic" w:hAnsi="Simplified Arabic" w:cs="Simplified Arabic" w:hint="cs"/>
          <w:color w:val="1B1C1D"/>
          <w:sz w:val="32"/>
          <w:szCs w:val="32"/>
          <w:rtl/>
        </w:rPr>
        <w:t xml:space="preserve"> تُخصص درجة رقمية للمقترض بناءً على مجموعة من العوامل المحددة مسبقًا. تُستخدم هذه الدرجة لتقييم مستوى المخاطر وتحديد شروط الائتمان.</w:t>
      </w:r>
    </w:p>
    <w:p w14:paraId="0274288C" w14:textId="77777777" w:rsidR="00D54B30" w:rsidRPr="00F24F0C" w:rsidRDefault="00D54B30">
      <w:pPr>
        <w:numPr>
          <w:ilvl w:val="0"/>
          <w:numId w:val="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الأنظمة الآلية:</w:t>
      </w:r>
      <w:r w:rsidRPr="00F24F0C">
        <w:rPr>
          <w:rFonts w:ascii="Simplified Arabic" w:hAnsi="Simplified Arabic" w:cs="Simplified Arabic" w:hint="cs"/>
          <w:color w:val="1B1C1D"/>
          <w:sz w:val="32"/>
          <w:szCs w:val="32"/>
          <w:rtl/>
        </w:rPr>
        <w:t xml:space="preserve"> تستفيد من التقنيات الحديثة مثل الذكاء الاصطناعي وتعلم الآلة لتحليل البيانات وتقييم المخاطر بسرعة ودقة عالية، خاصة عند التعامل مع كميات كبيرة من البيانات.</w:t>
      </w:r>
    </w:p>
    <w:p w14:paraId="3D4435E3"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معايير تقييم المخاطر الائتمانية:</w:t>
      </w:r>
    </w:p>
    <w:p w14:paraId="7CD413B0"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تُستخدم مجموعة من المعايير لتقييم المخاطر الائتمانية، منها:</w:t>
      </w:r>
    </w:p>
    <w:p w14:paraId="6F04500E" w14:textId="77777777" w:rsidR="00D54B30" w:rsidRPr="00F24F0C" w:rsidRDefault="00D54B30">
      <w:pPr>
        <w:numPr>
          <w:ilvl w:val="0"/>
          <w:numId w:val="1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المعايير المالية:</w:t>
      </w:r>
      <w:r w:rsidRPr="00F24F0C">
        <w:rPr>
          <w:rFonts w:ascii="Simplified Arabic" w:hAnsi="Simplified Arabic" w:cs="Simplified Arabic" w:hint="cs"/>
          <w:color w:val="1B1C1D"/>
          <w:sz w:val="32"/>
          <w:szCs w:val="32"/>
          <w:rtl/>
        </w:rPr>
        <w:t xml:space="preserve"> تشمل تحليل النسب المالية الهامة (مثل نسبة الدين إلى حقوق الملكية، نسبة تغطية الفائدة، نسب السيولة) لتقييم الوضع المالي للمقترض وقدرته على الوفاء بالتزاماته.</w:t>
      </w:r>
    </w:p>
    <w:p w14:paraId="1380125D" w14:textId="77777777" w:rsidR="00D54B30" w:rsidRPr="00F24F0C" w:rsidRDefault="00D54B30">
      <w:pPr>
        <w:numPr>
          <w:ilvl w:val="0"/>
          <w:numId w:val="1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المعايير غير المالية:</w:t>
      </w:r>
      <w:r w:rsidRPr="00F24F0C">
        <w:rPr>
          <w:rFonts w:ascii="Simplified Arabic" w:hAnsi="Simplified Arabic" w:cs="Simplified Arabic" w:hint="cs"/>
          <w:color w:val="1B1C1D"/>
          <w:sz w:val="32"/>
          <w:szCs w:val="32"/>
          <w:rtl/>
        </w:rPr>
        <w:t xml:space="preserve"> تتضمن تقييم عوامل مثل خبرة وكفاءة الإدارة، سمعة الشركة في السوق، الظروف الاقتصادية والسياسية التي قد تؤثر على أعمال المقترض، والظروف الخاصة بالقطاع الذي يعمل فيه.</w:t>
      </w:r>
    </w:p>
    <w:p w14:paraId="334D3534" w14:textId="77777777" w:rsidR="00D54B30" w:rsidRPr="00F24F0C" w:rsidRDefault="00D54B30">
      <w:pPr>
        <w:numPr>
          <w:ilvl w:val="0"/>
          <w:numId w:val="1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تاريخ السداد السابق:</w:t>
      </w:r>
      <w:r w:rsidRPr="00F24F0C">
        <w:rPr>
          <w:rFonts w:ascii="Simplified Arabic" w:hAnsi="Simplified Arabic" w:cs="Simplified Arabic" w:hint="cs"/>
          <w:color w:val="1B1C1D"/>
          <w:sz w:val="32"/>
          <w:szCs w:val="32"/>
          <w:rtl/>
        </w:rPr>
        <w:t xml:space="preserve"> يُعد سجل المقترض في سداد ديونه السابقة مؤشرًا قويًا على سلوكه المستقبلي.</w:t>
      </w:r>
    </w:p>
    <w:p w14:paraId="33FEE74E" w14:textId="77777777" w:rsidR="00D54B30" w:rsidRPr="00F24F0C" w:rsidRDefault="00D54B30">
      <w:pPr>
        <w:numPr>
          <w:ilvl w:val="0"/>
          <w:numId w:val="1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الضمانات المقدمة:</w:t>
      </w:r>
      <w:r w:rsidRPr="00F24F0C">
        <w:rPr>
          <w:rFonts w:ascii="Simplified Arabic" w:hAnsi="Simplified Arabic" w:cs="Simplified Arabic" w:hint="cs"/>
          <w:color w:val="1B1C1D"/>
          <w:sz w:val="32"/>
          <w:szCs w:val="32"/>
          <w:rtl/>
        </w:rPr>
        <w:t xml:space="preserve"> في حال وجود ضمانات (مثل عقارات، أصول)، يتم تقييم جودتها وقيمتها كعامل لتقليل المخاطر في حالة عدم السداد.</w:t>
      </w:r>
    </w:p>
    <w:p w14:paraId="54FC65E3" w14:textId="77777777" w:rsidR="00D54B30" w:rsidRPr="00F24F0C" w:rsidRDefault="00D54B30">
      <w:pPr>
        <w:numPr>
          <w:ilvl w:val="0"/>
          <w:numId w:val="1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الظروف الاقتصادية والصناعية:</w:t>
      </w:r>
      <w:r w:rsidRPr="00F24F0C">
        <w:rPr>
          <w:rFonts w:ascii="Simplified Arabic" w:hAnsi="Simplified Arabic" w:cs="Simplified Arabic" w:hint="cs"/>
          <w:color w:val="1B1C1D"/>
          <w:sz w:val="32"/>
          <w:szCs w:val="32"/>
          <w:rtl/>
        </w:rPr>
        <w:t xml:space="preserve"> يتم أخذ الظروف الاقتصادية العامة والظروف الخاصة بالقطاع الذي ينتمي إليه المقترض في الاعتبار لتحديد مدى تأثر قدرته على السداد بهذه العوامل.</w:t>
      </w:r>
    </w:p>
    <w:p w14:paraId="71DDAB66" w14:textId="77777777" w:rsidR="00D54B30" w:rsidRPr="00F24F0C" w:rsidRDefault="00D54B30">
      <w:pPr>
        <w:pStyle w:val="3"/>
        <w:spacing w:before="0" w:after="12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5. إجراءات تحصيل الديون</w:t>
      </w:r>
    </w:p>
    <w:p w14:paraId="60056482" w14:textId="77777777" w:rsidR="00D54B30" w:rsidRPr="00F24F0C" w:rsidRDefault="00D54B30">
      <w:pPr>
        <w:spacing w:after="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أهمية إجراءات تحصيل الديون الفعالة:</w:t>
      </w:r>
    </w:p>
    <w:p w14:paraId="49EDC430"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تُعد إجراءات تحصيل الديون الفعالة عنصرًا حيويًا لضمان الصحة المالية للشركة، وتكمن أهميتها في:</w:t>
      </w:r>
    </w:p>
    <w:p w14:paraId="418C5408" w14:textId="77777777" w:rsidR="00D54B30" w:rsidRPr="00F24F0C" w:rsidRDefault="00D54B30">
      <w:pPr>
        <w:numPr>
          <w:ilvl w:val="0"/>
          <w:numId w:val="1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الحفاظ على التدفق النقدي:</w:t>
      </w:r>
      <w:r w:rsidRPr="00F24F0C">
        <w:rPr>
          <w:rFonts w:ascii="Simplified Arabic" w:hAnsi="Simplified Arabic" w:cs="Simplified Arabic" w:hint="cs"/>
          <w:color w:val="1B1C1D"/>
          <w:sz w:val="32"/>
          <w:szCs w:val="32"/>
          <w:rtl/>
        </w:rPr>
        <w:t xml:space="preserve"> تضمن تحويل المبالغ المستحقة إلى نقد سائل بسرعة، مما يحافظ على سيولة الشركة وقدرتها على الوفاء بالتزاماتها.</w:t>
      </w:r>
    </w:p>
    <w:p w14:paraId="3F8094A4" w14:textId="77777777" w:rsidR="00D54B30" w:rsidRPr="00F24F0C" w:rsidRDefault="00D54B30">
      <w:pPr>
        <w:numPr>
          <w:ilvl w:val="0"/>
          <w:numId w:val="1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تقليل الديون المعدومة:</w:t>
      </w:r>
      <w:r w:rsidRPr="00F24F0C">
        <w:rPr>
          <w:rFonts w:ascii="Simplified Arabic" w:hAnsi="Simplified Arabic" w:cs="Simplified Arabic" w:hint="cs"/>
          <w:color w:val="1B1C1D"/>
          <w:sz w:val="32"/>
          <w:szCs w:val="32"/>
          <w:rtl/>
        </w:rPr>
        <w:t xml:space="preserve"> تساعد في تقليل احتمالية عدم تحصيل الديون وتحولها إلى خسائر مباشرة.</w:t>
      </w:r>
    </w:p>
    <w:p w14:paraId="42D33A55" w14:textId="77777777" w:rsidR="00D54B30" w:rsidRPr="00F24F0C" w:rsidRDefault="00D54B30">
      <w:pPr>
        <w:numPr>
          <w:ilvl w:val="0"/>
          <w:numId w:val="1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تحسين الربحية:</w:t>
      </w:r>
      <w:r w:rsidRPr="00F24F0C">
        <w:rPr>
          <w:rFonts w:ascii="Simplified Arabic" w:hAnsi="Simplified Arabic" w:cs="Simplified Arabic" w:hint="cs"/>
          <w:color w:val="1B1C1D"/>
          <w:sz w:val="32"/>
          <w:szCs w:val="32"/>
          <w:rtl/>
        </w:rPr>
        <w:t xml:space="preserve"> من خلال تقليل الخسائر الناتجة عن الديون المعدومة وتحسين التدفق النقدي، تساهم في تعزيز ربحية الشركة.</w:t>
      </w:r>
    </w:p>
    <w:p w14:paraId="3C71B827" w14:textId="77777777" w:rsidR="00D54B30" w:rsidRPr="00F24F0C" w:rsidRDefault="00D54B30">
      <w:pPr>
        <w:numPr>
          <w:ilvl w:val="0"/>
          <w:numId w:val="1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الحفاظ على العلاقات مع العملاء:</w:t>
      </w:r>
      <w:r w:rsidRPr="00F24F0C">
        <w:rPr>
          <w:rFonts w:ascii="Simplified Arabic" w:hAnsi="Simplified Arabic" w:cs="Simplified Arabic" w:hint="cs"/>
          <w:color w:val="1B1C1D"/>
          <w:sz w:val="32"/>
          <w:szCs w:val="32"/>
          <w:rtl/>
        </w:rPr>
        <w:t xml:space="preserve"> إذا تم تنفيذها بمهنية واحترام، يمكن لإجراءات التحصيل أن تحافظ على علاقات جيدة مع العملاء حتى في حالات التأخر في السداد.</w:t>
      </w:r>
    </w:p>
    <w:p w14:paraId="71B291DF" w14:textId="77777777" w:rsidR="00D54B30" w:rsidRPr="00F24F0C" w:rsidRDefault="00D54B30">
      <w:pPr>
        <w:numPr>
          <w:ilvl w:val="0"/>
          <w:numId w:val="1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الامتثال القانوني:</w:t>
      </w:r>
      <w:r w:rsidRPr="00F24F0C">
        <w:rPr>
          <w:rFonts w:ascii="Simplified Arabic" w:hAnsi="Simplified Arabic" w:cs="Simplified Arabic" w:hint="cs"/>
          <w:color w:val="1B1C1D"/>
          <w:sz w:val="32"/>
          <w:szCs w:val="32"/>
          <w:rtl/>
        </w:rPr>
        <w:t xml:space="preserve"> تضمن أن عملية التحصيل تتم وفقًا للقوانين واللوائح المعمول بها، مما يقلل من المخاطر القانونية على الشركة.</w:t>
      </w:r>
    </w:p>
    <w:p w14:paraId="6A9312D1"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أنواع إجراءات تحصيل الديون:</w:t>
      </w:r>
    </w:p>
    <w:p w14:paraId="2745D10A"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تنقسم إجراءات تحصيل الديون إلى نوعين رئيسيين:</w:t>
      </w:r>
    </w:p>
    <w:p w14:paraId="3C7142CD" w14:textId="77777777" w:rsidR="00D54B30" w:rsidRPr="00F24F0C" w:rsidRDefault="00D54B30">
      <w:pPr>
        <w:numPr>
          <w:ilvl w:val="0"/>
          <w:numId w:val="12"/>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الإجراءات الداخلية:</w:t>
      </w:r>
      <w:r w:rsidRPr="00F24F0C">
        <w:rPr>
          <w:rFonts w:ascii="Simplified Arabic" w:hAnsi="Simplified Arabic" w:cs="Simplified Arabic" w:hint="cs"/>
          <w:color w:val="1B1C1D"/>
          <w:sz w:val="32"/>
          <w:szCs w:val="32"/>
          <w:rtl/>
        </w:rPr>
        <w:t xml:space="preserve"> تتم داخل الشركة نفسها بواسطة موظفيها. تشمل إرسال </w:t>
      </w:r>
      <w:proofErr w:type="spellStart"/>
      <w:r w:rsidRPr="00F24F0C">
        <w:rPr>
          <w:rFonts w:ascii="Simplified Arabic" w:hAnsi="Simplified Arabic" w:cs="Simplified Arabic" w:hint="cs"/>
          <w:color w:val="1B1C1D"/>
          <w:sz w:val="32"/>
          <w:szCs w:val="32"/>
          <w:rtl/>
        </w:rPr>
        <w:t>تذكيرات</w:t>
      </w:r>
      <w:proofErr w:type="spellEnd"/>
      <w:r w:rsidRPr="00F24F0C">
        <w:rPr>
          <w:rFonts w:ascii="Simplified Arabic" w:hAnsi="Simplified Arabic" w:cs="Simplified Arabic" w:hint="cs"/>
          <w:color w:val="1B1C1D"/>
          <w:sz w:val="32"/>
          <w:szCs w:val="32"/>
          <w:rtl/>
        </w:rPr>
        <w:t xml:space="preserve"> بالدفع (عبر البريد الإلكتروني، الرسائل النصية، الهاتف)، إجراء مكالمات هاتفية لمتابعة الديون المتأخرة، إرسال خطابات رسمية للمطالبة بالدفع، ومحاولة التفاوض مع العملاء على خطط سداد بديلة.</w:t>
      </w:r>
    </w:p>
    <w:p w14:paraId="601C87F7" w14:textId="77777777" w:rsidR="00D54B30" w:rsidRPr="00F24F0C" w:rsidRDefault="00D54B30">
      <w:pPr>
        <w:numPr>
          <w:ilvl w:val="0"/>
          <w:numId w:val="12"/>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الإجراءات الخارجية:</w:t>
      </w:r>
      <w:r w:rsidRPr="00F24F0C">
        <w:rPr>
          <w:rFonts w:ascii="Simplified Arabic" w:hAnsi="Simplified Arabic" w:cs="Simplified Arabic" w:hint="cs"/>
          <w:color w:val="1B1C1D"/>
          <w:sz w:val="32"/>
          <w:szCs w:val="32"/>
          <w:rtl/>
        </w:rPr>
        <w:t xml:space="preserve"> يتم فيها الاستعانة بجهات خارجية للمساعدة في عملية التحصيل. تشمل الاستعانة بوكالات تحصيل الديون المتخصصة، أو اللجوء إلى الإجراءات القانونية ورفع دعاوى قضائية لتحصيل الديون، أو الاستعانة بمحامين متخصصين في هذا المجال.</w:t>
      </w:r>
    </w:p>
    <w:p w14:paraId="4198F23C"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أفضل الممارسات في تحصيل الديون:</w:t>
      </w:r>
    </w:p>
    <w:p w14:paraId="2391CA08"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لتحقيق أقصى كفاءة في تحصيل الديون، يُنصح باتباع أفضل الممارسات التالية:</w:t>
      </w:r>
    </w:p>
    <w:p w14:paraId="2B004D67"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وضع سياسات ائتمانية واضحة:</w:t>
      </w:r>
      <w:r w:rsidRPr="00F24F0C">
        <w:rPr>
          <w:rFonts w:ascii="Simplified Arabic" w:hAnsi="Simplified Arabic" w:cs="Simplified Arabic" w:hint="cs"/>
          <w:color w:val="1B1C1D"/>
          <w:sz w:val="32"/>
          <w:szCs w:val="32"/>
          <w:rtl/>
        </w:rPr>
        <w:t xml:space="preserve"> تحديد شروط الائتمان بوضوح وتوثيقها في العقود مع العملاء.</w:t>
      </w:r>
    </w:p>
    <w:p w14:paraId="45A6409C"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تقييم الجدارة الائتمانية للعملاء:</w:t>
      </w:r>
      <w:r w:rsidRPr="00F24F0C">
        <w:rPr>
          <w:rFonts w:ascii="Simplified Arabic" w:hAnsi="Simplified Arabic" w:cs="Simplified Arabic" w:hint="cs"/>
          <w:color w:val="1B1C1D"/>
          <w:sz w:val="32"/>
          <w:szCs w:val="32"/>
          <w:rtl/>
        </w:rPr>
        <w:t xml:space="preserve"> إجراء تقييم دقيق لقدرة العميل على السداد قبل منحه الائتمان.</w:t>
      </w:r>
    </w:p>
    <w:p w14:paraId="1609727F"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إصدار فواتير دقيقة وفي الوقت المناسب:</w:t>
      </w:r>
      <w:r w:rsidRPr="00F24F0C">
        <w:rPr>
          <w:rFonts w:ascii="Simplified Arabic" w:hAnsi="Simplified Arabic" w:cs="Simplified Arabic" w:hint="cs"/>
          <w:color w:val="1B1C1D"/>
          <w:sz w:val="32"/>
          <w:szCs w:val="32"/>
          <w:rtl/>
        </w:rPr>
        <w:t xml:space="preserve"> التأكد من أن الفواتير صحيحة، واضحة، وتُرسل في المواعيد المحددة.</w:t>
      </w:r>
    </w:p>
    <w:p w14:paraId="037A331B"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المتابعة الدورية للديون المتأخرة:</w:t>
      </w:r>
      <w:r w:rsidRPr="00F24F0C">
        <w:rPr>
          <w:rFonts w:ascii="Simplified Arabic" w:hAnsi="Simplified Arabic" w:cs="Simplified Arabic" w:hint="cs"/>
          <w:color w:val="1B1C1D"/>
          <w:sz w:val="32"/>
          <w:szCs w:val="32"/>
          <w:rtl/>
        </w:rPr>
        <w:t xml:space="preserve"> عدم التأخر في متابعة الحسابات التي تجاوزت تاريخ الاستحقاق وإرسال </w:t>
      </w:r>
      <w:proofErr w:type="spellStart"/>
      <w:r w:rsidRPr="00F24F0C">
        <w:rPr>
          <w:rFonts w:ascii="Simplified Arabic" w:hAnsi="Simplified Arabic" w:cs="Simplified Arabic" w:hint="cs"/>
          <w:color w:val="1B1C1D"/>
          <w:sz w:val="32"/>
          <w:szCs w:val="32"/>
          <w:rtl/>
        </w:rPr>
        <w:t>تذكيرات</w:t>
      </w:r>
      <w:proofErr w:type="spellEnd"/>
      <w:r w:rsidRPr="00F24F0C">
        <w:rPr>
          <w:rFonts w:ascii="Simplified Arabic" w:hAnsi="Simplified Arabic" w:cs="Simplified Arabic" w:hint="cs"/>
          <w:color w:val="1B1C1D"/>
          <w:sz w:val="32"/>
          <w:szCs w:val="32"/>
          <w:rtl/>
        </w:rPr>
        <w:t xml:space="preserve"> منتظمة.</w:t>
      </w:r>
    </w:p>
    <w:p w14:paraId="0207326F"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التواصل المهني مع العملاء:</w:t>
      </w:r>
      <w:r w:rsidRPr="00F24F0C">
        <w:rPr>
          <w:rFonts w:ascii="Simplified Arabic" w:hAnsi="Simplified Arabic" w:cs="Simplified Arabic" w:hint="cs"/>
          <w:color w:val="1B1C1D"/>
          <w:sz w:val="32"/>
          <w:szCs w:val="32"/>
          <w:rtl/>
        </w:rPr>
        <w:t xml:space="preserve"> التعامل مع العملاء باحترام وتقدير، حتى عند مناقشة الديون المتأخرة.</w:t>
      </w:r>
    </w:p>
    <w:p w14:paraId="69267276"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توثيق جميع الاتصالات:</w:t>
      </w:r>
      <w:r w:rsidRPr="00F24F0C">
        <w:rPr>
          <w:rFonts w:ascii="Simplified Arabic" w:hAnsi="Simplified Arabic" w:cs="Simplified Arabic" w:hint="cs"/>
          <w:color w:val="1B1C1D"/>
          <w:sz w:val="32"/>
          <w:szCs w:val="32"/>
          <w:rtl/>
        </w:rPr>
        <w:t xml:space="preserve"> تسجيل جميع المحادثات والمراسلات المتعلقة بالديون لأغراض المتابعة والتوثيق القانوني إذا لزم الأمر.</w:t>
      </w:r>
    </w:p>
    <w:p w14:paraId="0302042C"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الاستفادة من التكنولوجيا:</w:t>
      </w:r>
      <w:r w:rsidRPr="00F24F0C">
        <w:rPr>
          <w:rFonts w:ascii="Simplified Arabic" w:hAnsi="Simplified Arabic" w:cs="Simplified Arabic" w:hint="cs"/>
          <w:color w:val="1B1C1D"/>
          <w:sz w:val="32"/>
          <w:szCs w:val="32"/>
          <w:rtl/>
        </w:rPr>
        <w:t xml:space="preserve"> استخدام برامج إدارة علاقات العملاء (</w:t>
      </w:r>
      <w:r w:rsidRPr="00F24F0C">
        <w:rPr>
          <w:rFonts w:ascii="Simplified Arabic" w:hAnsi="Simplified Arabic" w:cs="Simplified Arabic" w:hint="cs"/>
          <w:color w:val="1B1C1D"/>
          <w:sz w:val="32"/>
          <w:szCs w:val="32"/>
        </w:rPr>
        <w:t>CRM</w:t>
      </w:r>
      <w:r w:rsidRPr="00F24F0C">
        <w:rPr>
          <w:rFonts w:ascii="Simplified Arabic" w:hAnsi="Simplified Arabic" w:cs="Simplified Arabic" w:hint="cs"/>
          <w:color w:val="1B1C1D"/>
          <w:sz w:val="32"/>
          <w:szCs w:val="32"/>
          <w:rtl/>
        </w:rPr>
        <w:t xml:space="preserve">) وأنظمة تحصيل الديون </w:t>
      </w:r>
      <w:proofErr w:type="spellStart"/>
      <w:r w:rsidRPr="00F24F0C">
        <w:rPr>
          <w:rFonts w:ascii="Simplified Arabic" w:hAnsi="Simplified Arabic" w:cs="Simplified Arabic" w:hint="cs"/>
          <w:color w:val="1B1C1D"/>
          <w:sz w:val="32"/>
          <w:szCs w:val="32"/>
          <w:rtl/>
        </w:rPr>
        <w:t>لأتمتة</w:t>
      </w:r>
      <w:proofErr w:type="spellEnd"/>
      <w:r w:rsidRPr="00F24F0C">
        <w:rPr>
          <w:rFonts w:ascii="Simplified Arabic" w:hAnsi="Simplified Arabic" w:cs="Simplified Arabic" w:hint="cs"/>
          <w:color w:val="1B1C1D"/>
          <w:sz w:val="32"/>
          <w:szCs w:val="32"/>
          <w:rtl/>
        </w:rPr>
        <w:t xml:space="preserve"> المهام وتتبع الحسابات.</w:t>
      </w:r>
    </w:p>
    <w:p w14:paraId="7F66B44B"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التدريب المستمر للموظفين:</w:t>
      </w:r>
      <w:r w:rsidRPr="00F24F0C">
        <w:rPr>
          <w:rFonts w:ascii="Simplified Arabic" w:hAnsi="Simplified Arabic" w:cs="Simplified Arabic" w:hint="cs"/>
          <w:color w:val="1B1C1D"/>
          <w:sz w:val="32"/>
          <w:szCs w:val="32"/>
          <w:rtl/>
        </w:rPr>
        <w:t xml:space="preserve"> تزويد موظفي التحصيل بالمهارات والمعرفة اللازمة للتعامل مع مختلف حالات التأخر في السداد.</w:t>
      </w:r>
    </w:p>
    <w:p w14:paraId="221F96D0"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المرونة والتفاوض:</w:t>
      </w:r>
      <w:r w:rsidRPr="00F24F0C">
        <w:rPr>
          <w:rFonts w:ascii="Simplified Arabic" w:hAnsi="Simplified Arabic" w:cs="Simplified Arabic" w:hint="cs"/>
          <w:color w:val="1B1C1D"/>
          <w:sz w:val="32"/>
          <w:szCs w:val="32"/>
          <w:rtl/>
        </w:rPr>
        <w:t xml:space="preserve"> الاستعداد للتفاوض مع العملاء الذين يواجهون صعوبات مالية وتقديم خطط سداد مرنة إذا كان ذلك ممكنًا ومناسبًا.</w:t>
      </w:r>
    </w:p>
    <w:p w14:paraId="30E973D1" w14:textId="77777777" w:rsidR="00D54B30" w:rsidRPr="00F24F0C" w:rsidRDefault="00D54B30">
      <w:pPr>
        <w:numPr>
          <w:ilvl w:val="0"/>
          <w:numId w:val="1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الامتثال للقوانين واللوائح:</w:t>
      </w:r>
      <w:r w:rsidRPr="00F24F0C">
        <w:rPr>
          <w:rFonts w:ascii="Simplified Arabic" w:hAnsi="Simplified Arabic" w:cs="Simplified Arabic" w:hint="cs"/>
          <w:color w:val="1B1C1D"/>
          <w:sz w:val="32"/>
          <w:szCs w:val="32"/>
          <w:rtl/>
        </w:rPr>
        <w:t xml:space="preserve"> التأكد من أن جميع إجراءات التحصيل تتوافق مع الأطر القانونية والتنظيمية المحلية والدولية لتجنب المشاكل القانونية.</w:t>
      </w:r>
    </w:p>
    <w:p w14:paraId="070CF2FE" w14:textId="77777777" w:rsidR="00D54B30" w:rsidRPr="00F24F0C" w:rsidRDefault="00D54B30">
      <w:pPr>
        <w:pStyle w:val="3"/>
        <w:spacing w:before="0" w:after="12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6. العوامل الاقتصادية وتأثيرها على المخاطر الائتمانية</w:t>
      </w:r>
    </w:p>
    <w:p w14:paraId="16D2BA7D" w14:textId="77777777" w:rsidR="00D54B30" w:rsidRPr="00F24F0C" w:rsidRDefault="00D54B30">
      <w:pPr>
        <w:spacing w:after="24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color w:val="1B1C1D"/>
          <w:sz w:val="32"/>
          <w:szCs w:val="32"/>
          <w:rtl/>
        </w:rPr>
        <w:t>تلعب العوامل الاقتصادية دورًا محوريًا في تحديد مستوى المخاطر الائتمانية التي تتعرض لها الشركات والمؤسسات المالية.</w:t>
      </w:r>
    </w:p>
    <w:p w14:paraId="2D491A70"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تأثير الدورات الاقتصادية على المخاطر الائتمانية:</w:t>
      </w:r>
    </w:p>
    <w:p w14:paraId="68880A09"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تتأثر المخاطر الائتمانية بشكل كبير بالدورات الاقتصادية (فترات الرواج والركود):</w:t>
      </w:r>
    </w:p>
    <w:p w14:paraId="45F5E2D2" w14:textId="77777777" w:rsidR="00D54B30" w:rsidRPr="00F24F0C" w:rsidRDefault="00D54B30">
      <w:pPr>
        <w:numPr>
          <w:ilvl w:val="0"/>
          <w:numId w:val="1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فترات الرواج الاقتصادي:</w:t>
      </w:r>
      <w:r w:rsidRPr="00F24F0C">
        <w:rPr>
          <w:rFonts w:ascii="Simplified Arabic" w:hAnsi="Simplified Arabic" w:cs="Simplified Arabic" w:hint="cs"/>
          <w:color w:val="1B1C1D"/>
          <w:sz w:val="32"/>
          <w:szCs w:val="32"/>
          <w:rtl/>
        </w:rPr>
        <w:t xml:space="preserve"> خلال هذه الفترات، عادة ما يزداد النشاط الاقتصادي، تتحسن الأوضاع المالية للأفراد والشركات، وتنخفض معدلات البطالة. نتيجة لذلك، تميل المخاطر الائتمانية إلى الانخفاض، حيث يصبح المقترضون أكثر قدرة على الوفاء بالتزاماتهم المالية.</w:t>
      </w:r>
    </w:p>
    <w:p w14:paraId="050B6D2E" w14:textId="77777777" w:rsidR="00D54B30" w:rsidRPr="00F24F0C" w:rsidRDefault="00D54B30">
      <w:pPr>
        <w:numPr>
          <w:ilvl w:val="0"/>
          <w:numId w:val="1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فترات الركود الاقتصادي:</w:t>
      </w:r>
      <w:r w:rsidRPr="00F24F0C">
        <w:rPr>
          <w:rFonts w:ascii="Simplified Arabic" w:hAnsi="Simplified Arabic" w:cs="Simplified Arabic" w:hint="cs"/>
          <w:color w:val="1B1C1D"/>
          <w:sz w:val="32"/>
          <w:szCs w:val="32"/>
          <w:rtl/>
        </w:rPr>
        <w:t xml:space="preserve"> على العكس، خلال فترات الركود، يتباطأ النشاط الاقتصادي، قد ترتفع معدلات البطالة، وتتدهور الأوضاع المالية للعديد من الشركات والأفراد. يؤدي ذلك إلى ارتفاع حاد في المخاطر الائتمانية، حيث تزداد احتمالية تخلف المقترضين عن سداد ديونهم.</w:t>
      </w:r>
    </w:p>
    <w:p w14:paraId="22683DDA"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تؤثر الدورات الاقتصادية أيضًا على أسعار الفائدة، والتي بدورها تؤثر على تكلفة الاقتراض وقدرة المقترضين على السداد.</w:t>
      </w:r>
    </w:p>
    <w:p w14:paraId="14199A42"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تأثير السياسات النقدية والمالية على المخاطر الائتمانية:</w:t>
      </w:r>
    </w:p>
    <w:p w14:paraId="353F8316"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تؤثر السياسات التي تتبناها السلطات النقدية (البنك المركزي) والمالية (الحكومة) على البيئة الاقتصادية وبالتالي على المخاطر الائتمانية:</w:t>
      </w:r>
    </w:p>
    <w:p w14:paraId="6094A3CE" w14:textId="77777777" w:rsidR="00D54B30" w:rsidRPr="00F24F0C" w:rsidRDefault="00D54B30">
      <w:pPr>
        <w:numPr>
          <w:ilvl w:val="0"/>
          <w:numId w:val="15"/>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السياسات النقدية:</w:t>
      </w:r>
      <w:r w:rsidRPr="00F24F0C">
        <w:rPr>
          <w:rFonts w:ascii="Simplified Arabic" w:hAnsi="Simplified Arabic" w:cs="Simplified Arabic" w:hint="cs"/>
          <w:color w:val="1B1C1D"/>
          <w:sz w:val="32"/>
          <w:szCs w:val="32"/>
          <w:rtl/>
        </w:rPr>
        <w:t xml:space="preserve"> قرارات البنك المركزي المتعلقة بأسعار الفائدة، متطلبات الاحتياطي، والتحكم في المعروض النقدي تؤثر على تكلفة الاقتراض وتوافر الائتمان. على سبيل المثال، رفع أسعار الفائدة قد يزيد من تكلفة خدمة الدين وبالتالي يزيد من المخاطر الائتمانية.</w:t>
      </w:r>
    </w:p>
    <w:p w14:paraId="415CF43F" w14:textId="77777777" w:rsidR="00D54B30" w:rsidRPr="00F24F0C" w:rsidRDefault="00D54B30">
      <w:pPr>
        <w:numPr>
          <w:ilvl w:val="0"/>
          <w:numId w:val="15"/>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السياسات المالية:</w:t>
      </w:r>
      <w:r w:rsidRPr="00F24F0C">
        <w:rPr>
          <w:rFonts w:ascii="Simplified Arabic" w:hAnsi="Simplified Arabic" w:cs="Simplified Arabic" w:hint="cs"/>
          <w:color w:val="1B1C1D"/>
          <w:sz w:val="32"/>
          <w:szCs w:val="32"/>
          <w:rtl/>
        </w:rPr>
        <w:t xml:space="preserve"> قرارات الحكومة المتعلقة بالإنفاق العام، الضرائب، والدعم تؤثر على النشاط الاقتصادي ودخل الأفراد والشركات. زيادة الإنفاق الحكومي أو خفض الضرائب قد يحفز الاقتصاد ويقلل من المخاطر الائتمانية، بينما سياسات التقشف قد تزيدها.</w:t>
      </w:r>
    </w:p>
    <w:p w14:paraId="2612E9A2" w14:textId="77777777" w:rsidR="00D54B30" w:rsidRPr="00F24F0C" w:rsidRDefault="00D54B30">
      <w:pPr>
        <w:spacing w:after="24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تؤثر هذه السياسات أيضًا على معدلات التضخم والنمو الاقتصادي، وكلاهما له تأثير مباشر على قدرة المقترضين على السداد.</w:t>
      </w:r>
    </w:p>
    <w:p w14:paraId="3E99B009"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تأثير الأزمات الاقتصادية على المخاطر الائتمانية:</w:t>
      </w:r>
    </w:p>
    <w:p w14:paraId="29032E59"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تُعد الأزمات الاقتصادية (مثل الأزمات المالية العالمية أو الركود الحاد) من العوامل الأكثر تأثيرًا وسلبية على المخاطر الائتمانية. تؤدي الأزمات إلى:</w:t>
      </w:r>
    </w:p>
    <w:p w14:paraId="7A15E771" w14:textId="77777777" w:rsidR="00D54B30" w:rsidRPr="00F24F0C" w:rsidRDefault="00D54B30">
      <w:pPr>
        <w:numPr>
          <w:ilvl w:val="0"/>
          <w:numId w:val="1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زيادة حادة ومفاجئة في المخاطر الائتمانية:</w:t>
      </w:r>
      <w:r w:rsidRPr="00F24F0C">
        <w:rPr>
          <w:rFonts w:ascii="Simplified Arabic" w:hAnsi="Simplified Arabic" w:cs="Simplified Arabic" w:hint="cs"/>
          <w:color w:val="1B1C1D"/>
          <w:sz w:val="32"/>
          <w:szCs w:val="32"/>
          <w:rtl/>
        </w:rPr>
        <w:t xml:space="preserve"> تتدهور الأوضاع المالية للعديد من الجهات بسرعة، مما يزيد بشكل كبير من احتمالية عدم السداد.</w:t>
      </w:r>
    </w:p>
    <w:p w14:paraId="355CD575" w14:textId="77777777" w:rsidR="00D54B30" w:rsidRPr="00F24F0C" w:rsidRDefault="00D54B30">
      <w:pPr>
        <w:numPr>
          <w:ilvl w:val="0"/>
          <w:numId w:val="1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انخفاض قيم الأصول:</w:t>
      </w:r>
      <w:r w:rsidRPr="00F24F0C">
        <w:rPr>
          <w:rFonts w:ascii="Simplified Arabic" w:hAnsi="Simplified Arabic" w:cs="Simplified Arabic" w:hint="cs"/>
          <w:color w:val="1B1C1D"/>
          <w:sz w:val="32"/>
          <w:szCs w:val="32"/>
          <w:rtl/>
        </w:rPr>
        <w:t xml:space="preserve"> قد تنخفض قيمة الضمانات المقدمة للقروض بشكل حاد، مما يجعل استرداد الديون أصعب في حال التخلف عن السداد.</w:t>
      </w:r>
    </w:p>
    <w:p w14:paraId="4575C9A3" w14:textId="77777777" w:rsidR="00D54B30" w:rsidRPr="00F24F0C" w:rsidRDefault="00D54B30">
      <w:pPr>
        <w:numPr>
          <w:ilvl w:val="0"/>
          <w:numId w:val="1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زيادة عدم اليقين:</w:t>
      </w:r>
      <w:r w:rsidRPr="00F24F0C">
        <w:rPr>
          <w:rFonts w:ascii="Simplified Arabic" w:hAnsi="Simplified Arabic" w:cs="Simplified Arabic" w:hint="cs"/>
          <w:color w:val="1B1C1D"/>
          <w:sz w:val="32"/>
          <w:szCs w:val="32"/>
          <w:rtl/>
        </w:rPr>
        <w:t xml:space="preserve"> يصبح من الصعب التنبؤ بالأداء المستقبلي للمقترضين وتقييم المخاطر بدقة.</w:t>
      </w:r>
    </w:p>
    <w:p w14:paraId="52C54DC7" w14:textId="77777777" w:rsidR="00D54B30" w:rsidRPr="00F24F0C" w:rsidRDefault="00D54B30">
      <w:pPr>
        <w:numPr>
          <w:ilvl w:val="0"/>
          <w:numId w:val="16"/>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صعوبة الحصول على تمويل جديد:</w:t>
      </w:r>
      <w:r w:rsidRPr="00F24F0C">
        <w:rPr>
          <w:rFonts w:ascii="Simplified Arabic" w:hAnsi="Simplified Arabic" w:cs="Simplified Arabic" w:hint="cs"/>
          <w:color w:val="1B1C1D"/>
          <w:sz w:val="32"/>
          <w:szCs w:val="32"/>
          <w:rtl/>
        </w:rPr>
        <w:t xml:space="preserve"> قد تصبح عملية الاقتراض أكثر صعوبة وتكلفة خلال الأزمات، مما يزيد الضغط على الشركات والأفراد.</w:t>
      </w:r>
    </w:p>
    <w:p w14:paraId="7645A3C8" w14:textId="77777777" w:rsidR="00D54B30" w:rsidRPr="00F24F0C" w:rsidRDefault="00D54B30">
      <w:pPr>
        <w:pStyle w:val="3"/>
        <w:spacing w:before="0" w:after="12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rtl/>
        </w:rPr>
        <w:t>7. دور التقنيات الحديثة في إدارة المخاطر الائتمانية</w:t>
      </w:r>
    </w:p>
    <w:p w14:paraId="68A91D59" w14:textId="77777777" w:rsidR="00D54B30" w:rsidRPr="00F24F0C" w:rsidRDefault="00D54B30">
      <w:pPr>
        <w:spacing w:after="24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color w:val="1B1C1D"/>
          <w:sz w:val="32"/>
          <w:szCs w:val="32"/>
          <w:rtl/>
        </w:rPr>
        <w:t>أحدثت التقنيات الحديثة تحولًا كبيرًا في كيفية إدارة المخاطر الائتمانية وتحصيل الديون، مقدمةً أدوات وقدرات لم تكن متاحة من قبل.</w:t>
      </w:r>
    </w:p>
    <w:p w14:paraId="3AD7DC8A"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تأثير التقنيات الحديثة على إدارة المخاطر الائتمانية:</w:t>
      </w:r>
    </w:p>
    <w:p w14:paraId="0634619E" w14:textId="77777777" w:rsidR="00D54B30" w:rsidRPr="00F24F0C" w:rsidRDefault="00D54B30">
      <w:pPr>
        <w:numPr>
          <w:ilvl w:val="0"/>
          <w:numId w:val="1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تحسين دقة التقييم:</w:t>
      </w:r>
      <w:r w:rsidRPr="00F24F0C">
        <w:rPr>
          <w:rFonts w:ascii="Simplified Arabic" w:hAnsi="Simplified Arabic" w:cs="Simplified Arabic" w:hint="cs"/>
          <w:color w:val="1B1C1D"/>
          <w:sz w:val="32"/>
          <w:szCs w:val="32"/>
          <w:rtl/>
        </w:rPr>
        <w:t xml:space="preserve"> تتيح تقنيات مثل الذكاء الاصطناعي (</w:t>
      </w:r>
      <w:r w:rsidRPr="00F24F0C">
        <w:rPr>
          <w:rFonts w:ascii="Simplified Arabic" w:hAnsi="Simplified Arabic" w:cs="Simplified Arabic" w:hint="cs"/>
          <w:color w:val="1B1C1D"/>
          <w:sz w:val="32"/>
          <w:szCs w:val="32"/>
        </w:rPr>
        <w:t>AI</w:t>
      </w:r>
      <w:r w:rsidRPr="00F24F0C">
        <w:rPr>
          <w:rFonts w:ascii="Simplified Arabic" w:hAnsi="Simplified Arabic" w:cs="Simplified Arabic" w:hint="cs"/>
          <w:color w:val="1B1C1D"/>
          <w:sz w:val="32"/>
          <w:szCs w:val="32"/>
          <w:rtl/>
        </w:rPr>
        <w:t>) وتعلم الآلة (</w:t>
      </w:r>
      <w:r w:rsidRPr="00F24F0C">
        <w:rPr>
          <w:rFonts w:ascii="Simplified Arabic" w:hAnsi="Simplified Arabic" w:cs="Simplified Arabic" w:hint="cs"/>
          <w:color w:val="1B1C1D"/>
          <w:sz w:val="32"/>
          <w:szCs w:val="32"/>
        </w:rPr>
        <w:t>Machine Learning</w:t>
      </w:r>
      <w:r w:rsidRPr="00F24F0C">
        <w:rPr>
          <w:rFonts w:ascii="Simplified Arabic" w:hAnsi="Simplified Arabic" w:cs="Simplified Arabic" w:hint="cs"/>
          <w:color w:val="1B1C1D"/>
          <w:sz w:val="32"/>
          <w:szCs w:val="32"/>
          <w:rtl/>
        </w:rPr>
        <w:t>) تحليل كميات هائلة من البيانات (مالية، غير مالية، سلوكية) لتحديد الأنماط والعلاقات المعقدة التي قد تشير إلى احتمالية عدم السداد بدقة أكبر من النماذج التقليدية.</w:t>
      </w:r>
    </w:p>
    <w:p w14:paraId="2291A8D1" w14:textId="77777777" w:rsidR="00D54B30" w:rsidRPr="00F24F0C" w:rsidRDefault="00D54B30">
      <w:pPr>
        <w:numPr>
          <w:ilvl w:val="0"/>
          <w:numId w:val="17"/>
        </w:numPr>
        <w:spacing w:after="0"/>
        <w:divId w:val="1525090213"/>
        <w:rPr>
          <w:rFonts w:ascii="Simplified Arabic" w:hAnsi="Simplified Arabic" w:cs="Simplified Arabic" w:hint="cs"/>
          <w:color w:val="1B1C1D"/>
          <w:sz w:val="32"/>
          <w:szCs w:val="32"/>
          <w:rtl/>
        </w:rPr>
      </w:pPr>
      <w:proofErr w:type="spellStart"/>
      <w:r w:rsidRPr="00F24F0C">
        <w:rPr>
          <w:rFonts w:ascii="Simplified Arabic" w:hAnsi="Simplified Arabic" w:cs="Simplified Arabic" w:hint="cs"/>
          <w:b/>
          <w:bCs/>
          <w:color w:val="1B1C1D"/>
          <w:sz w:val="32"/>
          <w:szCs w:val="32"/>
          <w:bdr w:val="none" w:sz="0" w:space="0" w:color="auto" w:frame="1"/>
          <w:rtl/>
        </w:rPr>
        <w:t>أتمتة</w:t>
      </w:r>
      <w:proofErr w:type="spellEnd"/>
      <w:r w:rsidRPr="00F24F0C">
        <w:rPr>
          <w:rFonts w:ascii="Simplified Arabic" w:hAnsi="Simplified Arabic" w:cs="Simplified Arabic" w:hint="cs"/>
          <w:b/>
          <w:bCs/>
          <w:color w:val="1B1C1D"/>
          <w:sz w:val="32"/>
          <w:szCs w:val="32"/>
          <w:bdr w:val="none" w:sz="0" w:space="0" w:color="auto" w:frame="1"/>
          <w:rtl/>
        </w:rPr>
        <w:t xml:space="preserve"> العمليات:</w:t>
      </w:r>
      <w:r w:rsidRPr="00F24F0C">
        <w:rPr>
          <w:rFonts w:ascii="Simplified Arabic" w:hAnsi="Simplified Arabic" w:cs="Simplified Arabic" w:hint="cs"/>
          <w:color w:val="1B1C1D"/>
          <w:sz w:val="32"/>
          <w:szCs w:val="32"/>
          <w:rtl/>
        </w:rPr>
        <w:t xml:space="preserve"> يمكن </w:t>
      </w:r>
      <w:proofErr w:type="spellStart"/>
      <w:r w:rsidRPr="00F24F0C">
        <w:rPr>
          <w:rFonts w:ascii="Simplified Arabic" w:hAnsi="Simplified Arabic" w:cs="Simplified Arabic" w:hint="cs"/>
          <w:color w:val="1B1C1D"/>
          <w:sz w:val="32"/>
          <w:szCs w:val="32"/>
          <w:rtl/>
        </w:rPr>
        <w:t>أتمتة</w:t>
      </w:r>
      <w:proofErr w:type="spellEnd"/>
      <w:r w:rsidRPr="00F24F0C">
        <w:rPr>
          <w:rFonts w:ascii="Simplified Arabic" w:hAnsi="Simplified Arabic" w:cs="Simplified Arabic" w:hint="cs"/>
          <w:color w:val="1B1C1D"/>
          <w:sz w:val="32"/>
          <w:szCs w:val="32"/>
          <w:rtl/>
        </w:rPr>
        <w:t xml:space="preserve"> العديد من المهام الروتينية في عملية تقييم المخاطر، مثل جمع البيانات، التحقق من المعلومات، وتطبيق نماذج التقييم، مما يقلل الأخطاء البشرية ويزيد الكفاءة والسرعة.</w:t>
      </w:r>
    </w:p>
    <w:p w14:paraId="4906192A" w14:textId="77777777" w:rsidR="00D54B30" w:rsidRPr="00F24F0C" w:rsidRDefault="00D54B30">
      <w:pPr>
        <w:numPr>
          <w:ilvl w:val="0"/>
          <w:numId w:val="1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تحسين إدارة المحافظ الائتمانية:</w:t>
      </w:r>
      <w:r w:rsidRPr="00F24F0C">
        <w:rPr>
          <w:rFonts w:ascii="Simplified Arabic" w:hAnsi="Simplified Arabic" w:cs="Simplified Arabic" w:hint="cs"/>
          <w:color w:val="1B1C1D"/>
          <w:sz w:val="32"/>
          <w:szCs w:val="32"/>
          <w:rtl/>
        </w:rPr>
        <w:t xml:space="preserve"> توفر أدوات التحليل المتقدمة رؤى أعمق حول أداء محفظة الائتمان ككل، وتساعد في تحديد </w:t>
      </w:r>
      <w:proofErr w:type="spellStart"/>
      <w:r w:rsidRPr="00F24F0C">
        <w:rPr>
          <w:rFonts w:ascii="Simplified Arabic" w:hAnsi="Simplified Arabic" w:cs="Simplified Arabic" w:hint="cs"/>
          <w:color w:val="1B1C1D"/>
          <w:sz w:val="32"/>
          <w:szCs w:val="32"/>
          <w:rtl/>
        </w:rPr>
        <w:t>التركزات</w:t>
      </w:r>
      <w:proofErr w:type="spellEnd"/>
      <w:r w:rsidRPr="00F24F0C">
        <w:rPr>
          <w:rFonts w:ascii="Simplified Arabic" w:hAnsi="Simplified Arabic" w:cs="Simplified Arabic" w:hint="cs"/>
          <w:color w:val="1B1C1D"/>
          <w:sz w:val="32"/>
          <w:szCs w:val="32"/>
          <w:rtl/>
        </w:rPr>
        <w:t xml:space="preserve"> </w:t>
      </w:r>
      <w:proofErr w:type="spellStart"/>
      <w:r w:rsidRPr="00F24F0C">
        <w:rPr>
          <w:rFonts w:ascii="Simplified Arabic" w:hAnsi="Simplified Arabic" w:cs="Simplified Arabic" w:hint="cs"/>
          <w:color w:val="1B1C1D"/>
          <w:sz w:val="32"/>
          <w:szCs w:val="32"/>
          <w:rtl/>
        </w:rPr>
        <w:t>المخاطرية</w:t>
      </w:r>
      <w:proofErr w:type="spellEnd"/>
      <w:r w:rsidRPr="00F24F0C">
        <w:rPr>
          <w:rFonts w:ascii="Simplified Arabic" w:hAnsi="Simplified Arabic" w:cs="Simplified Arabic" w:hint="cs"/>
          <w:color w:val="1B1C1D"/>
          <w:sz w:val="32"/>
          <w:szCs w:val="32"/>
          <w:rtl/>
        </w:rPr>
        <w:t xml:space="preserve"> ومراقبة مؤشرات الأداء الرئيسية بشكل مستمر.</w:t>
      </w:r>
    </w:p>
    <w:p w14:paraId="0A0045CA" w14:textId="77777777" w:rsidR="00D54B30" w:rsidRPr="00F24F0C" w:rsidRDefault="00D54B30">
      <w:pPr>
        <w:numPr>
          <w:ilvl w:val="0"/>
          <w:numId w:val="17"/>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lastRenderedPageBreak/>
        <w:t>الكشف عن الاحتيال:</w:t>
      </w:r>
      <w:r w:rsidRPr="00F24F0C">
        <w:rPr>
          <w:rFonts w:ascii="Simplified Arabic" w:hAnsi="Simplified Arabic" w:cs="Simplified Arabic" w:hint="cs"/>
          <w:color w:val="1B1C1D"/>
          <w:sz w:val="32"/>
          <w:szCs w:val="32"/>
          <w:rtl/>
        </w:rPr>
        <w:t xml:space="preserve"> يمكن لتقنيات الذكاء الاصطناعي تحليل سلوك المعاملات للكشف عن الأنشطة الاحتيالية المحتملة في طلبات الائتمان أو عمليات السداد.</w:t>
      </w:r>
    </w:p>
    <w:p w14:paraId="47820E94"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دور التقنيات الحديثة في تحسين كفاءة تحصيل الديون:</w:t>
      </w:r>
    </w:p>
    <w:p w14:paraId="63762672" w14:textId="77777777" w:rsidR="00D54B30" w:rsidRPr="00F24F0C" w:rsidRDefault="00D54B30">
      <w:pPr>
        <w:numPr>
          <w:ilvl w:val="0"/>
          <w:numId w:val="18"/>
        </w:numPr>
        <w:spacing w:after="0"/>
        <w:divId w:val="1525090213"/>
        <w:rPr>
          <w:rFonts w:ascii="Simplified Arabic" w:hAnsi="Simplified Arabic" w:cs="Simplified Arabic" w:hint="cs"/>
          <w:color w:val="1B1C1D"/>
          <w:sz w:val="32"/>
          <w:szCs w:val="32"/>
          <w:rtl/>
        </w:rPr>
      </w:pPr>
      <w:proofErr w:type="spellStart"/>
      <w:r w:rsidRPr="00F24F0C">
        <w:rPr>
          <w:rFonts w:ascii="Simplified Arabic" w:hAnsi="Simplified Arabic" w:cs="Simplified Arabic" w:hint="cs"/>
          <w:b/>
          <w:bCs/>
          <w:color w:val="1B1C1D"/>
          <w:sz w:val="32"/>
          <w:szCs w:val="32"/>
          <w:bdr w:val="none" w:sz="0" w:space="0" w:color="auto" w:frame="1"/>
          <w:rtl/>
        </w:rPr>
        <w:t>أتمتة</w:t>
      </w:r>
      <w:proofErr w:type="spellEnd"/>
      <w:r w:rsidRPr="00F24F0C">
        <w:rPr>
          <w:rFonts w:ascii="Simplified Arabic" w:hAnsi="Simplified Arabic" w:cs="Simplified Arabic" w:hint="cs"/>
          <w:b/>
          <w:bCs/>
          <w:color w:val="1B1C1D"/>
          <w:sz w:val="32"/>
          <w:szCs w:val="32"/>
          <w:bdr w:val="none" w:sz="0" w:space="0" w:color="auto" w:frame="1"/>
          <w:rtl/>
        </w:rPr>
        <w:t xml:space="preserve"> عمليات التحصيل:</w:t>
      </w:r>
      <w:r w:rsidRPr="00F24F0C">
        <w:rPr>
          <w:rFonts w:ascii="Simplified Arabic" w:hAnsi="Simplified Arabic" w:cs="Simplified Arabic" w:hint="cs"/>
          <w:color w:val="1B1C1D"/>
          <w:sz w:val="32"/>
          <w:szCs w:val="32"/>
          <w:rtl/>
        </w:rPr>
        <w:t xml:space="preserve"> يمكن للأنظمة الآلية إرسال </w:t>
      </w:r>
      <w:proofErr w:type="spellStart"/>
      <w:r w:rsidRPr="00F24F0C">
        <w:rPr>
          <w:rFonts w:ascii="Simplified Arabic" w:hAnsi="Simplified Arabic" w:cs="Simplified Arabic" w:hint="cs"/>
          <w:color w:val="1B1C1D"/>
          <w:sz w:val="32"/>
          <w:szCs w:val="32"/>
          <w:rtl/>
        </w:rPr>
        <w:t>تذكيرات</w:t>
      </w:r>
      <w:proofErr w:type="spellEnd"/>
      <w:r w:rsidRPr="00F24F0C">
        <w:rPr>
          <w:rFonts w:ascii="Simplified Arabic" w:hAnsi="Simplified Arabic" w:cs="Simplified Arabic" w:hint="cs"/>
          <w:color w:val="1B1C1D"/>
          <w:sz w:val="32"/>
          <w:szCs w:val="32"/>
          <w:rtl/>
        </w:rPr>
        <w:t xml:space="preserve"> بالدفع تلقائيًا عبر قنوات مختلفة (بريد إلكتروني، رسائل نصية)، وتتبع حالة الديون المتأخرة بشكل فعال.</w:t>
      </w:r>
    </w:p>
    <w:p w14:paraId="46ADC5B8" w14:textId="77777777" w:rsidR="00D54B30" w:rsidRPr="00F24F0C" w:rsidRDefault="00D54B30">
      <w:pPr>
        <w:numPr>
          <w:ilvl w:val="0"/>
          <w:numId w:val="1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تحسين التواصل مع العملاء:</w:t>
      </w:r>
      <w:r w:rsidRPr="00F24F0C">
        <w:rPr>
          <w:rFonts w:ascii="Simplified Arabic" w:hAnsi="Simplified Arabic" w:cs="Simplified Arabic" w:hint="cs"/>
          <w:color w:val="1B1C1D"/>
          <w:sz w:val="32"/>
          <w:szCs w:val="32"/>
          <w:rtl/>
        </w:rPr>
        <w:t xml:space="preserve"> تتيح أنظمة إدارة علاقات العملاء (</w:t>
      </w:r>
      <w:r w:rsidRPr="00F24F0C">
        <w:rPr>
          <w:rFonts w:ascii="Simplified Arabic" w:hAnsi="Simplified Arabic" w:cs="Simplified Arabic" w:hint="cs"/>
          <w:color w:val="1B1C1D"/>
          <w:sz w:val="32"/>
          <w:szCs w:val="32"/>
        </w:rPr>
        <w:t>CRM</w:t>
      </w:r>
      <w:r w:rsidRPr="00F24F0C">
        <w:rPr>
          <w:rFonts w:ascii="Simplified Arabic" w:hAnsi="Simplified Arabic" w:cs="Simplified Arabic" w:hint="cs"/>
          <w:color w:val="1B1C1D"/>
          <w:sz w:val="32"/>
          <w:szCs w:val="32"/>
          <w:rtl/>
        </w:rPr>
        <w:t>) التواصل مع العملاء بشكل أكثر تنظيمًا وتخصيصًا، وتقديم خيارات سداد مرنة عبر منصات رقمية.</w:t>
      </w:r>
    </w:p>
    <w:p w14:paraId="138709AD" w14:textId="77777777" w:rsidR="00D54B30" w:rsidRPr="00F24F0C" w:rsidRDefault="00D54B30">
      <w:pPr>
        <w:numPr>
          <w:ilvl w:val="0"/>
          <w:numId w:val="18"/>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تحليل البيانات للتنبؤ بالديون المتعثرة:</w:t>
      </w:r>
      <w:r w:rsidRPr="00F24F0C">
        <w:rPr>
          <w:rFonts w:ascii="Simplified Arabic" w:hAnsi="Simplified Arabic" w:cs="Simplified Arabic" w:hint="cs"/>
          <w:color w:val="1B1C1D"/>
          <w:sz w:val="32"/>
          <w:szCs w:val="32"/>
          <w:rtl/>
        </w:rPr>
        <w:t xml:space="preserve"> يمكن استخدام تحليلات البيانات لتحديد العملاء الذين تزداد احتمالية تعثرهم في السداد بناءً على سلوكهم السابق أو مؤشرات أخرى، مما يسمح باتخاذ إجراءات تحصيل استباقية.</w:t>
      </w:r>
    </w:p>
    <w:p w14:paraId="3E8ADF8E"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b/>
          <w:bCs/>
          <w:color w:val="1B1C1D"/>
          <w:sz w:val="32"/>
          <w:szCs w:val="32"/>
          <w:bdr w:val="none" w:sz="0" w:space="0" w:color="auto" w:frame="1"/>
          <w:rtl/>
        </w:rPr>
        <w:t>تحديات استخدام التقنيات الحديثة في إدارة المخاطر الائتمانية:</w:t>
      </w:r>
    </w:p>
    <w:p w14:paraId="70AF1CC8" w14:textId="77777777" w:rsidR="00D54B30" w:rsidRPr="00F24F0C" w:rsidRDefault="00D54B30">
      <w:pPr>
        <w:spacing w:after="12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rtl/>
        </w:rPr>
        <w:t>على الرغم من الفوائد، يواجه استخدام التقنيات الحديثة بعض التحديات:</w:t>
      </w:r>
    </w:p>
    <w:p w14:paraId="08F00877" w14:textId="77777777" w:rsidR="00D54B30" w:rsidRPr="00F24F0C" w:rsidRDefault="00D54B30">
      <w:pPr>
        <w:numPr>
          <w:ilvl w:val="0"/>
          <w:numId w:val="1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تكلفة التنفيذ: قد يتطلب تبني هذه التقنيات استثمارات أولية كبيرة في البرمجيات، الأجهزة، والبنية التحتية.</w:t>
      </w:r>
    </w:p>
    <w:p w14:paraId="7B816E9B" w14:textId="77777777" w:rsidR="00D54B30" w:rsidRPr="00F24F0C" w:rsidRDefault="00D54B30">
      <w:pPr>
        <w:numPr>
          <w:ilvl w:val="0"/>
          <w:numId w:val="1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الحاجة إلى بيانات عالية الجودة: تعتمد فعالية هذه التقنيات بشكل كبير على توفر بيانات دقيقة، كاملة، وحديثة.</w:t>
      </w:r>
    </w:p>
    <w:p w14:paraId="2F7D250C" w14:textId="77777777" w:rsidR="00D54B30" w:rsidRPr="00F24F0C" w:rsidRDefault="00D54B30">
      <w:pPr>
        <w:numPr>
          <w:ilvl w:val="0"/>
          <w:numId w:val="1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 xml:space="preserve">المخاطر الأمنية: قد يؤدي الاعتماد على الأنظمة الرقمية إلى زيادة التعرض لمخاطر الأمن </w:t>
      </w:r>
      <w:proofErr w:type="spellStart"/>
      <w:r w:rsidRPr="00F24F0C">
        <w:rPr>
          <w:rFonts w:ascii="Simplified Arabic" w:hAnsi="Simplified Arabic" w:cs="Simplified Arabic" w:hint="cs"/>
          <w:color w:val="1B1C1D"/>
          <w:sz w:val="32"/>
          <w:szCs w:val="32"/>
          <w:bdr w:val="none" w:sz="0" w:space="0" w:color="auto" w:frame="1"/>
          <w:rtl/>
        </w:rPr>
        <w:t>السيبراني</w:t>
      </w:r>
      <w:proofErr w:type="spellEnd"/>
      <w:r w:rsidRPr="00F24F0C">
        <w:rPr>
          <w:rFonts w:ascii="Simplified Arabic" w:hAnsi="Simplified Arabic" w:cs="Simplified Arabic" w:hint="cs"/>
          <w:color w:val="1B1C1D"/>
          <w:sz w:val="32"/>
          <w:szCs w:val="32"/>
          <w:bdr w:val="none" w:sz="0" w:space="0" w:color="auto" w:frame="1"/>
          <w:rtl/>
        </w:rPr>
        <w:t xml:space="preserve"> مثل اختراق البيانات.</w:t>
      </w:r>
    </w:p>
    <w:p w14:paraId="6F03170C" w14:textId="77777777" w:rsidR="00D54B30" w:rsidRPr="00F24F0C" w:rsidRDefault="00D54B30">
      <w:pPr>
        <w:numPr>
          <w:ilvl w:val="0"/>
          <w:numId w:val="1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التغيير التنظيمي: يتطلب دمج هذه التقنيات في العمليات الحالية إعادة هيكلة للإجراءات وتدريب للموظفين.</w:t>
      </w:r>
    </w:p>
    <w:p w14:paraId="64981175" w14:textId="77777777" w:rsidR="00D54B30" w:rsidRPr="00F24F0C" w:rsidRDefault="00D54B30">
      <w:pPr>
        <w:numPr>
          <w:ilvl w:val="0"/>
          <w:numId w:val="19"/>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الاعتبارات الأخلاقية: يجب الانتباه إلى قضايا مثل التحيز في الخوارزميات المستخدمة في التقييم وضمان العدالة والشفافية في القرارات الائتمانية.</w:t>
      </w:r>
    </w:p>
    <w:p w14:paraId="38E29723" w14:textId="77777777" w:rsidR="00D54B30" w:rsidRPr="00F24F0C" w:rsidRDefault="00D54B30">
      <w:pPr>
        <w:pStyle w:val="3"/>
        <w:spacing w:before="0" w:after="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bdr w:val="none" w:sz="0" w:space="0" w:color="auto" w:frame="1"/>
          <w:rtl/>
        </w:rPr>
        <w:lastRenderedPageBreak/>
        <w:t>8. إدارة المخاطر الائتمانية في الشركات التجارية السعودية:</w:t>
      </w:r>
    </w:p>
    <w:p w14:paraId="67CCE730" w14:textId="77777777" w:rsidR="00D54B30" w:rsidRPr="00F24F0C" w:rsidRDefault="00D54B30">
      <w:pPr>
        <w:spacing w:after="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واقع إدارة المخاطر الائتمانية في الشركات التجارية السعودية:</w:t>
      </w:r>
    </w:p>
    <w:p w14:paraId="3ACE1599"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تشهد الشركات التجارية في المملكة العربية السعودية تطورًا ملحوظًا في مجال تبني وتطبيق ممارسات إدارة المخاطر الائتمانية. يعود هذا التطور إلى عدة عوامل، من أبرزها النمو الاقتصادي الذي تشهده المملكة، تزايد الوعي بأهمية إدارة المخاطر في بيئة الأعمال الحديثة، تطور الأطر القانونية والتنظيمية التي تحكم المعاملات التجارية، والتوجه الحكومي نحو التحول الرقمي الشامل.</w:t>
      </w:r>
    </w:p>
    <w:p w14:paraId="0F1F5D69"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ومع ذلك، لا يزال هناك تفاوت في مستوى نضج ممارسات إدارة المخاطر الائتمانية بين الشركات السعودية. فغالبًا ما تكون الشركات الكبيرة أكثر تقدمًا في تبني أنظمة وإجراءات متطورة مقارنة بالشركات الصغيرة والمتوسطة. كما تختلف الممارسات المتبعة بناءً على القطاع الاقتصادي الذي تعمل فيه الشركة.</w:t>
      </w:r>
    </w:p>
    <w:p w14:paraId="414F3BEB"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التحديات التي تواجه الشركات التجارية السعودية في إدارة المخاطر الائتمانية:</w:t>
      </w:r>
    </w:p>
    <w:p w14:paraId="17BA77BF"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على الرغم من التقدم، تواجه الشركات السعودية عددًا من التحديات في إدارة المخاطر الائتمانية، منها:</w:t>
      </w:r>
    </w:p>
    <w:p w14:paraId="679097E7" w14:textId="77777777" w:rsidR="00D54B30" w:rsidRPr="00F24F0C" w:rsidRDefault="00D54B30">
      <w:pPr>
        <w:numPr>
          <w:ilvl w:val="0"/>
          <w:numId w:val="2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نقص البيانات والمعلومات الموثوقة: قد تجد بعض الشركات صعوبة في الحصول على بيانات كافية ودقيقة حول التاريخ الائتماني للعملاء المحتملين، مما يعيق عملية التقييم الفعال.</w:t>
      </w:r>
    </w:p>
    <w:p w14:paraId="312057A1" w14:textId="77777777" w:rsidR="00D54B30" w:rsidRPr="00F24F0C" w:rsidRDefault="00D54B30">
      <w:pPr>
        <w:numPr>
          <w:ilvl w:val="0"/>
          <w:numId w:val="2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ضعف الأنظمة والعمليات الداخلية: قد لا تمتلك بعض الشركات أنظمة أو إجراءات داخلية قوية ومنظمة لتقييم المخاطر، المتابعة، والتحصيل.</w:t>
      </w:r>
    </w:p>
    <w:p w14:paraId="40CE85BE" w14:textId="77777777" w:rsidR="00D54B30" w:rsidRPr="00F24F0C" w:rsidRDefault="00D54B30">
      <w:pPr>
        <w:numPr>
          <w:ilvl w:val="0"/>
          <w:numId w:val="2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نقص الكفاءات المتخصصة: قد تعاني بعض الشركات من نقص في الموظفين المؤهلين والمتخصصين في مجال إدارة المخاطر الائتمانية والتحصيل.</w:t>
      </w:r>
    </w:p>
    <w:p w14:paraId="4DEDA416" w14:textId="77777777" w:rsidR="00D54B30" w:rsidRPr="00F24F0C" w:rsidRDefault="00D54B30">
      <w:pPr>
        <w:numPr>
          <w:ilvl w:val="0"/>
          <w:numId w:val="2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التأثر بالتغيرات الاقتصادية: تتأثر الشركات السعودية بالتقلبات في الأسواق العالمية والإقليمية، مما يزيد من حالة عدم اليقين ويصعب التنبؤ بالمخاطر.</w:t>
      </w:r>
    </w:p>
    <w:p w14:paraId="30BCC692" w14:textId="77777777" w:rsidR="00D54B30" w:rsidRPr="00F24F0C" w:rsidRDefault="00D54B30">
      <w:pPr>
        <w:numPr>
          <w:ilvl w:val="0"/>
          <w:numId w:val="2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lastRenderedPageBreak/>
        <w:t xml:space="preserve">التحديات المرتبطة بالتحول التقني: على الرغم من التوجه نحو </w:t>
      </w:r>
      <w:proofErr w:type="spellStart"/>
      <w:r w:rsidRPr="00F24F0C">
        <w:rPr>
          <w:rFonts w:ascii="Simplified Arabic" w:hAnsi="Simplified Arabic" w:cs="Simplified Arabic" w:hint="cs"/>
          <w:color w:val="1B1C1D"/>
          <w:sz w:val="32"/>
          <w:szCs w:val="32"/>
          <w:bdr w:val="none" w:sz="0" w:space="0" w:color="auto" w:frame="1"/>
          <w:rtl/>
        </w:rPr>
        <w:t>الرقمنة</w:t>
      </w:r>
      <w:proofErr w:type="spellEnd"/>
      <w:r w:rsidRPr="00F24F0C">
        <w:rPr>
          <w:rFonts w:ascii="Simplified Arabic" w:hAnsi="Simplified Arabic" w:cs="Simplified Arabic" w:hint="cs"/>
          <w:color w:val="1B1C1D"/>
          <w:sz w:val="32"/>
          <w:szCs w:val="32"/>
          <w:bdr w:val="none" w:sz="0" w:space="0" w:color="auto" w:frame="1"/>
          <w:rtl/>
        </w:rPr>
        <w:t>، قد تواجه بعض الشركات صعوبة في تبني وتطبيق التقنيات الحديثة في إدارة المخاطر بسبب التكلفة أو نقص الخبرة.</w:t>
      </w:r>
    </w:p>
    <w:p w14:paraId="551A9C10" w14:textId="77777777" w:rsidR="00D54B30" w:rsidRPr="00F24F0C" w:rsidRDefault="00D54B30">
      <w:pPr>
        <w:numPr>
          <w:ilvl w:val="0"/>
          <w:numId w:val="20"/>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تحديات الامتثال التنظيمي: يتطلب الالتزام باللوائح والقوانين المتغيرة المتعلقة بإدارة المخاطر جهدًا مستمرًا وتحديثًا للأنظمة.</w:t>
      </w:r>
    </w:p>
    <w:p w14:paraId="78E20786"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أفضل الممارسات في إدارة المخاطر الائتمانية في الشركات التجارية السعودية:</w:t>
      </w:r>
    </w:p>
    <w:p w14:paraId="1247873C"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للتغلب على التحديات وتعزيز إدارة المخاطر الائتمانية، يُنصح الشركات السعودية بتبني الممارسات التالية:</w:t>
      </w:r>
    </w:p>
    <w:p w14:paraId="5D1BBD52"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وضع سياسات ائتمانية واضحة ومكتوبة: تحديد معايير منح الائتمان، شروط السداد، وإجراءات التحصيل بوضوح وتوصيلها لجميع الأطراف المعنية.</w:t>
      </w:r>
    </w:p>
    <w:p w14:paraId="0C3AD94B"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تطبيق عملية تقييم جدارة ائتمانية قوية: إجراء فحص شامل للعملاء المحتملين قبل منح الائتمان باستخدام أدوات ونماذج تقييم مناسبة.</w:t>
      </w:r>
    </w:p>
    <w:p w14:paraId="48AED84E"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تنويع المحافظ الائتمانية: تجنب التركز في عدد قليل من العملاء أو قطاع معين لتقليل مخاطر التركز.</w:t>
      </w:r>
    </w:p>
    <w:p w14:paraId="76ACFBCE"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تطبيق إجراءات متابعة وتحصيل دورية ومنظمة: عدم التأخر في متابعة الحسابات المتأخرة واستخدام أساليب تحصيل فعالة ومهنية.</w:t>
      </w:r>
    </w:p>
    <w:p w14:paraId="6544F503"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 xml:space="preserve">الاستثمار في التقنية المناسبة: تبني أنظمة وبرمجيات تساعد في </w:t>
      </w:r>
      <w:proofErr w:type="spellStart"/>
      <w:r w:rsidRPr="00F24F0C">
        <w:rPr>
          <w:rFonts w:ascii="Simplified Arabic" w:hAnsi="Simplified Arabic" w:cs="Simplified Arabic" w:hint="cs"/>
          <w:color w:val="1B1C1D"/>
          <w:sz w:val="32"/>
          <w:szCs w:val="32"/>
          <w:bdr w:val="none" w:sz="0" w:space="0" w:color="auto" w:frame="1"/>
          <w:rtl/>
        </w:rPr>
        <w:t>أتمتة</w:t>
      </w:r>
      <w:proofErr w:type="spellEnd"/>
      <w:r w:rsidRPr="00F24F0C">
        <w:rPr>
          <w:rFonts w:ascii="Simplified Arabic" w:hAnsi="Simplified Arabic" w:cs="Simplified Arabic" w:hint="cs"/>
          <w:color w:val="1B1C1D"/>
          <w:sz w:val="32"/>
          <w:szCs w:val="32"/>
          <w:bdr w:val="none" w:sz="0" w:space="0" w:color="auto" w:frame="1"/>
          <w:rtl/>
        </w:rPr>
        <w:t xml:space="preserve"> عمليات التقييم، المتابعة، والتحصيل وتحليل البيانات.</w:t>
      </w:r>
    </w:p>
    <w:p w14:paraId="21785294"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تدريب وتأهيل الكوادر البشرية: الاستثمار في تطوير مهارات موظفي الائتمان والتحصيل لمواكبة أفضل الممارسات والتطورات.</w:t>
      </w:r>
    </w:p>
    <w:p w14:paraId="2004AD1E"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الالتزام الكامل بالأنظمة والقوانين: ضمان أن جميع ممارسات إدارة الائتمان والتحصيل تتوافق مع اللوائح المحلية والدولية.</w:t>
      </w:r>
    </w:p>
    <w:p w14:paraId="6E7217F6"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 xml:space="preserve">إجراء مراجعات </w:t>
      </w:r>
      <w:proofErr w:type="spellStart"/>
      <w:r w:rsidRPr="00F24F0C">
        <w:rPr>
          <w:rFonts w:ascii="Simplified Arabic" w:hAnsi="Simplified Arabic" w:cs="Simplified Arabic" w:hint="cs"/>
          <w:color w:val="1B1C1D"/>
          <w:sz w:val="32"/>
          <w:szCs w:val="32"/>
          <w:bdr w:val="none" w:sz="0" w:space="0" w:color="auto" w:frame="1"/>
          <w:rtl/>
        </w:rPr>
        <w:t>وتدقيقات</w:t>
      </w:r>
      <w:proofErr w:type="spellEnd"/>
      <w:r w:rsidRPr="00F24F0C">
        <w:rPr>
          <w:rFonts w:ascii="Simplified Arabic" w:hAnsi="Simplified Arabic" w:cs="Simplified Arabic" w:hint="cs"/>
          <w:color w:val="1B1C1D"/>
          <w:sz w:val="32"/>
          <w:szCs w:val="32"/>
          <w:bdr w:val="none" w:sz="0" w:space="0" w:color="auto" w:frame="1"/>
          <w:rtl/>
        </w:rPr>
        <w:t xml:space="preserve"> دورية: تقييم فعالية أنظمة وإجراءات إدارة المخاطر الائتمانية بشكل منتظم وتحديد مجالات التحسين.</w:t>
      </w:r>
    </w:p>
    <w:p w14:paraId="2A0E1DD2" w14:textId="77777777" w:rsidR="00D54B30" w:rsidRPr="00F24F0C" w:rsidRDefault="00D54B30">
      <w:pPr>
        <w:numPr>
          <w:ilvl w:val="0"/>
          <w:numId w:val="21"/>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lastRenderedPageBreak/>
        <w:t>الاستفادة من الخبرات الخارجية: اللجوء إلى الخدمات الاستشارية المتخصصة في إدارة المخاطر الائتمانية عند الحاجة.</w:t>
      </w:r>
    </w:p>
    <w:p w14:paraId="7A9AD8E1" w14:textId="77777777" w:rsidR="00D54B30" w:rsidRPr="00F24F0C" w:rsidRDefault="00D54B30">
      <w:pPr>
        <w:pStyle w:val="3"/>
        <w:spacing w:before="0" w:after="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bdr w:val="none" w:sz="0" w:space="0" w:color="auto" w:frame="1"/>
          <w:rtl/>
        </w:rPr>
        <w:t>9. الأطر القانونية والتنظيمية:</w:t>
      </w:r>
    </w:p>
    <w:p w14:paraId="217F168B" w14:textId="77777777" w:rsidR="00D54B30" w:rsidRPr="00F24F0C" w:rsidRDefault="00D54B30">
      <w:pPr>
        <w:spacing w:after="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تلعب الأطر القانونية والتنظيمية دورًا حاسمًا في تشكيل بيئة إدارة المخاطر الائتمانية وتحصيل الديون، حيث توفر الأساس الذي يحكم حقوق والتزامات الأطراف المعنية.</w:t>
      </w:r>
    </w:p>
    <w:p w14:paraId="23908E11"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الأطر القانونية والتنظيمية المتعلقة بإدارة المخاطر الائتمانية في السعودية:</w:t>
      </w:r>
    </w:p>
    <w:p w14:paraId="7BA6E529"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تشهد المملكة العربية السعودية تطورًا مستمرًا في بيئتها القانونية والتنظيمية المتعلقة بالمعاملات المالية والائتمانية. يهدف هذا التطور إلى تعزيز الاستقرار المالي، حماية حقوق الدائنين والمدينين، وتحسين بيئة الأعمال بشكل عام.</w:t>
      </w:r>
    </w:p>
    <w:p w14:paraId="4CB23E92"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من أبرز الجهات التي تلعب دورًا محوريًا في هذا الإطار:</w:t>
      </w:r>
    </w:p>
    <w:p w14:paraId="6D17376F" w14:textId="77777777" w:rsidR="00D54B30" w:rsidRPr="00F24F0C" w:rsidRDefault="00D54B30">
      <w:pPr>
        <w:numPr>
          <w:ilvl w:val="0"/>
          <w:numId w:val="22"/>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البنك المركزي السعودي (ساما): يُعد الجهة التنظيمية الرئيسية للقطاع المالي في المملكة. يصدر ساما التعليمات والضوابط التي يجب على المؤسسات المالية الخاضعة لرقابته الالتزام بها فيما يتعلق بإدارة المخاطر الائتمانية، بما في ذلك قواعد محددة لإدارة مخاطر الائتمان في البنوك.</w:t>
      </w:r>
    </w:p>
    <w:p w14:paraId="2EB699B5" w14:textId="77777777" w:rsidR="00D54B30" w:rsidRPr="00F24F0C" w:rsidRDefault="00D54B30">
      <w:pPr>
        <w:numPr>
          <w:ilvl w:val="0"/>
          <w:numId w:val="22"/>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وزارة التجارة: تُصدر الوزارة الأنظمة والقوانين المتعلقة بالمعاملات التجارية بين الشركات والأفراد، ومنها قوانين الإفلاس التي تحدد الإجراءات المتبعة في حالات تعثر الشركات والأفراد، والتنظيمات المتعلقة بتأسيس الشركات وعملياتها.</w:t>
      </w:r>
    </w:p>
    <w:p w14:paraId="2E337C50"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بالإضافة إلى ذلك، هناك أنظمة وقوانين أخرى تؤثر على إدارة المخاطر الائتمانية، مثل نظام الشركات ونظام التنفيذ الذي ينظم إجراءات تنفيذ الأحكام القضائية المتعلقة بالديون.</w:t>
      </w:r>
    </w:p>
    <w:p w14:paraId="0834CE73"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دور الجهات الرقابية في تنظيم إدارة المخاطر الائتمانية:</w:t>
      </w:r>
    </w:p>
    <w:p w14:paraId="6CE0CCE5"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تؤدي الجهات الرقابية دورًا حيويًا لضمان سلامة النظام المالي وحماية حقوق المتعاملين من خلال:</w:t>
      </w:r>
    </w:p>
    <w:p w14:paraId="07215319" w14:textId="77777777" w:rsidR="00D54B30" w:rsidRPr="00F24F0C" w:rsidRDefault="00D54B30">
      <w:pPr>
        <w:numPr>
          <w:ilvl w:val="0"/>
          <w:numId w:val="2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lastRenderedPageBreak/>
        <w:t>وضع المعايير والضوابط: تحديد القواعد والإرشادات التي يجب على المؤسسات الالتزام بها في ممارسات إدارة المخاطر الائتمانية، بما في ذلك متطلبات تقييم الجدارة الائتمانية، تصنيف القروض، وتكوين المخصصات.</w:t>
      </w:r>
    </w:p>
    <w:p w14:paraId="247D9AC2" w14:textId="77777777" w:rsidR="00D54B30" w:rsidRPr="00F24F0C" w:rsidRDefault="00D54B30">
      <w:pPr>
        <w:numPr>
          <w:ilvl w:val="0"/>
          <w:numId w:val="2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الرقابة والإشراف: مراقبة المؤسسات المالية والشركات للتأكد من التزامها بالمعايير والضوابط الموضوعة وإجراء عمليات تفتيش وتقييم دورية.</w:t>
      </w:r>
    </w:p>
    <w:p w14:paraId="01A6D28E" w14:textId="77777777" w:rsidR="00D54B30" w:rsidRPr="00F24F0C" w:rsidRDefault="00D54B30">
      <w:pPr>
        <w:numPr>
          <w:ilvl w:val="0"/>
          <w:numId w:val="2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تطبيق العقوبات: فرض عقوبات على المؤسسات التي لا تلتزم بالمعايير والضوابط التنظيمية لضمان الالتزام.</w:t>
      </w:r>
    </w:p>
    <w:p w14:paraId="77E84F66" w14:textId="77777777" w:rsidR="00D54B30" w:rsidRPr="00F24F0C" w:rsidRDefault="00D54B30">
      <w:pPr>
        <w:numPr>
          <w:ilvl w:val="0"/>
          <w:numId w:val="23"/>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تعزيز الشفافية: العمل على زيادة الشفافية في المعاملات الائتمانية والإفصاح عن المعلومات ذات الصلة لتمكين الأطراف من اتخاذ قرارات مستنيرة.</w:t>
      </w:r>
    </w:p>
    <w:p w14:paraId="263AF6A4"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تأثير الأطر القانونية والتنظيمية على كفاءة تحصيل الديون:</w:t>
      </w:r>
    </w:p>
    <w:p w14:paraId="3F14B6E3"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تؤثر الأطر القانونية والتنظيمية بشكل كبير على فعالية وكفاءة عمليات تحصيل الديون من خلال:</w:t>
      </w:r>
    </w:p>
    <w:p w14:paraId="18B8FCFB" w14:textId="77777777" w:rsidR="00D54B30" w:rsidRPr="00F24F0C" w:rsidRDefault="00D54B30">
      <w:pPr>
        <w:numPr>
          <w:ilvl w:val="0"/>
          <w:numId w:val="2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تحديد حقوق الدائنين: توضح هذه الأطر الحقوق القانونية للدائنين في المطالبة بديونهم واتخاذ الإجراءات اللازمة لتحصيلها.</w:t>
      </w:r>
    </w:p>
    <w:p w14:paraId="0BCDECD9" w14:textId="77777777" w:rsidR="00D54B30" w:rsidRPr="00F24F0C" w:rsidRDefault="00D54B30">
      <w:pPr>
        <w:numPr>
          <w:ilvl w:val="0"/>
          <w:numId w:val="2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توفير آليات التحصيل: توفر قنوات وإجراءات قانونية ورسمية لتحصيل الديون، مثل نظام التنفيذ الذي يسمح للدائنين بتنفيذ الأحكام القضائية المتعلقة بالديون.</w:t>
      </w:r>
    </w:p>
    <w:p w14:paraId="7603F521" w14:textId="77777777" w:rsidR="00D54B30" w:rsidRPr="00F24F0C" w:rsidRDefault="00D54B30">
      <w:pPr>
        <w:numPr>
          <w:ilvl w:val="0"/>
          <w:numId w:val="2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تنظيم عمليات التحصيل: تضع هذه الأطر حدودًا وضوابط على أساليب وإجراءات التحصيل لضمان أنها تتم بشكل قانوني وأخلاقي وتحترم حقوق المدينين.</w:t>
      </w:r>
    </w:p>
    <w:p w14:paraId="10DFEAF4" w14:textId="77777777" w:rsidR="00D54B30" w:rsidRPr="00F24F0C" w:rsidRDefault="00D54B30">
      <w:pPr>
        <w:numPr>
          <w:ilvl w:val="0"/>
          <w:numId w:val="24"/>
        </w:num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تعزيز الثقة في النظام المالي: وجود أطر قانونية وتنظيمية قوية وفعالة يعزز الثقة في النظام المالي ككل، مما يشجع على الإقراض والاستثمار ويسهل عملية تحصيل الديون.</w:t>
      </w:r>
    </w:p>
    <w:p w14:paraId="79453EC5" w14:textId="57824019" w:rsidR="00D54B30" w:rsidRPr="00F24F0C" w:rsidRDefault="00D54B30">
      <w:pPr>
        <w:pStyle w:val="3"/>
        <w:spacing w:before="0" w:after="0"/>
        <w:divId w:val="1525090213"/>
        <w:rPr>
          <w:rFonts w:ascii="Simplified Arabic" w:eastAsia="Times New Roman" w:hAnsi="Simplified Arabic" w:cs="Simplified Arabic" w:hint="cs"/>
          <w:color w:val="1B1C1D"/>
          <w:sz w:val="32"/>
          <w:szCs w:val="32"/>
          <w:rtl/>
        </w:rPr>
      </w:pPr>
      <w:r w:rsidRPr="00F24F0C">
        <w:rPr>
          <w:rFonts w:ascii="Simplified Arabic" w:eastAsia="Times New Roman" w:hAnsi="Simplified Arabic" w:cs="Simplified Arabic" w:hint="cs"/>
          <w:color w:val="1B1C1D"/>
          <w:sz w:val="32"/>
          <w:szCs w:val="32"/>
          <w:bdr w:val="none" w:sz="0" w:space="0" w:color="auto" w:frame="1"/>
          <w:rtl/>
        </w:rPr>
        <w:lastRenderedPageBreak/>
        <w:t xml:space="preserve">الخاتمة </w:t>
      </w:r>
    </w:p>
    <w:p w14:paraId="70860B3E" w14:textId="77777777" w:rsidR="00D54B30" w:rsidRPr="00F24F0C" w:rsidRDefault="00D54B30">
      <w:pPr>
        <w:spacing w:after="0"/>
        <w:divId w:val="1525090213"/>
        <w:rPr>
          <w:rFonts w:ascii="Simplified Arabic" w:eastAsiaTheme="minorEastAsia"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في ختام هذا الاستعراض للمفاهيم المتعلقة بالمخاطر الائتمانية وكفاءة تحصيل الديون، يتضح أن هذين الجانبين يمثلان ركيزتين أساسيتين لضمان نجاح واستمرارية الشركات التجارية، لا سيما في بيئة الأعمال الديناميكية التي تشهدها المملكة العربية السعودية.</w:t>
      </w:r>
    </w:p>
    <w:p w14:paraId="616A3724"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من خلال الفهم العميق لطبيعة المخاطر الائتمانية المختلفة وتطبيق أنظمة تقييم فعالة تعتمد على المعايير المناسبة، بالإضافة إلى تبني إجراءات تحصيل ديون متطورة ومنظمة، يمكن للشركات أن تخفف بشكل كبير من احتمالية تكبد خسائر مالية، تعزز من تدفقاتها النقدية، وبالتالي تحسن من أدائها الربحي.</w:t>
      </w:r>
    </w:p>
    <w:p w14:paraId="42D25664"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مع التطور التكنولوجي المتسارع، أصبح من الضروري للشركات أن تستفيد من التقنيات الحديثة في عمليات إدارة المخاطر الائتمانية وتحصيل الديون، مع الأخذ في الاعتبار التحديات والمخاطر المحتملة المرتبطة باستخدام هذه التقنيات.</w:t>
      </w:r>
    </w:p>
    <w:p w14:paraId="1A490CE7"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علاوة على ذلك، فإن الالتزام الصارم بالأطر القانونية والتنظيمية الصادرة عن الجهات الرقابية المعنية يساهم في بناء بيئة مالية أكثر استقرارًا وثقة، ويدعم كفاءة عمليات تحصيل الديون.</w:t>
      </w:r>
    </w:p>
    <w:p w14:paraId="7F80B3D6" w14:textId="77777777" w:rsidR="00D54B30" w:rsidRPr="00F24F0C" w:rsidRDefault="00D54B30">
      <w:pPr>
        <w:spacing w:after="0"/>
        <w:divId w:val="1525090213"/>
        <w:rPr>
          <w:rFonts w:ascii="Simplified Arabic" w:hAnsi="Simplified Arabic" w:cs="Simplified Arabic" w:hint="cs"/>
          <w:color w:val="1B1C1D"/>
          <w:sz w:val="32"/>
          <w:szCs w:val="32"/>
          <w:rtl/>
        </w:rPr>
      </w:pPr>
      <w:r w:rsidRPr="00F24F0C">
        <w:rPr>
          <w:rFonts w:ascii="Simplified Arabic" w:hAnsi="Simplified Arabic" w:cs="Simplified Arabic" w:hint="cs"/>
          <w:color w:val="1B1C1D"/>
          <w:sz w:val="32"/>
          <w:szCs w:val="32"/>
          <w:bdr w:val="none" w:sz="0" w:space="0" w:color="auto" w:frame="1"/>
          <w:rtl/>
        </w:rPr>
        <w:t>لذلك، يُصبح لزامًا على الشركات التجارية السعودية الاستثمار في تطوير قدراتها في مجال إدارة المخاطر الائتمانية وتحصيل الديون، ووضع استراتيجيات متكاملة تتناسب مع خصوصية أعمالها وتراعي التحديات والمتغيرات في السوق المحلي والعالمي.</w:t>
      </w:r>
    </w:p>
    <w:p w14:paraId="7C8CEABF" w14:textId="77777777" w:rsidR="00C03859" w:rsidRPr="00F24F0C" w:rsidRDefault="00C03859" w:rsidP="00D54B30">
      <w:pPr>
        <w:spacing w:after="0" w:line="360" w:lineRule="auto"/>
        <w:divId w:val="1106658335"/>
        <w:rPr>
          <w:rFonts w:ascii="Simplified Arabic" w:hAnsi="Simplified Arabic" w:cs="Simplified Arabic" w:hint="cs"/>
          <w:b/>
          <w:bCs/>
          <w:sz w:val="32"/>
          <w:szCs w:val="32"/>
          <w:rtl/>
          <w:lang w:bidi="ar-EG"/>
        </w:rPr>
      </w:pPr>
    </w:p>
    <w:sectPr w:rsidR="00C03859" w:rsidRPr="00F24F0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F4BE7" w14:textId="77777777" w:rsidR="00F767A9" w:rsidRDefault="00F767A9" w:rsidP="009125CE">
      <w:pPr>
        <w:spacing w:after="0" w:line="240" w:lineRule="auto"/>
      </w:pPr>
      <w:r>
        <w:separator/>
      </w:r>
    </w:p>
  </w:endnote>
  <w:endnote w:type="continuationSeparator" w:id="0">
    <w:p w14:paraId="68E52993" w14:textId="77777777" w:rsidR="00F767A9" w:rsidRDefault="00F767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tl/>
      </w:rPr>
      <w:id w:val="126286669"/>
      <w:docPartObj>
        <w:docPartGallery w:val="Page Numbers (Bottom of Page)"/>
        <w:docPartUnique/>
      </w:docPartObj>
    </w:sdtPr>
    <w:sdtEndPr>
      <w:rPr>
        <w:rStyle w:val="a5"/>
      </w:rPr>
    </w:sdtEndPr>
    <w:sdtContent>
      <w:p w14:paraId="5A6D3EAD" w14:textId="25A7E585" w:rsidR="00CE578D" w:rsidRDefault="00CE578D" w:rsidP="00F779A6">
        <w:pPr>
          <w:pStyle w:val="a4"/>
          <w:framePr w:wrap="none" w:vAnchor="text" w:hAnchor="text" w:xAlign="center" w:y="1"/>
          <w:rPr>
            <w:rStyle w:val="a5"/>
          </w:rPr>
        </w:pPr>
        <w:r>
          <w:rPr>
            <w:rStyle w:val="a5"/>
            <w:rtl/>
          </w:rPr>
          <w:fldChar w:fldCharType="begin"/>
        </w:r>
        <w:r>
          <w:rPr>
            <w:rStyle w:val="a5"/>
          </w:rPr>
          <w:instrText xml:space="preserve"> PAGE </w:instrText>
        </w:r>
        <w:r>
          <w:rPr>
            <w:rStyle w:val="a5"/>
            <w:rtl/>
          </w:rPr>
          <w:fldChar w:fldCharType="end"/>
        </w:r>
      </w:p>
    </w:sdtContent>
  </w:sdt>
  <w:p w14:paraId="5EDE0970" w14:textId="77777777" w:rsidR="00CE578D" w:rsidRDefault="00CE578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tl/>
      </w:rPr>
      <w:id w:val="-2054147278"/>
      <w:docPartObj>
        <w:docPartGallery w:val="Page Numbers (Bottom of Page)"/>
        <w:docPartUnique/>
      </w:docPartObj>
    </w:sdtPr>
    <w:sdtEndPr>
      <w:rPr>
        <w:rStyle w:val="a5"/>
      </w:rPr>
    </w:sdtEndPr>
    <w:sdtContent>
      <w:p w14:paraId="171839C2" w14:textId="440D09FC" w:rsidR="00CE578D" w:rsidRDefault="00CE578D" w:rsidP="00F779A6">
        <w:pPr>
          <w:pStyle w:val="a4"/>
          <w:framePr w:wrap="none" w:vAnchor="text" w:hAnchor="text" w:xAlign="center" w:y="1"/>
          <w:rPr>
            <w:rStyle w:val="a5"/>
          </w:rPr>
        </w:pPr>
        <w:r>
          <w:rPr>
            <w:rStyle w:val="a5"/>
            <w:rtl/>
          </w:rPr>
          <w:fldChar w:fldCharType="begin"/>
        </w:r>
        <w:r>
          <w:rPr>
            <w:rStyle w:val="a5"/>
          </w:rPr>
          <w:instrText xml:space="preserve"> PAGE </w:instrText>
        </w:r>
        <w:r>
          <w:rPr>
            <w:rStyle w:val="a5"/>
            <w:rtl/>
          </w:rPr>
          <w:fldChar w:fldCharType="separate"/>
        </w:r>
        <w:r>
          <w:rPr>
            <w:rStyle w:val="a5"/>
            <w:noProof/>
            <w:rtl/>
          </w:rPr>
          <w:t>3</w:t>
        </w:r>
        <w:r>
          <w:rPr>
            <w:rStyle w:val="a5"/>
            <w:rtl/>
          </w:rPr>
          <w:fldChar w:fldCharType="end"/>
        </w:r>
      </w:p>
    </w:sdtContent>
  </w:sdt>
  <w:p w14:paraId="7BE22C97" w14:textId="77777777" w:rsidR="00CE578D" w:rsidRDefault="00CE578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1D8EC" w14:textId="77777777" w:rsidR="00F767A9" w:rsidRDefault="00F767A9" w:rsidP="009125CE">
      <w:pPr>
        <w:spacing w:after="0" w:line="240" w:lineRule="auto"/>
      </w:pPr>
      <w:r>
        <w:separator/>
      </w:r>
    </w:p>
  </w:footnote>
  <w:footnote w:type="continuationSeparator" w:id="0">
    <w:p w14:paraId="070E62A7" w14:textId="77777777" w:rsidR="00F767A9" w:rsidRDefault="00F767A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60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E666B"/>
    <w:multiLevelType w:val="hybridMultilevel"/>
    <w:tmpl w:val="C750CE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D6DBD"/>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680564"/>
    <w:multiLevelType w:val="hybridMultilevel"/>
    <w:tmpl w:val="03A63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1E18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A5B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50C0B"/>
    <w:multiLevelType w:val="hybridMultilevel"/>
    <w:tmpl w:val="66F65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F87CA4"/>
    <w:multiLevelType w:val="hybridMultilevel"/>
    <w:tmpl w:val="E2AA3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DD50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1561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D636D"/>
    <w:multiLevelType w:val="hybridMultilevel"/>
    <w:tmpl w:val="528C1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1F1B5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EF43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B636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40534B"/>
    <w:multiLevelType w:val="hybridMultilevel"/>
    <w:tmpl w:val="2C1EC7D4"/>
    <w:lvl w:ilvl="0" w:tplc="D5747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B02D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3945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A74A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D438FB"/>
    <w:multiLevelType w:val="hybridMultilevel"/>
    <w:tmpl w:val="8CD8D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632D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2552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BF4E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DE73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E575F0"/>
    <w:multiLevelType w:val="hybridMultilevel"/>
    <w:tmpl w:val="7480EF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6C37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8935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221CF9"/>
    <w:multiLevelType w:val="multilevel"/>
    <w:tmpl w:val="259652E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7AD2341"/>
    <w:multiLevelType w:val="hybridMultilevel"/>
    <w:tmpl w:val="11AC641E"/>
    <w:lvl w:ilvl="0" w:tplc="62A6F59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C720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CB45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D253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137E03"/>
    <w:multiLevelType w:val="hybridMultilevel"/>
    <w:tmpl w:val="384E76D0"/>
    <w:lvl w:ilvl="0" w:tplc="5B8C93D8">
      <w:start w:val="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D17B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EB3A36"/>
    <w:multiLevelType w:val="hybridMultilevel"/>
    <w:tmpl w:val="B262C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604B65"/>
    <w:multiLevelType w:val="multilevel"/>
    <w:tmpl w:val="259652E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BCF78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3032785">
    <w:abstractNumId w:val="26"/>
  </w:num>
  <w:num w:numId="2" w16cid:durableId="256133862">
    <w:abstractNumId w:val="26"/>
  </w:num>
  <w:num w:numId="3" w16cid:durableId="121383903">
    <w:abstractNumId w:val="17"/>
  </w:num>
  <w:num w:numId="4" w16cid:durableId="1910651629">
    <w:abstractNumId w:val="21"/>
  </w:num>
  <w:num w:numId="5" w16cid:durableId="1346858918">
    <w:abstractNumId w:val="16"/>
  </w:num>
  <w:num w:numId="6" w16cid:durableId="74668490">
    <w:abstractNumId w:val="11"/>
  </w:num>
  <w:num w:numId="7" w16cid:durableId="1828863258">
    <w:abstractNumId w:val="18"/>
  </w:num>
  <w:num w:numId="8" w16cid:durableId="84693299">
    <w:abstractNumId w:val="22"/>
  </w:num>
  <w:num w:numId="9" w16cid:durableId="1909916381">
    <w:abstractNumId w:val="7"/>
  </w:num>
  <w:num w:numId="10" w16cid:durableId="401484534">
    <w:abstractNumId w:val="23"/>
  </w:num>
  <w:num w:numId="11" w16cid:durableId="207844921">
    <w:abstractNumId w:val="9"/>
  </w:num>
  <w:num w:numId="12" w16cid:durableId="808205531">
    <w:abstractNumId w:val="15"/>
  </w:num>
  <w:num w:numId="13" w16cid:durableId="1473450605">
    <w:abstractNumId w:val="28"/>
  </w:num>
  <w:num w:numId="14" w16cid:durableId="1132480931">
    <w:abstractNumId w:val="0"/>
  </w:num>
  <w:num w:numId="15" w16cid:durableId="779301850">
    <w:abstractNumId w:val="13"/>
  </w:num>
  <w:num w:numId="16" w16cid:durableId="1921022669">
    <w:abstractNumId w:val="35"/>
  </w:num>
  <w:num w:numId="17" w16cid:durableId="635912296">
    <w:abstractNumId w:val="25"/>
  </w:num>
  <w:num w:numId="18" w16cid:durableId="1319843561">
    <w:abstractNumId w:val="4"/>
  </w:num>
  <w:num w:numId="19" w16cid:durableId="868881163">
    <w:abstractNumId w:val="31"/>
  </w:num>
  <w:num w:numId="20" w16cid:durableId="258678097">
    <w:abstractNumId w:val="14"/>
  </w:num>
  <w:num w:numId="21" w16cid:durableId="120615849">
    <w:abstractNumId w:val="19"/>
  </w:num>
  <w:num w:numId="22" w16cid:durableId="2002469307">
    <w:abstractNumId w:val="24"/>
  </w:num>
  <w:num w:numId="23" w16cid:durableId="1060130186">
    <w:abstractNumId w:val="30"/>
  </w:num>
  <w:num w:numId="24" w16cid:durableId="1610968954">
    <w:abstractNumId w:val="29"/>
  </w:num>
  <w:num w:numId="25" w16cid:durableId="783689416">
    <w:abstractNumId w:val="3"/>
  </w:num>
  <w:num w:numId="26" w16cid:durableId="693963703">
    <w:abstractNumId w:val="2"/>
  </w:num>
  <w:num w:numId="27" w16cid:durableId="1837841161">
    <w:abstractNumId w:val="6"/>
  </w:num>
  <w:num w:numId="28" w16cid:durableId="828905890">
    <w:abstractNumId w:val="8"/>
  </w:num>
  <w:num w:numId="29" w16cid:durableId="1115368075">
    <w:abstractNumId w:val="5"/>
  </w:num>
  <w:num w:numId="30" w16cid:durableId="1346178389">
    <w:abstractNumId w:val="27"/>
  </w:num>
  <w:num w:numId="31" w16cid:durableId="1254436427">
    <w:abstractNumId w:val="10"/>
  </w:num>
  <w:num w:numId="32" w16cid:durableId="2088838902">
    <w:abstractNumId w:val="33"/>
  </w:num>
  <w:num w:numId="33" w16cid:durableId="742341088">
    <w:abstractNumId w:val="34"/>
  </w:num>
  <w:num w:numId="34" w16cid:durableId="1828547389">
    <w:abstractNumId w:val="1"/>
  </w:num>
  <w:num w:numId="35" w16cid:durableId="431703403">
    <w:abstractNumId w:val="32"/>
  </w:num>
  <w:num w:numId="36" w16cid:durableId="925966892">
    <w:abstractNumId w:val="20"/>
  </w:num>
  <w:num w:numId="37" w16cid:durableId="3136805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3CD"/>
    <w:rsid w:val="00060020"/>
    <w:rsid w:val="00075085"/>
    <w:rsid w:val="000E713C"/>
    <w:rsid w:val="000F44B4"/>
    <w:rsid w:val="00147F7C"/>
    <w:rsid w:val="00157BBB"/>
    <w:rsid w:val="00157CD5"/>
    <w:rsid w:val="001902DB"/>
    <w:rsid w:val="00192B13"/>
    <w:rsid w:val="001A42BF"/>
    <w:rsid w:val="001C2162"/>
    <w:rsid w:val="001D021E"/>
    <w:rsid w:val="00204180"/>
    <w:rsid w:val="002129A4"/>
    <w:rsid w:val="00224509"/>
    <w:rsid w:val="00232965"/>
    <w:rsid w:val="00236C25"/>
    <w:rsid w:val="00254B7A"/>
    <w:rsid w:val="0027792D"/>
    <w:rsid w:val="002967F6"/>
    <w:rsid w:val="002C136E"/>
    <w:rsid w:val="002F35CC"/>
    <w:rsid w:val="003435D1"/>
    <w:rsid w:val="00350CE1"/>
    <w:rsid w:val="003E3E7C"/>
    <w:rsid w:val="00412734"/>
    <w:rsid w:val="00422084"/>
    <w:rsid w:val="004342C0"/>
    <w:rsid w:val="004B1AA0"/>
    <w:rsid w:val="0051428D"/>
    <w:rsid w:val="00590B27"/>
    <w:rsid w:val="005A7D66"/>
    <w:rsid w:val="005B1B67"/>
    <w:rsid w:val="005E7AFB"/>
    <w:rsid w:val="0061312D"/>
    <w:rsid w:val="0062761F"/>
    <w:rsid w:val="00645838"/>
    <w:rsid w:val="006712BF"/>
    <w:rsid w:val="00672BD3"/>
    <w:rsid w:val="006948DE"/>
    <w:rsid w:val="006C55B5"/>
    <w:rsid w:val="007212CB"/>
    <w:rsid w:val="00742FB5"/>
    <w:rsid w:val="00756E37"/>
    <w:rsid w:val="007578D5"/>
    <w:rsid w:val="007A672F"/>
    <w:rsid w:val="007B0E54"/>
    <w:rsid w:val="007E3A20"/>
    <w:rsid w:val="00812190"/>
    <w:rsid w:val="00813926"/>
    <w:rsid w:val="00823850"/>
    <w:rsid w:val="00846ABF"/>
    <w:rsid w:val="00856E99"/>
    <w:rsid w:val="00877AAC"/>
    <w:rsid w:val="00883EC6"/>
    <w:rsid w:val="00893878"/>
    <w:rsid w:val="008B5715"/>
    <w:rsid w:val="008B722B"/>
    <w:rsid w:val="008F1EAE"/>
    <w:rsid w:val="009001A8"/>
    <w:rsid w:val="009125CE"/>
    <w:rsid w:val="0091356E"/>
    <w:rsid w:val="00917959"/>
    <w:rsid w:val="00953377"/>
    <w:rsid w:val="0099388E"/>
    <w:rsid w:val="009B6888"/>
    <w:rsid w:val="009C0161"/>
    <w:rsid w:val="009C48E7"/>
    <w:rsid w:val="009D108D"/>
    <w:rsid w:val="009E1436"/>
    <w:rsid w:val="009E5668"/>
    <w:rsid w:val="00A534B6"/>
    <w:rsid w:val="00A74F76"/>
    <w:rsid w:val="00AA79E9"/>
    <w:rsid w:val="00AB0A70"/>
    <w:rsid w:val="00AC6206"/>
    <w:rsid w:val="00AC7722"/>
    <w:rsid w:val="00AD361C"/>
    <w:rsid w:val="00AE16A8"/>
    <w:rsid w:val="00AE5688"/>
    <w:rsid w:val="00B45B56"/>
    <w:rsid w:val="00B63B0F"/>
    <w:rsid w:val="00B7678A"/>
    <w:rsid w:val="00B862D3"/>
    <w:rsid w:val="00BA509E"/>
    <w:rsid w:val="00BC3A58"/>
    <w:rsid w:val="00BC5664"/>
    <w:rsid w:val="00BD3CD6"/>
    <w:rsid w:val="00C03859"/>
    <w:rsid w:val="00C1644D"/>
    <w:rsid w:val="00C64B30"/>
    <w:rsid w:val="00C71E18"/>
    <w:rsid w:val="00CC331B"/>
    <w:rsid w:val="00CC795B"/>
    <w:rsid w:val="00CE578D"/>
    <w:rsid w:val="00CF083B"/>
    <w:rsid w:val="00D21E06"/>
    <w:rsid w:val="00D22171"/>
    <w:rsid w:val="00D23F5A"/>
    <w:rsid w:val="00D31599"/>
    <w:rsid w:val="00D3297F"/>
    <w:rsid w:val="00D54B30"/>
    <w:rsid w:val="00D732A1"/>
    <w:rsid w:val="00D84B82"/>
    <w:rsid w:val="00DC1F2B"/>
    <w:rsid w:val="00DC6D22"/>
    <w:rsid w:val="00E119D1"/>
    <w:rsid w:val="00E178C2"/>
    <w:rsid w:val="00E675A4"/>
    <w:rsid w:val="00E71C79"/>
    <w:rsid w:val="00E857DC"/>
    <w:rsid w:val="00EA6B5D"/>
    <w:rsid w:val="00ED5190"/>
    <w:rsid w:val="00F24F0C"/>
    <w:rsid w:val="00F3398F"/>
    <w:rsid w:val="00F34344"/>
    <w:rsid w:val="00F546CE"/>
    <w:rsid w:val="00F767A9"/>
    <w:rsid w:val="00F85A37"/>
    <w:rsid w:val="00FA170E"/>
    <w:rsid w:val="00FB4222"/>
    <w:rsid w:val="00FD0734"/>
    <w:rsid w:val="00FF61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D315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C5664"/>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page number"/>
    <w:basedOn w:val="a0"/>
    <w:uiPriority w:val="99"/>
    <w:semiHidden/>
    <w:unhideWhenUsed/>
    <w:rsid w:val="00CE578D"/>
  </w:style>
  <w:style w:type="paragraph" w:styleId="a6">
    <w:name w:val="Normal (Web)"/>
    <w:basedOn w:val="a"/>
    <w:uiPriority w:val="99"/>
    <w:unhideWhenUsed/>
    <w:rsid w:val="00742FB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6C55B5"/>
    <w:rPr>
      <w:b/>
      <w:bCs/>
    </w:rPr>
  </w:style>
  <w:style w:type="character" w:customStyle="1" w:styleId="2Char">
    <w:name w:val="عنوان 2 Char"/>
    <w:basedOn w:val="a0"/>
    <w:link w:val="2"/>
    <w:uiPriority w:val="9"/>
    <w:semiHidden/>
    <w:rsid w:val="00D31599"/>
    <w:rPr>
      <w:rFonts w:asciiTheme="majorHAnsi" w:eastAsiaTheme="majorEastAsia" w:hAnsiTheme="majorHAnsi" w:cstheme="majorBidi"/>
      <w:color w:val="0F4761" w:themeColor="accent1" w:themeShade="BF"/>
      <w:sz w:val="32"/>
      <w:szCs w:val="32"/>
    </w:rPr>
  </w:style>
  <w:style w:type="paragraph" w:styleId="a8">
    <w:name w:val="List Paragraph"/>
    <w:basedOn w:val="a"/>
    <w:uiPriority w:val="34"/>
    <w:qFormat/>
    <w:rsid w:val="00D84B82"/>
    <w:pPr>
      <w:ind w:left="720"/>
      <w:contextualSpacing/>
    </w:pPr>
  </w:style>
  <w:style w:type="table" w:styleId="a9">
    <w:name w:val="Table Grid"/>
    <w:basedOn w:val="a1"/>
    <w:uiPriority w:val="39"/>
    <w:rsid w:val="00147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5B1B6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customStyle="1" w:styleId="3Char">
    <w:name w:val="عنوان 3 Char"/>
    <w:basedOn w:val="a0"/>
    <w:link w:val="3"/>
    <w:uiPriority w:val="9"/>
    <w:semiHidden/>
    <w:rsid w:val="00BC5664"/>
    <w:rPr>
      <w:rFonts w:eastAsiaTheme="majorEastAsia" w:cstheme="majorBidi"/>
      <w:color w:val="0F476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09003">
      <w:bodyDiv w:val="1"/>
      <w:marLeft w:val="0"/>
      <w:marRight w:val="0"/>
      <w:marTop w:val="0"/>
      <w:marBottom w:val="0"/>
      <w:divBdr>
        <w:top w:val="none" w:sz="0" w:space="0" w:color="auto"/>
        <w:left w:val="none" w:sz="0" w:space="0" w:color="auto"/>
        <w:bottom w:val="none" w:sz="0" w:space="0" w:color="auto"/>
        <w:right w:val="none" w:sz="0" w:space="0" w:color="auto"/>
      </w:divBdr>
    </w:div>
    <w:div w:id="206452696">
      <w:bodyDiv w:val="1"/>
      <w:marLeft w:val="0"/>
      <w:marRight w:val="0"/>
      <w:marTop w:val="0"/>
      <w:marBottom w:val="0"/>
      <w:divBdr>
        <w:top w:val="none" w:sz="0" w:space="0" w:color="auto"/>
        <w:left w:val="none" w:sz="0" w:space="0" w:color="auto"/>
        <w:bottom w:val="none" w:sz="0" w:space="0" w:color="auto"/>
        <w:right w:val="none" w:sz="0" w:space="0" w:color="auto"/>
      </w:divBdr>
    </w:div>
    <w:div w:id="254245604">
      <w:bodyDiv w:val="1"/>
      <w:marLeft w:val="0"/>
      <w:marRight w:val="0"/>
      <w:marTop w:val="0"/>
      <w:marBottom w:val="0"/>
      <w:divBdr>
        <w:top w:val="none" w:sz="0" w:space="0" w:color="auto"/>
        <w:left w:val="none" w:sz="0" w:space="0" w:color="auto"/>
        <w:bottom w:val="none" w:sz="0" w:space="0" w:color="auto"/>
        <w:right w:val="none" w:sz="0" w:space="0" w:color="auto"/>
      </w:divBdr>
    </w:div>
    <w:div w:id="297489444">
      <w:bodyDiv w:val="1"/>
      <w:marLeft w:val="0"/>
      <w:marRight w:val="0"/>
      <w:marTop w:val="0"/>
      <w:marBottom w:val="0"/>
      <w:divBdr>
        <w:top w:val="none" w:sz="0" w:space="0" w:color="auto"/>
        <w:left w:val="none" w:sz="0" w:space="0" w:color="auto"/>
        <w:bottom w:val="none" w:sz="0" w:space="0" w:color="auto"/>
        <w:right w:val="none" w:sz="0" w:space="0" w:color="auto"/>
      </w:divBdr>
    </w:div>
    <w:div w:id="297616229">
      <w:bodyDiv w:val="1"/>
      <w:marLeft w:val="0"/>
      <w:marRight w:val="0"/>
      <w:marTop w:val="0"/>
      <w:marBottom w:val="0"/>
      <w:divBdr>
        <w:top w:val="none" w:sz="0" w:space="0" w:color="auto"/>
        <w:left w:val="none" w:sz="0" w:space="0" w:color="auto"/>
        <w:bottom w:val="none" w:sz="0" w:space="0" w:color="auto"/>
        <w:right w:val="none" w:sz="0" w:space="0" w:color="auto"/>
      </w:divBdr>
    </w:div>
    <w:div w:id="375011448">
      <w:bodyDiv w:val="1"/>
      <w:marLeft w:val="0"/>
      <w:marRight w:val="0"/>
      <w:marTop w:val="0"/>
      <w:marBottom w:val="0"/>
      <w:divBdr>
        <w:top w:val="none" w:sz="0" w:space="0" w:color="auto"/>
        <w:left w:val="none" w:sz="0" w:space="0" w:color="auto"/>
        <w:bottom w:val="none" w:sz="0" w:space="0" w:color="auto"/>
        <w:right w:val="none" w:sz="0" w:space="0" w:color="auto"/>
      </w:divBdr>
    </w:div>
    <w:div w:id="515538723">
      <w:bodyDiv w:val="1"/>
      <w:marLeft w:val="0"/>
      <w:marRight w:val="0"/>
      <w:marTop w:val="0"/>
      <w:marBottom w:val="0"/>
      <w:divBdr>
        <w:top w:val="none" w:sz="0" w:space="0" w:color="auto"/>
        <w:left w:val="none" w:sz="0" w:space="0" w:color="auto"/>
        <w:bottom w:val="none" w:sz="0" w:space="0" w:color="auto"/>
        <w:right w:val="none" w:sz="0" w:space="0" w:color="auto"/>
      </w:divBdr>
    </w:div>
    <w:div w:id="785081637">
      <w:bodyDiv w:val="1"/>
      <w:marLeft w:val="0"/>
      <w:marRight w:val="0"/>
      <w:marTop w:val="0"/>
      <w:marBottom w:val="0"/>
      <w:divBdr>
        <w:top w:val="none" w:sz="0" w:space="0" w:color="auto"/>
        <w:left w:val="none" w:sz="0" w:space="0" w:color="auto"/>
        <w:bottom w:val="none" w:sz="0" w:space="0" w:color="auto"/>
        <w:right w:val="none" w:sz="0" w:space="0" w:color="auto"/>
      </w:divBdr>
    </w:div>
    <w:div w:id="921372883">
      <w:bodyDiv w:val="1"/>
      <w:marLeft w:val="0"/>
      <w:marRight w:val="0"/>
      <w:marTop w:val="0"/>
      <w:marBottom w:val="0"/>
      <w:divBdr>
        <w:top w:val="none" w:sz="0" w:space="0" w:color="auto"/>
        <w:left w:val="none" w:sz="0" w:space="0" w:color="auto"/>
        <w:bottom w:val="none" w:sz="0" w:space="0" w:color="auto"/>
        <w:right w:val="none" w:sz="0" w:space="0" w:color="auto"/>
      </w:divBdr>
    </w:div>
    <w:div w:id="935212906">
      <w:bodyDiv w:val="1"/>
      <w:marLeft w:val="0"/>
      <w:marRight w:val="0"/>
      <w:marTop w:val="0"/>
      <w:marBottom w:val="0"/>
      <w:divBdr>
        <w:top w:val="none" w:sz="0" w:space="0" w:color="auto"/>
        <w:left w:val="none" w:sz="0" w:space="0" w:color="auto"/>
        <w:bottom w:val="none" w:sz="0" w:space="0" w:color="auto"/>
        <w:right w:val="none" w:sz="0" w:space="0" w:color="auto"/>
      </w:divBdr>
      <w:divsChild>
        <w:div w:id="169830004">
          <w:marLeft w:val="0"/>
          <w:marRight w:val="0"/>
          <w:marTop w:val="0"/>
          <w:marBottom w:val="0"/>
          <w:divBdr>
            <w:top w:val="none" w:sz="0" w:space="0" w:color="auto"/>
            <w:left w:val="none" w:sz="0" w:space="0" w:color="auto"/>
            <w:bottom w:val="none" w:sz="0" w:space="0" w:color="auto"/>
            <w:right w:val="none" w:sz="0" w:space="0" w:color="auto"/>
          </w:divBdr>
        </w:div>
        <w:div w:id="1150365656">
          <w:marLeft w:val="0"/>
          <w:marRight w:val="0"/>
          <w:marTop w:val="0"/>
          <w:marBottom w:val="0"/>
          <w:divBdr>
            <w:top w:val="none" w:sz="0" w:space="0" w:color="auto"/>
            <w:left w:val="none" w:sz="0" w:space="0" w:color="auto"/>
            <w:bottom w:val="none" w:sz="0" w:space="0" w:color="auto"/>
            <w:right w:val="none" w:sz="0" w:space="0" w:color="auto"/>
          </w:divBdr>
        </w:div>
      </w:divsChild>
    </w:div>
    <w:div w:id="1024791400">
      <w:bodyDiv w:val="1"/>
      <w:marLeft w:val="0"/>
      <w:marRight w:val="0"/>
      <w:marTop w:val="0"/>
      <w:marBottom w:val="0"/>
      <w:divBdr>
        <w:top w:val="none" w:sz="0" w:space="0" w:color="auto"/>
        <w:left w:val="none" w:sz="0" w:space="0" w:color="auto"/>
        <w:bottom w:val="none" w:sz="0" w:space="0" w:color="auto"/>
        <w:right w:val="none" w:sz="0" w:space="0" w:color="auto"/>
      </w:divBdr>
    </w:div>
    <w:div w:id="1101338748">
      <w:bodyDiv w:val="1"/>
      <w:marLeft w:val="0"/>
      <w:marRight w:val="0"/>
      <w:marTop w:val="0"/>
      <w:marBottom w:val="0"/>
      <w:divBdr>
        <w:top w:val="none" w:sz="0" w:space="0" w:color="auto"/>
        <w:left w:val="none" w:sz="0" w:space="0" w:color="auto"/>
        <w:bottom w:val="none" w:sz="0" w:space="0" w:color="auto"/>
        <w:right w:val="none" w:sz="0" w:space="0" w:color="auto"/>
      </w:divBdr>
    </w:div>
    <w:div w:id="1106658335">
      <w:bodyDiv w:val="1"/>
      <w:marLeft w:val="0"/>
      <w:marRight w:val="0"/>
      <w:marTop w:val="0"/>
      <w:marBottom w:val="0"/>
      <w:divBdr>
        <w:top w:val="none" w:sz="0" w:space="0" w:color="auto"/>
        <w:left w:val="none" w:sz="0" w:space="0" w:color="auto"/>
        <w:bottom w:val="none" w:sz="0" w:space="0" w:color="auto"/>
        <w:right w:val="none" w:sz="0" w:space="0" w:color="auto"/>
      </w:divBdr>
      <w:divsChild>
        <w:div w:id="1525090213">
          <w:marLeft w:val="0"/>
          <w:marRight w:val="0"/>
          <w:marTop w:val="0"/>
          <w:marBottom w:val="0"/>
          <w:divBdr>
            <w:top w:val="none" w:sz="0" w:space="0" w:color="auto"/>
            <w:left w:val="none" w:sz="0" w:space="0" w:color="auto"/>
            <w:bottom w:val="none" w:sz="0" w:space="0" w:color="auto"/>
            <w:right w:val="none" w:sz="0" w:space="0" w:color="auto"/>
          </w:divBdr>
        </w:div>
      </w:divsChild>
    </w:div>
    <w:div w:id="1144001851">
      <w:bodyDiv w:val="1"/>
      <w:marLeft w:val="0"/>
      <w:marRight w:val="0"/>
      <w:marTop w:val="0"/>
      <w:marBottom w:val="0"/>
      <w:divBdr>
        <w:top w:val="none" w:sz="0" w:space="0" w:color="auto"/>
        <w:left w:val="none" w:sz="0" w:space="0" w:color="auto"/>
        <w:bottom w:val="none" w:sz="0" w:space="0" w:color="auto"/>
        <w:right w:val="none" w:sz="0" w:space="0" w:color="auto"/>
      </w:divBdr>
    </w:div>
    <w:div w:id="1275361530">
      <w:bodyDiv w:val="1"/>
      <w:marLeft w:val="0"/>
      <w:marRight w:val="0"/>
      <w:marTop w:val="0"/>
      <w:marBottom w:val="0"/>
      <w:divBdr>
        <w:top w:val="none" w:sz="0" w:space="0" w:color="auto"/>
        <w:left w:val="none" w:sz="0" w:space="0" w:color="auto"/>
        <w:bottom w:val="none" w:sz="0" w:space="0" w:color="auto"/>
        <w:right w:val="none" w:sz="0" w:space="0" w:color="auto"/>
      </w:divBdr>
    </w:div>
    <w:div w:id="1279726162">
      <w:bodyDiv w:val="1"/>
      <w:marLeft w:val="0"/>
      <w:marRight w:val="0"/>
      <w:marTop w:val="0"/>
      <w:marBottom w:val="0"/>
      <w:divBdr>
        <w:top w:val="none" w:sz="0" w:space="0" w:color="auto"/>
        <w:left w:val="none" w:sz="0" w:space="0" w:color="auto"/>
        <w:bottom w:val="none" w:sz="0" w:space="0" w:color="auto"/>
        <w:right w:val="none" w:sz="0" w:space="0" w:color="auto"/>
      </w:divBdr>
    </w:div>
    <w:div w:id="1285816579">
      <w:bodyDiv w:val="1"/>
      <w:marLeft w:val="0"/>
      <w:marRight w:val="0"/>
      <w:marTop w:val="0"/>
      <w:marBottom w:val="0"/>
      <w:divBdr>
        <w:top w:val="none" w:sz="0" w:space="0" w:color="auto"/>
        <w:left w:val="none" w:sz="0" w:space="0" w:color="auto"/>
        <w:bottom w:val="none" w:sz="0" w:space="0" w:color="auto"/>
        <w:right w:val="none" w:sz="0" w:space="0" w:color="auto"/>
      </w:divBdr>
    </w:div>
    <w:div w:id="1345090134">
      <w:bodyDiv w:val="1"/>
      <w:marLeft w:val="0"/>
      <w:marRight w:val="0"/>
      <w:marTop w:val="0"/>
      <w:marBottom w:val="0"/>
      <w:divBdr>
        <w:top w:val="none" w:sz="0" w:space="0" w:color="auto"/>
        <w:left w:val="none" w:sz="0" w:space="0" w:color="auto"/>
        <w:bottom w:val="none" w:sz="0" w:space="0" w:color="auto"/>
        <w:right w:val="none" w:sz="0" w:space="0" w:color="auto"/>
      </w:divBdr>
    </w:div>
    <w:div w:id="1364360434">
      <w:bodyDiv w:val="1"/>
      <w:marLeft w:val="0"/>
      <w:marRight w:val="0"/>
      <w:marTop w:val="0"/>
      <w:marBottom w:val="0"/>
      <w:divBdr>
        <w:top w:val="none" w:sz="0" w:space="0" w:color="auto"/>
        <w:left w:val="none" w:sz="0" w:space="0" w:color="auto"/>
        <w:bottom w:val="none" w:sz="0" w:space="0" w:color="auto"/>
        <w:right w:val="none" w:sz="0" w:space="0" w:color="auto"/>
      </w:divBdr>
    </w:div>
    <w:div w:id="1397170235">
      <w:bodyDiv w:val="1"/>
      <w:marLeft w:val="0"/>
      <w:marRight w:val="0"/>
      <w:marTop w:val="0"/>
      <w:marBottom w:val="0"/>
      <w:divBdr>
        <w:top w:val="none" w:sz="0" w:space="0" w:color="auto"/>
        <w:left w:val="none" w:sz="0" w:space="0" w:color="auto"/>
        <w:bottom w:val="none" w:sz="0" w:space="0" w:color="auto"/>
        <w:right w:val="none" w:sz="0" w:space="0" w:color="auto"/>
      </w:divBdr>
    </w:div>
    <w:div w:id="1416779545">
      <w:bodyDiv w:val="1"/>
      <w:marLeft w:val="0"/>
      <w:marRight w:val="0"/>
      <w:marTop w:val="0"/>
      <w:marBottom w:val="0"/>
      <w:divBdr>
        <w:top w:val="none" w:sz="0" w:space="0" w:color="auto"/>
        <w:left w:val="none" w:sz="0" w:space="0" w:color="auto"/>
        <w:bottom w:val="none" w:sz="0" w:space="0" w:color="auto"/>
        <w:right w:val="none" w:sz="0" w:space="0" w:color="auto"/>
      </w:divBdr>
    </w:div>
    <w:div w:id="1546915238">
      <w:bodyDiv w:val="1"/>
      <w:marLeft w:val="0"/>
      <w:marRight w:val="0"/>
      <w:marTop w:val="0"/>
      <w:marBottom w:val="0"/>
      <w:divBdr>
        <w:top w:val="none" w:sz="0" w:space="0" w:color="auto"/>
        <w:left w:val="none" w:sz="0" w:space="0" w:color="auto"/>
        <w:bottom w:val="none" w:sz="0" w:space="0" w:color="auto"/>
        <w:right w:val="none" w:sz="0" w:space="0" w:color="auto"/>
      </w:divBdr>
    </w:div>
    <w:div w:id="1585608821">
      <w:bodyDiv w:val="1"/>
      <w:marLeft w:val="0"/>
      <w:marRight w:val="0"/>
      <w:marTop w:val="0"/>
      <w:marBottom w:val="0"/>
      <w:divBdr>
        <w:top w:val="none" w:sz="0" w:space="0" w:color="auto"/>
        <w:left w:val="none" w:sz="0" w:space="0" w:color="auto"/>
        <w:bottom w:val="none" w:sz="0" w:space="0" w:color="auto"/>
        <w:right w:val="none" w:sz="0" w:space="0" w:color="auto"/>
      </w:divBdr>
    </w:div>
    <w:div w:id="1660037624">
      <w:bodyDiv w:val="1"/>
      <w:marLeft w:val="0"/>
      <w:marRight w:val="0"/>
      <w:marTop w:val="0"/>
      <w:marBottom w:val="0"/>
      <w:divBdr>
        <w:top w:val="none" w:sz="0" w:space="0" w:color="auto"/>
        <w:left w:val="none" w:sz="0" w:space="0" w:color="auto"/>
        <w:bottom w:val="none" w:sz="0" w:space="0" w:color="auto"/>
        <w:right w:val="none" w:sz="0" w:space="0" w:color="auto"/>
      </w:divBdr>
    </w:div>
    <w:div w:id="1718582285">
      <w:bodyDiv w:val="1"/>
      <w:marLeft w:val="0"/>
      <w:marRight w:val="0"/>
      <w:marTop w:val="0"/>
      <w:marBottom w:val="0"/>
      <w:divBdr>
        <w:top w:val="none" w:sz="0" w:space="0" w:color="auto"/>
        <w:left w:val="none" w:sz="0" w:space="0" w:color="auto"/>
        <w:bottom w:val="none" w:sz="0" w:space="0" w:color="auto"/>
        <w:right w:val="none" w:sz="0" w:space="0" w:color="auto"/>
      </w:divBdr>
    </w:div>
    <w:div w:id="1800880803">
      <w:bodyDiv w:val="1"/>
      <w:marLeft w:val="0"/>
      <w:marRight w:val="0"/>
      <w:marTop w:val="0"/>
      <w:marBottom w:val="0"/>
      <w:divBdr>
        <w:top w:val="none" w:sz="0" w:space="0" w:color="auto"/>
        <w:left w:val="none" w:sz="0" w:space="0" w:color="auto"/>
        <w:bottom w:val="none" w:sz="0" w:space="0" w:color="auto"/>
        <w:right w:val="none" w:sz="0" w:space="0" w:color="auto"/>
      </w:divBdr>
    </w:div>
    <w:div w:id="1889679975">
      <w:bodyDiv w:val="1"/>
      <w:marLeft w:val="0"/>
      <w:marRight w:val="0"/>
      <w:marTop w:val="0"/>
      <w:marBottom w:val="0"/>
      <w:divBdr>
        <w:top w:val="none" w:sz="0" w:space="0" w:color="auto"/>
        <w:left w:val="none" w:sz="0" w:space="0" w:color="auto"/>
        <w:bottom w:val="none" w:sz="0" w:space="0" w:color="auto"/>
        <w:right w:val="none" w:sz="0" w:space="0" w:color="auto"/>
      </w:divBdr>
    </w:div>
    <w:div w:id="2123642276">
      <w:bodyDiv w:val="1"/>
      <w:marLeft w:val="0"/>
      <w:marRight w:val="0"/>
      <w:marTop w:val="0"/>
      <w:marBottom w:val="0"/>
      <w:divBdr>
        <w:top w:val="none" w:sz="0" w:space="0" w:color="auto"/>
        <w:left w:val="none" w:sz="0" w:space="0" w:color="auto"/>
        <w:bottom w:val="none" w:sz="0" w:space="0" w:color="auto"/>
        <w:right w:val="none" w:sz="0" w:space="0" w:color="auto"/>
      </w:divBdr>
      <w:divsChild>
        <w:div w:id="470251229">
          <w:marLeft w:val="0"/>
          <w:marRight w:val="0"/>
          <w:marTop w:val="0"/>
          <w:marBottom w:val="0"/>
          <w:divBdr>
            <w:top w:val="none" w:sz="0" w:space="0" w:color="auto"/>
            <w:left w:val="none" w:sz="0" w:space="0" w:color="auto"/>
            <w:bottom w:val="none" w:sz="0" w:space="0" w:color="auto"/>
            <w:right w:val="none" w:sz="0" w:space="0" w:color="auto"/>
          </w:divBdr>
        </w:div>
        <w:div w:id="753161396">
          <w:marLeft w:val="0"/>
          <w:marRight w:val="0"/>
          <w:marTop w:val="0"/>
          <w:marBottom w:val="0"/>
          <w:divBdr>
            <w:top w:val="none" w:sz="0" w:space="0" w:color="auto"/>
            <w:left w:val="none" w:sz="0" w:space="0" w:color="auto"/>
            <w:bottom w:val="none" w:sz="0" w:space="0" w:color="auto"/>
            <w:right w:val="none" w:sz="0" w:space="0" w:color="auto"/>
          </w:divBdr>
        </w:div>
        <w:div w:id="9892906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5883</Words>
  <Characters>33441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2025-05-07T19:54:00Z</dcterms:created>
  <dcterms:modified xsi:type="dcterms:W3CDTF">2025-05-07T19:54:00Z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