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76C52" w14:textId="28179B80" w:rsidR="00851272" w:rsidRPr="00851272" w:rsidRDefault="00273F47" w:rsidP="0017709C">
      <w:pPr>
        <w:bidi/>
        <w:spacing w:line="276" w:lineRule="auto"/>
        <w:rPr>
          <w:rFonts w:ascii="Sakkal Majalla" w:eastAsia="Calibri" w:hAnsi="Sakkal Majalla" w:cs="Sakkal Majalla"/>
          <w:b/>
          <w:bCs/>
          <w:sz w:val="28"/>
          <w:szCs w:val="28"/>
          <w:lang w:bidi="ar-EG"/>
        </w:rPr>
      </w:pPr>
      <w:r w:rsidRPr="00851272">
        <w:rPr>
          <w:rFonts w:ascii="Sakkal Majalla" w:eastAsia="Calibri" w:hAnsi="Sakkal Majalla" w:cs="Sakkal Majalla"/>
          <w:b/>
          <w:bCs/>
          <w:noProof/>
          <w:sz w:val="28"/>
          <w:szCs w:val="28"/>
        </w:rPr>
        <w:drawing>
          <wp:anchor distT="0" distB="0" distL="114300" distR="114300" simplePos="0" relativeHeight="251664384" behindDoc="0" locked="0" layoutInCell="1" allowOverlap="1" wp14:anchorId="423C2615" wp14:editId="0ABD9F0B">
            <wp:simplePos x="0" y="0"/>
            <wp:positionH relativeFrom="margin">
              <wp:posOffset>-371475</wp:posOffset>
            </wp:positionH>
            <wp:positionV relativeFrom="margin">
              <wp:posOffset>-581025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51272" w:rsidRPr="00851272">
        <w:rPr>
          <w:rFonts w:ascii="Sakkal Majalla" w:eastAsia="Calibri" w:hAnsi="Sakkal Majalla" w:cs="Sakkal Majalla"/>
          <w:b/>
          <w:bCs/>
          <w:sz w:val="28"/>
          <w:szCs w:val="28"/>
          <w:rtl/>
          <w:lang w:bidi="ar-EG"/>
        </w:rPr>
        <w:t xml:space="preserve">جامعة ميدأوشن </w:t>
      </w:r>
    </w:p>
    <w:p w14:paraId="45F355BD" w14:textId="1ED82E3E" w:rsidR="00851272" w:rsidRPr="00851272" w:rsidRDefault="00851272" w:rsidP="0017709C">
      <w:pPr>
        <w:bidi/>
        <w:spacing w:line="276" w:lineRule="auto"/>
        <w:rPr>
          <w:rFonts w:ascii="Sakkal Majalla" w:eastAsia="Calibri" w:hAnsi="Sakkal Majalla" w:cs="Sakkal Majalla"/>
          <w:b/>
          <w:bCs/>
          <w:sz w:val="28"/>
          <w:szCs w:val="28"/>
          <w:rtl/>
          <w:lang w:bidi="ar-EG"/>
        </w:rPr>
      </w:pPr>
      <w:r w:rsidRPr="00851272">
        <w:rPr>
          <w:rFonts w:ascii="Sakkal Majalla" w:eastAsia="Calibri" w:hAnsi="Sakkal Majalla" w:cs="Sakkal Majalla"/>
          <w:b/>
          <w:bCs/>
          <w:sz w:val="28"/>
          <w:szCs w:val="28"/>
          <w:lang w:bidi="ar-EG"/>
        </w:rPr>
        <w:t xml:space="preserve">    </w:t>
      </w:r>
      <w:r w:rsidRPr="00851272">
        <w:rPr>
          <w:rFonts w:ascii="Sakkal Majalla" w:eastAsia="Calibri" w:hAnsi="Sakkal Majalla" w:cs="Sakkal Majalla"/>
          <w:b/>
          <w:bCs/>
          <w:sz w:val="28"/>
          <w:szCs w:val="28"/>
          <w:rtl/>
          <w:lang w:bidi="ar-EG"/>
        </w:rPr>
        <w:t xml:space="preserve">كلية الإدارة </w:t>
      </w:r>
    </w:p>
    <w:p w14:paraId="1154E5B8" w14:textId="77777777" w:rsidR="00851272" w:rsidRPr="00851272" w:rsidRDefault="00851272" w:rsidP="0017709C">
      <w:pPr>
        <w:bidi/>
        <w:spacing w:line="276" w:lineRule="auto"/>
        <w:rPr>
          <w:rFonts w:ascii="Sakkal Majalla" w:eastAsia="Calibri" w:hAnsi="Sakkal Majalla" w:cs="Sakkal Majalla"/>
          <w:sz w:val="28"/>
          <w:szCs w:val="28"/>
          <w:rtl/>
          <w:lang w:bidi="ar-EG"/>
        </w:rPr>
      </w:pPr>
    </w:p>
    <w:p w14:paraId="00FD86FC" w14:textId="77777777" w:rsidR="00851272" w:rsidRPr="00851272" w:rsidRDefault="00851272" w:rsidP="0017709C">
      <w:pPr>
        <w:bidi/>
        <w:spacing w:line="276" w:lineRule="auto"/>
        <w:rPr>
          <w:rFonts w:ascii="Sakkal Majalla" w:eastAsia="Calibri" w:hAnsi="Sakkal Majalla" w:cs="Sakkal Majalla"/>
          <w:sz w:val="28"/>
          <w:szCs w:val="28"/>
          <w:rtl/>
          <w:lang w:bidi="ar-EG"/>
        </w:rPr>
      </w:pPr>
    </w:p>
    <w:p w14:paraId="2A2BA3EC" w14:textId="2FEF9635" w:rsidR="003F3EF0" w:rsidRPr="00851272" w:rsidRDefault="003F3EF0" w:rsidP="0017709C">
      <w:pPr>
        <w:spacing w:line="276" w:lineRule="auto"/>
        <w:rPr>
          <w:rFonts w:ascii="Sakkal Majalla" w:hAnsi="Sakkal Majalla" w:cs="Sakkal Majalla"/>
          <w:sz w:val="44"/>
          <w:szCs w:val="44"/>
        </w:rPr>
      </w:pPr>
    </w:p>
    <w:p w14:paraId="603F3CC7" w14:textId="1FBFB666" w:rsidR="003F3EF0" w:rsidRPr="00851272" w:rsidRDefault="003F3EF0" w:rsidP="0017709C">
      <w:pPr>
        <w:tabs>
          <w:tab w:val="left" w:pos="5505"/>
        </w:tabs>
        <w:bidi/>
        <w:spacing w:line="276" w:lineRule="auto"/>
        <w:jc w:val="center"/>
        <w:rPr>
          <w:rFonts w:ascii="Sakkal Majalla" w:hAnsi="Sakkal Majalla" w:cs="Sakkal Majalla"/>
          <w:b/>
          <w:bCs/>
          <w:sz w:val="44"/>
          <w:szCs w:val="44"/>
          <w:rtl/>
          <w:lang w:bidi="ar-EG"/>
        </w:rPr>
      </w:pPr>
      <w:r w:rsidRPr="00851272">
        <w:rPr>
          <w:rFonts w:ascii="Sakkal Majalla" w:hAnsi="Sakkal Majalla" w:cs="Sakkal Majalla"/>
          <w:b/>
          <w:bCs/>
          <w:sz w:val="44"/>
          <w:szCs w:val="44"/>
          <w:rtl/>
          <w:lang w:bidi="ar-EG"/>
        </w:rPr>
        <w:t>دور رقمنة القطاع الصحي في تحقيق جودة الخدمات الصحية</w:t>
      </w:r>
    </w:p>
    <w:p w14:paraId="7C4EF949" w14:textId="760CC3B3" w:rsidR="00433305" w:rsidRPr="00851272" w:rsidRDefault="003F3EF0" w:rsidP="00F468F0">
      <w:pPr>
        <w:tabs>
          <w:tab w:val="left" w:pos="5505"/>
        </w:tabs>
        <w:spacing w:line="276" w:lineRule="auto"/>
        <w:jc w:val="center"/>
        <w:rPr>
          <w:rFonts w:asciiTheme="majorBidi" w:hAnsiTheme="majorBidi" w:cstheme="majorBidi"/>
          <w:sz w:val="36"/>
          <w:szCs w:val="36"/>
          <w:lang w:bidi="ar-EG"/>
        </w:rPr>
      </w:pPr>
      <w:r w:rsidRPr="00851272">
        <w:rPr>
          <w:rFonts w:asciiTheme="majorBidi" w:hAnsiTheme="majorBidi" w:cstheme="majorBidi"/>
          <w:sz w:val="36"/>
          <w:szCs w:val="36"/>
          <w:lang w:bidi="ar-EG"/>
        </w:rPr>
        <w:t xml:space="preserve">The role of </w:t>
      </w:r>
      <w:r w:rsidR="00F468F0" w:rsidRPr="00F468F0">
        <w:rPr>
          <w:rFonts w:asciiTheme="majorBidi" w:hAnsiTheme="majorBidi" w:cstheme="majorBidi"/>
          <w:sz w:val="36"/>
          <w:szCs w:val="36"/>
          <w:lang w:bidi="ar-EG"/>
        </w:rPr>
        <w:t xml:space="preserve">digitalizing </w:t>
      </w:r>
      <w:r w:rsidRPr="00851272">
        <w:rPr>
          <w:rFonts w:asciiTheme="majorBidi" w:hAnsiTheme="majorBidi" w:cstheme="majorBidi"/>
          <w:sz w:val="36"/>
          <w:szCs w:val="36"/>
          <w:lang w:bidi="ar-EG"/>
        </w:rPr>
        <w:t>the health sector in achieving quality health services</w:t>
      </w:r>
    </w:p>
    <w:p w14:paraId="55481037" w14:textId="2C3B16EF" w:rsidR="00433305" w:rsidRPr="00851272" w:rsidRDefault="00D44F0A" w:rsidP="0017709C">
      <w:pPr>
        <w:tabs>
          <w:tab w:val="left" w:pos="5505"/>
        </w:tabs>
        <w:bidi/>
        <w:spacing w:line="276" w:lineRule="auto"/>
        <w:jc w:val="center"/>
        <w:rPr>
          <w:rFonts w:ascii="Sakkal Majalla" w:hAnsi="Sakkal Majalla" w:cs="Sakkal Majalla"/>
          <w:b/>
          <w:bCs/>
          <w:lang w:bidi="ar-EG"/>
        </w:rPr>
      </w:pPr>
      <w:r w:rsidRPr="00D44F0A">
        <w:rPr>
          <w:rFonts w:ascii="Sakkal Majalla" w:hAnsi="Sakkal Majalla" w:cs="Sakkal Majalla"/>
          <w:b/>
          <w:bCs/>
          <w:rtl/>
          <w:lang w:bidi="ar-EG"/>
        </w:rPr>
        <w:t>رسالة مقدمة لجامعة ميدأوشن لاستكمال متطلبات نيل درجة الدكتوراة</w:t>
      </w:r>
    </w:p>
    <w:p w14:paraId="6EF15241" w14:textId="1AF2CAD4" w:rsidR="00851272" w:rsidRDefault="00851272" w:rsidP="0017709C">
      <w:pPr>
        <w:tabs>
          <w:tab w:val="left" w:pos="5505"/>
        </w:tabs>
        <w:bidi/>
        <w:spacing w:line="276" w:lineRule="auto"/>
        <w:jc w:val="center"/>
        <w:rPr>
          <w:rFonts w:ascii="Sakkal Majalla" w:hAnsi="Sakkal Majalla" w:cs="Sakkal Majalla"/>
          <w:sz w:val="44"/>
          <w:szCs w:val="44"/>
          <w:rtl/>
        </w:rPr>
      </w:pPr>
      <w:r w:rsidRPr="00851272">
        <w:rPr>
          <w:rFonts w:ascii="Sakkal Majalla" w:hAnsi="Sakkal Majalla" w:cs="Sakkal Majalla" w:hint="cs"/>
          <w:sz w:val="44"/>
          <w:szCs w:val="44"/>
          <w:rtl/>
          <w:lang w:bidi="ar-EG"/>
        </w:rPr>
        <w:t>اسم</w:t>
      </w:r>
      <w:r w:rsidRPr="00851272">
        <w:rPr>
          <w:rFonts w:ascii="Sakkal Majalla" w:hAnsi="Sakkal Majalla" w:cs="Sakkal Majalla"/>
          <w:sz w:val="44"/>
          <w:szCs w:val="44"/>
          <w:rtl/>
          <w:lang w:bidi="ar-EG"/>
        </w:rPr>
        <w:t xml:space="preserve"> </w:t>
      </w:r>
      <w:r w:rsidRPr="00851272">
        <w:rPr>
          <w:rFonts w:ascii="Sakkal Majalla" w:hAnsi="Sakkal Majalla" w:cs="Sakkal Majalla" w:hint="cs"/>
          <w:sz w:val="44"/>
          <w:szCs w:val="44"/>
          <w:rtl/>
          <w:lang w:bidi="ar-EG"/>
        </w:rPr>
        <w:t>الباحث</w:t>
      </w:r>
    </w:p>
    <w:p w14:paraId="6F5BF577" w14:textId="632E6CE5" w:rsidR="008E0D71" w:rsidRDefault="008E0D71" w:rsidP="008E0D71">
      <w:pPr>
        <w:tabs>
          <w:tab w:val="left" w:pos="5505"/>
        </w:tabs>
        <w:bidi/>
        <w:spacing w:line="276" w:lineRule="auto"/>
        <w:jc w:val="center"/>
        <w:rPr>
          <w:rFonts w:ascii="Sakkal Majalla" w:hAnsi="Sakkal Majalla" w:cs="Sakkal Majalla"/>
          <w:sz w:val="44"/>
          <w:szCs w:val="44"/>
          <w:rtl/>
        </w:rPr>
      </w:pPr>
      <w:r>
        <w:rPr>
          <w:rFonts w:ascii="Sakkal Majalla" w:hAnsi="Sakkal Majalla" w:cs="Sakkal Majalla" w:hint="cs"/>
          <w:sz w:val="44"/>
          <w:szCs w:val="44"/>
          <w:rtl/>
        </w:rPr>
        <w:t>سليمان بن عبدالعزيز الجربوع</w:t>
      </w:r>
    </w:p>
    <w:p w14:paraId="3780E62F" w14:textId="0714677C" w:rsidR="003F3EF0" w:rsidRDefault="00851272" w:rsidP="0017709C">
      <w:pPr>
        <w:tabs>
          <w:tab w:val="left" w:pos="5505"/>
        </w:tabs>
        <w:bidi/>
        <w:spacing w:line="276" w:lineRule="auto"/>
        <w:jc w:val="center"/>
        <w:rPr>
          <w:rFonts w:ascii="Sakkal Majalla" w:hAnsi="Sakkal Majalla" w:cs="Sakkal Majalla"/>
          <w:sz w:val="44"/>
          <w:szCs w:val="44"/>
          <w:rtl/>
          <w:lang w:bidi="ar-EG"/>
        </w:rPr>
      </w:pPr>
      <w:r w:rsidRPr="00851272">
        <w:rPr>
          <w:rFonts w:ascii="Sakkal Majalla" w:hAnsi="Sakkal Majalla" w:cs="Sakkal Majalla" w:hint="cs"/>
          <w:sz w:val="44"/>
          <w:szCs w:val="44"/>
          <w:rtl/>
          <w:lang w:bidi="ar-EG"/>
        </w:rPr>
        <w:t>الرقم</w:t>
      </w:r>
      <w:r w:rsidRPr="00851272">
        <w:rPr>
          <w:rFonts w:ascii="Sakkal Majalla" w:hAnsi="Sakkal Majalla" w:cs="Sakkal Majalla"/>
          <w:sz w:val="44"/>
          <w:szCs w:val="44"/>
          <w:rtl/>
          <w:lang w:bidi="ar-EG"/>
        </w:rPr>
        <w:t xml:space="preserve"> </w:t>
      </w:r>
      <w:r w:rsidRPr="00851272">
        <w:rPr>
          <w:rFonts w:ascii="Sakkal Majalla" w:hAnsi="Sakkal Majalla" w:cs="Sakkal Majalla" w:hint="cs"/>
          <w:sz w:val="44"/>
          <w:szCs w:val="44"/>
          <w:rtl/>
          <w:lang w:bidi="ar-EG"/>
        </w:rPr>
        <w:t>الأكاديمي</w:t>
      </w:r>
    </w:p>
    <w:p w14:paraId="34D2AECE" w14:textId="71C23B27" w:rsidR="008E0D71" w:rsidRDefault="008E0D71" w:rsidP="008E0D71">
      <w:pPr>
        <w:tabs>
          <w:tab w:val="left" w:pos="5505"/>
        </w:tabs>
        <w:bidi/>
        <w:spacing w:line="276" w:lineRule="auto"/>
        <w:jc w:val="center"/>
        <w:rPr>
          <w:rFonts w:ascii="Sakkal Majalla" w:hAnsi="Sakkal Majalla" w:cs="Sakkal Majalla"/>
          <w:sz w:val="44"/>
          <w:szCs w:val="44"/>
          <w:rtl/>
          <w:lang w:bidi="ar-EG"/>
        </w:rPr>
      </w:pPr>
      <w:r>
        <w:rPr>
          <w:rFonts w:ascii="Sakkal Majalla" w:hAnsi="Sakkal Majalla" w:cs="Sakkal Majalla" w:hint="cs"/>
          <w:sz w:val="44"/>
          <w:szCs w:val="44"/>
          <w:rtl/>
          <w:lang w:bidi="ar-EG"/>
        </w:rPr>
        <w:t>222000557</w:t>
      </w:r>
    </w:p>
    <w:p w14:paraId="790F467D" w14:textId="77777777" w:rsidR="00433305" w:rsidRPr="00851272" w:rsidRDefault="00433305" w:rsidP="0017709C">
      <w:pPr>
        <w:tabs>
          <w:tab w:val="left" w:pos="5505"/>
        </w:tabs>
        <w:bidi/>
        <w:spacing w:line="276" w:lineRule="auto"/>
        <w:jc w:val="center"/>
        <w:rPr>
          <w:rFonts w:ascii="Sakkal Majalla" w:hAnsi="Sakkal Majalla" w:cs="Sakkal Majalla"/>
          <w:sz w:val="28"/>
          <w:szCs w:val="28"/>
          <w:rtl/>
          <w:lang w:bidi="ar-EG"/>
        </w:rPr>
      </w:pPr>
    </w:p>
    <w:p w14:paraId="427DBFF2" w14:textId="5FA3F427" w:rsidR="00702E7A" w:rsidRPr="00851272" w:rsidRDefault="00763B4E" w:rsidP="0017709C">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2026م-1447ه</w:t>
      </w:r>
    </w:p>
    <w:p w14:paraId="42E9BA41" w14:textId="77777777" w:rsidR="003F3EF0" w:rsidRPr="00851272" w:rsidRDefault="003F3EF0" w:rsidP="0017709C">
      <w:pPr>
        <w:spacing w:line="276" w:lineRule="auto"/>
        <w:rPr>
          <w:rFonts w:ascii="Sakkal Majalla" w:hAnsi="Sakkal Majalla" w:cs="Sakkal Majalla"/>
          <w:sz w:val="28"/>
          <w:szCs w:val="28"/>
          <w:rtl/>
          <w:lang w:bidi="ar-EG"/>
        </w:rPr>
      </w:pPr>
    </w:p>
    <w:p w14:paraId="4EE685EE" w14:textId="566EF7AB" w:rsidR="003F3EF0" w:rsidRPr="00851272" w:rsidRDefault="003F3EF0" w:rsidP="0017709C">
      <w:pPr>
        <w:tabs>
          <w:tab w:val="left" w:pos="5505"/>
        </w:tabs>
        <w:bidi/>
        <w:spacing w:line="276" w:lineRule="auto"/>
        <w:rPr>
          <w:rFonts w:ascii="Sakkal Majalla" w:hAnsi="Sakkal Majalla" w:cs="Sakkal Majalla"/>
          <w:b/>
          <w:bCs/>
          <w:sz w:val="28"/>
          <w:szCs w:val="28"/>
          <w:lang w:bidi="ar-EG"/>
        </w:rPr>
      </w:pPr>
    </w:p>
    <w:p w14:paraId="3F4FEEC5" w14:textId="7A204D02" w:rsidR="003F3EF0" w:rsidRPr="00851272" w:rsidRDefault="00B518B8" w:rsidP="0017709C">
      <w:pPr>
        <w:tabs>
          <w:tab w:val="left" w:pos="5505"/>
        </w:tabs>
        <w:bidi/>
        <w:spacing w:line="276" w:lineRule="auto"/>
        <w:rPr>
          <w:rFonts w:ascii="Sakkal Majalla" w:hAnsi="Sakkal Majalla" w:cs="Sakkal Majalla"/>
          <w:b/>
          <w:bCs/>
          <w:sz w:val="28"/>
          <w:szCs w:val="28"/>
          <w:lang w:bidi="ar-EG"/>
        </w:rPr>
      </w:pPr>
      <w:r w:rsidRPr="00851272">
        <w:rPr>
          <w:rFonts w:ascii="Sakkal Majalla" w:hAnsi="Sakkal Majalla" w:cs="Sakkal Majalla"/>
          <w:b/>
          <w:bCs/>
          <w:noProof/>
          <w:sz w:val="28"/>
          <w:szCs w:val="28"/>
          <w:lang w:bidi="ar-EG"/>
        </w:rPr>
        <w:lastRenderedPageBreak/>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Pr="00851272" w:rsidRDefault="003F3EF0" w:rsidP="0017709C">
      <w:pPr>
        <w:tabs>
          <w:tab w:val="left" w:pos="5505"/>
        </w:tabs>
        <w:bidi/>
        <w:spacing w:line="276" w:lineRule="auto"/>
        <w:rPr>
          <w:rFonts w:ascii="Sakkal Majalla" w:hAnsi="Sakkal Majalla" w:cs="Sakkal Majalla"/>
          <w:b/>
          <w:bCs/>
          <w:sz w:val="28"/>
          <w:szCs w:val="28"/>
          <w:rtl/>
          <w:lang w:bidi="ar-EG"/>
        </w:rPr>
      </w:pPr>
    </w:p>
    <w:p w14:paraId="6CB418FB" w14:textId="4687125F" w:rsidR="00771608" w:rsidRPr="00851272" w:rsidRDefault="00771608" w:rsidP="0017709C">
      <w:pPr>
        <w:tabs>
          <w:tab w:val="left" w:pos="5505"/>
        </w:tabs>
        <w:bidi/>
        <w:spacing w:line="276" w:lineRule="auto"/>
        <w:rPr>
          <w:rFonts w:ascii="Sakkal Majalla" w:hAnsi="Sakkal Majalla" w:cs="Sakkal Majalla"/>
          <w:b/>
          <w:bCs/>
          <w:sz w:val="28"/>
          <w:szCs w:val="28"/>
          <w:rtl/>
          <w:lang w:bidi="ar-EG"/>
        </w:rPr>
      </w:pPr>
    </w:p>
    <w:p w14:paraId="3239FEC5" w14:textId="1CED4BCF" w:rsidR="00771608" w:rsidRPr="00851272" w:rsidRDefault="00771608" w:rsidP="0017709C">
      <w:pPr>
        <w:tabs>
          <w:tab w:val="left" w:pos="5505"/>
        </w:tabs>
        <w:bidi/>
        <w:spacing w:line="276" w:lineRule="auto"/>
        <w:rPr>
          <w:rFonts w:ascii="Sakkal Majalla" w:hAnsi="Sakkal Majalla" w:cs="Sakkal Majalla"/>
          <w:b/>
          <w:bCs/>
          <w:sz w:val="28"/>
          <w:szCs w:val="28"/>
          <w:lang w:bidi="ar-EG"/>
        </w:rPr>
      </w:pPr>
    </w:p>
    <w:p w14:paraId="0CF7EA35" w14:textId="77777777" w:rsidR="003F3EF0" w:rsidRPr="00851272" w:rsidRDefault="003F3EF0" w:rsidP="0017709C">
      <w:pPr>
        <w:tabs>
          <w:tab w:val="left" w:pos="5505"/>
        </w:tabs>
        <w:bidi/>
        <w:spacing w:line="276" w:lineRule="auto"/>
        <w:rPr>
          <w:rFonts w:ascii="Sakkal Majalla" w:hAnsi="Sakkal Majalla" w:cs="Sakkal Majalla"/>
          <w:b/>
          <w:bCs/>
          <w:sz w:val="28"/>
          <w:szCs w:val="28"/>
          <w:rtl/>
          <w:lang w:bidi="ar-EG"/>
        </w:rPr>
      </w:pPr>
    </w:p>
    <w:p w14:paraId="180C8701"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1A2FCE0"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11EE0682"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5D5D9F25"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D3A9320"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3A01ACE"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C1801C0"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3AC5A43"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5BA937F5"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110FFCD6"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5D850F7" w14:textId="77777777" w:rsidR="00851272" w:rsidRPr="00851272" w:rsidRDefault="00851272" w:rsidP="0017709C">
      <w:pPr>
        <w:bidi/>
        <w:spacing w:line="276" w:lineRule="auto"/>
        <w:jc w:val="center"/>
        <w:rPr>
          <w:rFonts w:ascii="Sakkal Majalla" w:eastAsia="Calibri" w:hAnsi="Sakkal Majalla" w:cs="Sakkal Majalla"/>
          <w:b/>
          <w:bCs/>
          <w:sz w:val="28"/>
          <w:szCs w:val="28"/>
          <w:rtl/>
          <w:lang w:bidi="ar-EG"/>
        </w:rPr>
      </w:pPr>
    </w:p>
    <w:p w14:paraId="3E825DBA"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36EC6FA6"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10665134"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54D94D07"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7F973AB3"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46A6D717" w14:textId="2F6CE4EE" w:rsidR="00851272" w:rsidRPr="00DD7607" w:rsidRDefault="00851272" w:rsidP="00DD7607">
      <w:pPr>
        <w:pStyle w:val="Heading1"/>
        <w:bidi/>
        <w:jc w:val="center"/>
        <w:rPr>
          <w:rFonts w:ascii="Sakkal Majalla" w:eastAsia="Calibri" w:hAnsi="Sakkal Majalla" w:cs="Sakkal Majalla"/>
          <w:sz w:val="28"/>
          <w:szCs w:val="28"/>
          <w:rtl/>
          <w:lang w:bidi="ar-EG"/>
        </w:rPr>
      </w:pPr>
      <w:bookmarkStart w:id="0" w:name="_Toc234074760"/>
      <w:r w:rsidRPr="00DD7607">
        <w:rPr>
          <w:rFonts w:ascii="Sakkal Majalla" w:eastAsia="Calibri" w:hAnsi="Sakkal Majalla" w:cs="Sakkal Majalla"/>
          <w:sz w:val="28"/>
          <w:szCs w:val="28"/>
          <w:rtl/>
          <w:lang w:bidi="ar-EG"/>
        </w:rPr>
        <w:lastRenderedPageBreak/>
        <w:t>فهرس المحتوىات:</w:t>
      </w:r>
      <w:bookmarkEnd w:id="0"/>
    </w:p>
    <w:sdt>
      <w:sdtPr>
        <w:rPr>
          <w:rFonts w:ascii="Sakkal Majalla" w:hAnsi="Sakkal Majalla" w:cs="Sakkal Majalla"/>
          <w:sz w:val="28"/>
          <w:szCs w:val="28"/>
          <w:rtl/>
        </w:rPr>
        <w:id w:val="-1145424078"/>
        <w:docPartObj>
          <w:docPartGallery w:val="Table of Contents"/>
          <w:docPartUnique/>
        </w:docPartObj>
      </w:sdtPr>
      <w:sdtEndPr>
        <w:rPr>
          <w:noProof/>
        </w:rPr>
      </w:sdtEndPr>
      <w:sdtContent>
        <w:p w14:paraId="57C0B02D" w14:textId="43C673A1" w:rsidR="00DD7607" w:rsidRPr="00DD7607" w:rsidRDefault="00DF7F5C" w:rsidP="00DD7607">
          <w:pPr>
            <w:pStyle w:val="TOC1"/>
            <w:jc w:val="lowKashida"/>
            <w:rPr>
              <w:rFonts w:ascii="Sakkal Majalla" w:eastAsiaTheme="minorEastAsia" w:hAnsi="Sakkal Majalla" w:cs="Sakkal Majalla"/>
              <w:noProof/>
              <w:sz w:val="28"/>
              <w:szCs w:val="28"/>
            </w:rPr>
          </w:pPr>
          <w:r w:rsidRPr="00DD7607">
            <w:rPr>
              <w:rFonts w:ascii="Sakkal Majalla" w:hAnsi="Sakkal Majalla" w:cs="Sakkal Majalla"/>
              <w:sz w:val="28"/>
              <w:szCs w:val="28"/>
            </w:rPr>
            <w:fldChar w:fldCharType="begin"/>
          </w:r>
          <w:r w:rsidRPr="00DD7607">
            <w:rPr>
              <w:rFonts w:ascii="Sakkal Majalla" w:hAnsi="Sakkal Majalla" w:cs="Sakkal Majalla"/>
              <w:sz w:val="28"/>
              <w:szCs w:val="28"/>
            </w:rPr>
            <w:instrText xml:space="preserve"> TOC \o "1-3" \h \z \u </w:instrText>
          </w:r>
          <w:r w:rsidRPr="00DD7607">
            <w:rPr>
              <w:rFonts w:ascii="Sakkal Majalla" w:hAnsi="Sakkal Majalla" w:cs="Sakkal Majalla"/>
              <w:sz w:val="28"/>
              <w:szCs w:val="28"/>
            </w:rPr>
            <w:fldChar w:fldCharType="separate"/>
          </w:r>
          <w:hyperlink w:anchor="_Toc234074760" w:history="1">
            <w:r w:rsidR="00DD7607" w:rsidRPr="00DD7607">
              <w:rPr>
                <w:rStyle w:val="Hyperlink"/>
                <w:rFonts w:ascii="Sakkal Majalla" w:eastAsia="Calibri" w:hAnsi="Sakkal Majalla" w:cs="Sakkal Majalla"/>
                <w:noProof/>
                <w:sz w:val="28"/>
                <w:szCs w:val="28"/>
                <w:rtl/>
                <w:lang w:bidi="ar-EG"/>
              </w:rPr>
              <w:t>فهرس المحتوىات: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_Toc234074760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‌ج</w:t>
            </w:r>
            <w:r w:rsidR="00DD7607" w:rsidRPr="00DD7607">
              <w:rPr>
                <w:rFonts w:ascii="Sakkal Majalla" w:hAnsi="Sakkal Majalla" w:cs="Sakkal Majalla"/>
                <w:noProof/>
                <w:webHidden/>
                <w:sz w:val="28"/>
                <w:szCs w:val="28"/>
              </w:rPr>
              <w:fldChar w:fldCharType="end"/>
            </w:r>
          </w:hyperlink>
        </w:p>
        <w:p w14:paraId="1633947A" w14:textId="7875E68D"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61" w:history="1">
            <w:r w:rsidR="00DD7607" w:rsidRPr="00DD7607">
              <w:rPr>
                <w:rStyle w:val="Hyperlink"/>
                <w:rFonts w:ascii="Sakkal Majalla" w:eastAsia="Calibri" w:hAnsi="Sakkal Majalla" w:cs="Sakkal Majalla"/>
                <w:noProof/>
                <w:sz w:val="28"/>
                <w:szCs w:val="28"/>
                <w:rtl/>
                <w:lang w:bidi="ar-EG"/>
              </w:rPr>
              <w:t>قائمة الجداول :</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_Toc234074761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‌ه</w:t>
            </w:r>
            <w:r w:rsidR="00DD7607" w:rsidRPr="00DD7607">
              <w:rPr>
                <w:rFonts w:ascii="Sakkal Majalla" w:hAnsi="Sakkal Majalla" w:cs="Sakkal Majalla"/>
                <w:noProof/>
                <w:webHidden/>
                <w:sz w:val="28"/>
                <w:szCs w:val="28"/>
              </w:rPr>
              <w:fldChar w:fldCharType="end"/>
            </w:r>
          </w:hyperlink>
        </w:p>
        <w:p w14:paraId="53D3D5E6" w14:textId="3F13CE01"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62" w:history="1">
            <w:r w:rsidR="00DD7607" w:rsidRPr="00DD7607">
              <w:rPr>
                <w:rStyle w:val="Hyperlink"/>
                <w:rFonts w:ascii="Sakkal Majalla" w:eastAsia="Calibri" w:hAnsi="Sakkal Majalla" w:cs="Sakkal Majalla"/>
                <w:noProof/>
                <w:sz w:val="28"/>
                <w:szCs w:val="28"/>
                <w:rtl/>
                <w:lang w:bidi="ar-EG"/>
              </w:rPr>
              <w:t>فهرس الأشكال:</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_Toc234074762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‌ه</w:t>
            </w:r>
            <w:r w:rsidR="00DD7607" w:rsidRPr="00DD7607">
              <w:rPr>
                <w:rFonts w:ascii="Sakkal Majalla" w:hAnsi="Sakkal Majalla" w:cs="Sakkal Majalla"/>
                <w:noProof/>
                <w:webHidden/>
                <w:sz w:val="28"/>
                <w:szCs w:val="28"/>
              </w:rPr>
              <w:fldChar w:fldCharType="end"/>
            </w:r>
          </w:hyperlink>
        </w:p>
        <w:p w14:paraId="00C1C0A2" w14:textId="318D9BCD"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63" w:history="1">
            <w:r w:rsidR="00DD7607" w:rsidRPr="00DD7607">
              <w:rPr>
                <w:rStyle w:val="Hyperlink"/>
                <w:rFonts w:ascii="Sakkal Majalla" w:hAnsi="Sakkal Majalla" w:cs="Sakkal Majalla"/>
                <w:noProof/>
                <w:sz w:val="28"/>
                <w:szCs w:val="28"/>
                <w:rtl/>
              </w:rPr>
              <w:t>المستخلص</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_Toc234074763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‌و</w:t>
            </w:r>
            <w:r w:rsidR="00DD7607" w:rsidRPr="00DD7607">
              <w:rPr>
                <w:rFonts w:ascii="Sakkal Majalla" w:hAnsi="Sakkal Majalla" w:cs="Sakkal Majalla"/>
                <w:noProof/>
                <w:webHidden/>
                <w:sz w:val="28"/>
                <w:szCs w:val="28"/>
              </w:rPr>
              <w:fldChar w:fldCharType="end"/>
            </w:r>
          </w:hyperlink>
        </w:p>
        <w:p w14:paraId="2407C5CB" w14:textId="07E66661"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64" w:history="1">
            <w:r w:rsidR="00DD7607" w:rsidRPr="00DD7607">
              <w:rPr>
                <w:rStyle w:val="Hyperlink"/>
                <w:rFonts w:ascii="Sakkal Majalla" w:hAnsi="Sakkal Majalla" w:cs="Sakkal Majalla"/>
                <w:noProof/>
                <w:sz w:val="28"/>
                <w:szCs w:val="28"/>
                <w:lang w:bidi="ar-EG"/>
              </w:rPr>
              <w:t>Abstract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_Toc234074764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‌ز</w:t>
            </w:r>
            <w:r w:rsidR="00DD7607" w:rsidRPr="00DD7607">
              <w:rPr>
                <w:rFonts w:ascii="Sakkal Majalla" w:hAnsi="Sakkal Majalla" w:cs="Sakkal Majalla"/>
                <w:noProof/>
                <w:webHidden/>
                <w:sz w:val="28"/>
                <w:szCs w:val="28"/>
              </w:rPr>
              <w:fldChar w:fldCharType="end"/>
            </w:r>
          </w:hyperlink>
        </w:p>
        <w:p w14:paraId="593BC667" w14:textId="66D59864"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65" w:history="1">
            <w:r w:rsidR="00DD7607" w:rsidRPr="00DD7607">
              <w:rPr>
                <w:rStyle w:val="Hyperlink"/>
                <w:rFonts w:ascii="Sakkal Majalla" w:hAnsi="Sakkal Majalla" w:cs="Sakkal Majalla"/>
                <w:noProof/>
                <w:sz w:val="28"/>
                <w:szCs w:val="28"/>
                <w:rtl/>
                <w:lang w:bidi="ar-EG"/>
              </w:rPr>
              <w:t>الفصل الأول: الإطار المنهجي للدراسة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_Toc234074765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w:t>
            </w:r>
            <w:r w:rsidR="00DD7607" w:rsidRPr="00DD7607">
              <w:rPr>
                <w:rFonts w:ascii="Sakkal Majalla" w:hAnsi="Sakkal Majalla" w:cs="Sakkal Majalla"/>
                <w:noProof/>
                <w:webHidden/>
                <w:sz w:val="28"/>
                <w:szCs w:val="28"/>
              </w:rPr>
              <w:fldChar w:fldCharType="end"/>
            </w:r>
          </w:hyperlink>
        </w:p>
        <w:p w14:paraId="65373199" w14:textId="6FFF7556"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6" w:history="1">
            <w:r w:rsidR="00DD7607" w:rsidRPr="00DD7607">
              <w:rPr>
                <w:rStyle w:val="Hyperlink"/>
                <w:rFonts w:ascii="Sakkal Majalla" w:hAnsi="Sakkal Majalla" w:cs="Sakkal Majalla"/>
                <w:noProof/>
                <w:sz w:val="28"/>
                <w:szCs w:val="28"/>
                <w:rtl/>
                <w:lang w:bidi="ar-EG"/>
              </w:rPr>
              <w:t>المقدمة: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_Toc234074766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w:t>
            </w:r>
            <w:r w:rsidR="00DD7607" w:rsidRPr="00DD7607">
              <w:rPr>
                <w:rFonts w:ascii="Sakkal Majalla" w:hAnsi="Sakkal Majalla" w:cs="Sakkal Majalla"/>
                <w:noProof/>
                <w:webHidden/>
                <w:sz w:val="28"/>
                <w:szCs w:val="28"/>
              </w:rPr>
              <w:fldChar w:fldCharType="end"/>
            </w:r>
          </w:hyperlink>
        </w:p>
        <w:p w14:paraId="1176AA61" w14:textId="1FE332E3"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7" w:history="1">
            <w:r w:rsidR="00DD7607" w:rsidRPr="00DD7607">
              <w:rPr>
                <w:rStyle w:val="Hyperlink"/>
                <w:rFonts w:ascii="Sakkal Majalla" w:hAnsi="Sakkal Majalla" w:cs="Sakkal Majalla"/>
                <w:noProof/>
                <w:sz w:val="28"/>
                <w:szCs w:val="28"/>
                <w:rtl/>
                <w:lang w:bidi="ar-EG"/>
              </w:rPr>
              <w:t>مشكلة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_Toc234074767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2</w:t>
            </w:r>
            <w:r w:rsidR="00DD7607" w:rsidRPr="00DD7607">
              <w:rPr>
                <w:rFonts w:ascii="Sakkal Majalla" w:hAnsi="Sakkal Majalla" w:cs="Sakkal Majalla"/>
                <w:noProof/>
                <w:webHidden/>
                <w:sz w:val="28"/>
                <w:szCs w:val="28"/>
              </w:rPr>
              <w:fldChar w:fldCharType="end"/>
            </w:r>
          </w:hyperlink>
        </w:p>
        <w:p w14:paraId="1072FF04" w14:textId="7F51B8B1"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8" w:history="1">
            <w:r w:rsidR="00DD7607" w:rsidRPr="00DD7607">
              <w:rPr>
                <w:rStyle w:val="Hyperlink"/>
                <w:rFonts w:ascii="Sakkal Majalla" w:hAnsi="Sakkal Majalla" w:cs="Sakkal Majalla"/>
                <w:noProof/>
                <w:sz w:val="28"/>
                <w:szCs w:val="28"/>
                <w:rtl/>
                <w:lang w:bidi="ar-EG"/>
              </w:rPr>
              <w:t>تساؤلات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_Toc234074768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3</w:t>
            </w:r>
            <w:r w:rsidR="00DD7607" w:rsidRPr="00DD7607">
              <w:rPr>
                <w:rFonts w:ascii="Sakkal Majalla" w:hAnsi="Sakkal Majalla" w:cs="Sakkal Majalla"/>
                <w:noProof/>
                <w:webHidden/>
                <w:sz w:val="28"/>
                <w:szCs w:val="28"/>
              </w:rPr>
              <w:fldChar w:fldCharType="end"/>
            </w:r>
          </w:hyperlink>
        </w:p>
        <w:p w14:paraId="26AE03A3" w14:textId="690B3BEC"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9" w:history="1">
            <w:r w:rsidR="00DD7607" w:rsidRPr="00DD7607">
              <w:rPr>
                <w:rStyle w:val="Hyperlink"/>
                <w:rFonts w:ascii="Sakkal Majalla" w:hAnsi="Sakkal Majalla" w:cs="Sakkal Majalla"/>
                <w:noProof/>
                <w:sz w:val="28"/>
                <w:szCs w:val="28"/>
                <w:rtl/>
                <w:lang w:bidi="ar-EG"/>
              </w:rPr>
              <w:t>أهمية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_Toc234074769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3</w:t>
            </w:r>
            <w:r w:rsidR="00DD7607" w:rsidRPr="00DD7607">
              <w:rPr>
                <w:rFonts w:ascii="Sakkal Majalla" w:hAnsi="Sakkal Majalla" w:cs="Sakkal Majalla"/>
                <w:noProof/>
                <w:webHidden/>
                <w:sz w:val="28"/>
                <w:szCs w:val="28"/>
              </w:rPr>
              <w:fldChar w:fldCharType="end"/>
            </w:r>
          </w:hyperlink>
        </w:p>
        <w:p w14:paraId="7CCE4D1E" w14:textId="71A373DC"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0" w:history="1">
            <w:r w:rsidR="00DD7607" w:rsidRPr="00DD7607">
              <w:rPr>
                <w:rStyle w:val="Hyperlink"/>
                <w:rFonts w:ascii="Sakkal Majalla" w:hAnsi="Sakkal Majalla" w:cs="Sakkal Majalla"/>
                <w:noProof/>
                <w:sz w:val="28"/>
                <w:szCs w:val="28"/>
                <w:rtl/>
                <w:lang w:bidi="ar-EG"/>
              </w:rPr>
              <w:t>أهداف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_Toc234074770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5</w:t>
            </w:r>
            <w:r w:rsidR="00DD7607" w:rsidRPr="00DD7607">
              <w:rPr>
                <w:rFonts w:ascii="Sakkal Majalla" w:hAnsi="Sakkal Majalla" w:cs="Sakkal Majalla"/>
                <w:noProof/>
                <w:webHidden/>
                <w:sz w:val="28"/>
                <w:szCs w:val="28"/>
              </w:rPr>
              <w:fldChar w:fldCharType="end"/>
            </w:r>
          </w:hyperlink>
        </w:p>
        <w:p w14:paraId="11716DFD" w14:textId="7CAC2494"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1" w:history="1">
            <w:r w:rsidR="00DD7607" w:rsidRPr="00DD7607">
              <w:rPr>
                <w:rStyle w:val="Hyperlink"/>
                <w:rFonts w:ascii="Sakkal Majalla" w:hAnsi="Sakkal Majalla" w:cs="Sakkal Majalla"/>
                <w:noProof/>
                <w:sz w:val="28"/>
                <w:szCs w:val="28"/>
                <w:rtl/>
                <w:lang w:bidi="ar-EG"/>
              </w:rPr>
              <w:t>فروض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_Toc234074771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5</w:t>
            </w:r>
            <w:r w:rsidR="00DD7607" w:rsidRPr="00DD7607">
              <w:rPr>
                <w:rFonts w:ascii="Sakkal Majalla" w:hAnsi="Sakkal Majalla" w:cs="Sakkal Majalla"/>
                <w:noProof/>
                <w:webHidden/>
                <w:sz w:val="28"/>
                <w:szCs w:val="28"/>
              </w:rPr>
              <w:fldChar w:fldCharType="end"/>
            </w:r>
          </w:hyperlink>
        </w:p>
        <w:p w14:paraId="47954093" w14:textId="06D0A87F"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2" w:history="1">
            <w:r w:rsidR="00DD7607" w:rsidRPr="00DD7607">
              <w:rPr>
                <w:rStyle w:val="Hyperlink"/>
                <w:rFonts w:ascii="Sakkal Majalla" w:hAnsi="Sakkal Majalla" w:cs="Sakkal Majalla"/>
                <w:noProof/>
                <w:sz w:val="28"/>
                <w:szCs w:val="28"/>
                <w:rtl/>
                <w:lang w:bidi="ar-EG"/>
              </w:rPr>
              <w:t>مفاهيم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_Toc234074772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6</w:t>
            </w:r>
            <w:r w:rsidR="00DD7607" w:rsidRPr="00DD7607">
              <w:rPr>
                <w:rFonts w:ascii="Sakkal Majalla" w:hAnsi="Sakkal Majalla" w:cs="Sakkal Majalla"/>
                <w:noProof/>
                <w:webHidden/>
                <w:sz w:val="28"/>
                <w:szCs w:val="28"/>
              </w:rPr>
              <w:fldChar w:fldCharType="end"/>
            </w:r>
          </w:hyperlink>
        </w:p>
        <w:p w14:paraId="43DB340C" w14:textId="679FC2D8"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3" w:history="1">
            <w:r w:rsidR="00DD7607" w:rsidRPr="00DD7607">
              <w:rPr>
                <w:rStyle w:val="Hyperlink"/>
                <w:rFonts w:ascii="Sakkal Majalla" w:hAnsi="Sakkal Majalla" w:cs="Sakkal Majalla"/>
                <w:noProof/>
                <w:sz w:val="28"/>
                <w:szCs w:val="28"/>
                <w:rtl/>
                <w:lang w:bidi="ar-EG"/>
              </w:rPr>
              <w:t>حدود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_Toc234074773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6</w:t>
            </w:r>
            <w:r w:rsidR="00DD7607" w:rsidRPr="00DD7607">
              <w:rPr>
                <w:rFonts w:ascii="Sakkal Majalla" w:hAnsi="Sakkal Majalla" w:cs="Sakkal Majalla"/>
                <w:noProof/>
                <w:webHidden/>
                <w:sz w:val="28"/>
                <w:szCs w:val="28"/>
              </w:rPr>
              <w:fldChar w:fldCharType="end"/>
            </w:r>
          </w:hyperlink>
        </w:p>
        <w:p w14:paraId="4B6898BC" w14:textId="429857A8"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4" w:history="1">
            <w:r w:rsidR="00DD7607" w:rsidRPr="00DD7607">
              <w:rPr>
                <w:rStyle w:val="Hyperlink"/>
                <w:rFonts w:ascii="Sakkal Majalla" w:hAnsi="Sakkal Majalla" w:cs="Sakkal Majalla"/>
                <w:noProof/>
                <w:sz w:val="28"/>
                <w:szCs w:val="28"/>
                <w:rtl/>
                <w:lang w:bidi="ar-EG"/>
              </w:rPr>
              <w:t>إجراءات ومنهجية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_Toc234074774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w:t>
            </w:r>
            <w:r w:rsidR="00DD7607" w:rsidRPr="00DD7607">
              <w:rPr>
                <w:rFonts w:ascii="Sakkal Majalla" w:hAnsi="Sakkal Majalla" w:cs="Sakkal Majalla"/>
                <w:noProof/>
                <w:webHidden/>
                <w:sz w:val="28"/>
                <w:szCs w:val="28"/>
              </w:rPr>
              <w:fldChar w:fldCharType="end"/>
            </w:r>
          </w:hyperlink>
        </w:p>
        <w:p w14:paraId="06B83F1D" w14:textId="48FBAB33"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5" w:history="1">
            <w:r w:rsidR="00DD7607" w:rsidRPr="00DD7607">
              <w:rPr>
                <w:rStyle w:val="Hyperlink"/>
                <w:rFonts w:ascii="Sakkal Majalla" w:hAnsi="Sakkal Majalla" w:cs="Sakkal Majalla"/>
                <w:noProof/>
                <w:sz w:val="28"/>
                <w:szCs w:val="28"/>
                <w:rtl/>
                <w:lang w:bidi="ar-EG"/>
              </w:rPr>
              <w:t>المعالجات الإحصائية: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_Toc234074775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w:t>
            </w:r>
            <w:r w:rsidR="00DD7607" w:rsidRPr="00DD7607">
              <w:rPr>
                <w:rFonts w:ascii="Sakkal Majalla" w:hAnsi="Sakkal Majalla" w:cs="Sakkal Majalla"/>
                <w:noProof/>
                <w:webHidden/>
                <w:sz w:val="28"/>
                <w:szCs w:val="28"/>
              </w:rPr>
              <w:fldChar w:fldCharType="end"/>
            </w:r>
          </w:hyperlink>
        </w:p>
        <w:p w14:paraId="6559F4B4" w14:textId="2BD9B3AB"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6" w:history="1">
            <w:r w:rsidR="00DD7607" w:rsidRPr="00DD7607">
              <w:rPr>
                <w:rStyle w:val="Hyperlink"/>
                <w:rFonts w:ascii="Sakkal Majalla" w:hAnsi="Sakkal Majalla" w:cs="Sakkal Majalla"/>
                <w:noProof/>
                <w:sz w:val="28"/>
                <w:szCs w:val="28"/>
                <w:rtl/>
                <w:lang w:bidi="ar-EG"/>
              </w:rPr>
              <w:t>نموذج الدراسة</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_Toc234074776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10</w:t>
            </w:r>
            <w:r w:rsidR="00DD7607" w:rsidRPr="00DD7607">
              <w:rPr>
                <w:rFonts w:ascii="Sakkal Majalla" w:hAnsi="Sakkal Majalla" w:cs="Sakkal Majalla"/>
                <w:noProof/>
                <w:webHidden/>
                <w:sz w:val="28"/>
                <w:szCs w:val="28"/>
              </w:rPr>
              <w:fldChar w:fldCharType="end"/>
            </w:r>
          </w:hyperlink>
        </w:p>
        <w:p w14:paraId="470D8DEF" w14:textId="5E7BD9F9"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77" w:history="1">
            <w:r w:rsidR="00DD7607" w:rsidRPr="00DD7607">
              <w:rPr>
                <w:rStyle w:val="Hyperlink"/>
                <w:rFonts w:ascii="Sakkal Majalla" w:eastAsiaTheme="majorEastAsia" w:hAnsi="Sakkal Majalla" w:cs="Sakkal Majalla"/>
                <w:noProof/>
                <w:sz w:val="28"/>
                <w:szCs w:val="28"/>
                <w:rtl/>
                <w:lang w:bidi="ar-EG"/>
              </w:rPr>
              <w:t>الفصل الثاني الإطار النظري والدراسات السابقة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_Toc234074777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14</w:t>
            </w:r>
            <w:r w:rsidR="00DD7607" w:rsidRPr="00DD7607">
              <w:rPr>
                <w:rFonts w:ascii="Sakkal Majalla" w:hAnsi="Sakkal Majalla" w:cs="Sakkal Majalla"/>
                <w:noProof/>
                <w:webHidden/>
                <w:sz w:val="28"/>
                <w:szCs w:val="28"/>
              </w:rPr>
              <w:fldChar w:fldCharType="end"/>
            </w:r>
          </w:hyperlink>
        </w:p>
        <w:p w14:paraId="6E0ADCEB" w14:textId="77BFED15"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8" w:history="1">
            <w:r w:rsidR="00DD7607" w:rsidRPr="00DD7607">
              <w:rPr>
                <w:rStyle w:val="Hyperlink"/>
                <w:rFonts w:ascii="Sakkal Majalla" w:eastAsiaTheme="majorEastAsia" w:hAnsi="Sakkal Majalla" w:cs="Sakkal Majalla"/>
                <w:noProof/>
                <w:sz w:val="28"/>
                <w:szCs w:val="28"/>
                <w:rtl/>
                <w:lang w:bidi="ar-EG"/>
              </w:rPr>
              <w:t>الإطار النظري</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_Toc234074778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14</w:t>
            </w:r>
            <w:r w:rsidR="00DD7607" w:rsidRPr="00DD7607">
              <w:rPr>
                <w:rFonts w:ascii="Sakkal Majalla" w:hAnsi="Sakkal Majalla" w:cs="Sakkal Majalla"/>
                <w:noProof/>
                <w:webHidden/>
                <w:sz w:val="28"/>
                <w:szCs w:val="28"/>
              </w:rPr>
              <w:fldChar w:fldCharType="end"/>
            </w:r>
          </w:hyperlink>
        </w:p>
        <w:p w14:paraId="31CA0E12" w14:textId="60D33BE2"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9" w:history="1">
            <w:r w:rsidR="00DD7607" w:rsidRPr="00DD7607">
              <w:rPr>
                <w:rStyle w:val="Hyperlink"/>
                <w:rFonts w:ascii="Sakkal Majalla" w:eastAsiaTheme="majorEastAsia" w:hAnsi="Sakkal Majalla" w:cs="Sakkal Majalla"/>
                <w:noProof/>
                <w:sz w:val="28"/>
                <w:szCs w:val="28"/>
                <w:rtl/>
                <w:lang w:bidi="ar-EG"/>
              </w:rPr>
              <w:t>الدراسات السابقة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_Toc234074779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28</w:t>
            </w:r>
            <w:r w:rsidR="00DD7607" w:rsidRPr="00DD7607">
              <w:rPr>
                <w:rFonts w:ascii="Sakkal Majalla" w:hAnsi="Sakkal Majalla" w:cs="Sakkal Majalla"/>
                <w:noProof/>
                <w:webHidden/>
                <w:sz w:val="28"/>
                <w:szCs w:val="28"/>
              </w:rPr>
              <w:fldChar w:fldCharType="end"/>
            </w:r>
          </w:hyperlink>
        </w:p>
        <w:p w14:paraId="2F8A9531" w14:textId="689ED301"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80" w:history="1">
            <w:r w:rsidR="00DD7607" w:rsidRPr="00DD7607">
              <w:rPr>
                <w:rStyle w:val="Hyperlink"/>
                <w:rFonts w:ascii="Sakkal Majalla" w:eastAsia="Aptos" w:hAnsi="Sakkal Majalla" w:cs="Sakkal Majalla"/>
                <w:noProof/>
                <w:sz w:val="28"/>
                <w:szCs w:val="28"/>
                <w:rtl/>
                <w:lang w:bidi="ar-EG"/>
              </w:rPr>
              <w:t>الفصل الثالث منهجية الدراسة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_Toc234074780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00DD7607" w:rsidRPr="00DD7607">
              <w:rPr>
                <w:rFonts w:ascii="Sakkal Majalla" w:hAnsi="Sakkal Majalla" w:cs="Sakkal Majalla"/>
                <w:noProof/>
                <w:webHidden/>
                <w:sz w:val="28"/>
                <w:szCs w:val="28"/>
              </w:rPr>
              <w:fldChar w:fldCharType="end"/>
            </w:r>
          </w:hyperlink>
        </w:p>
        <w:p w14:paraId="728A4BAB" w14:textId="332B0654"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81" w:history="1">
            <w:r w:rsidR="00DD7607" w:rsidRPr="00DD7607">
              <w:rPr>
                <w:rStyle w:val="Hyperlink"/>
                <w:rFonts w:ascii="Sakkal Majalla" w:eastAsia="Times New Roman" w:hAnsi="Sakkal Majalla" w:cs="Sakkal Majalla"/>
                <w:noProof/>
                <w:sz w:val="28"/>
                <w:szCs w:val="28"/>
                <w:rtl/>
                <w:lang w:bidi="ar-EG"/>
              </w:rPr>
              <w:t>المقدمة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_Toc234074781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00DD7607" w:rsidRPr="00DD7607">
              <w:rPr>
                <w:rFonts w:ascii="Sakkal Majalla" w:hAnsi="Sakkal Majalla" w:cs="Sakkal Majalla"/>
                <w:noProof/>
                <w:webHidden/>
                <w:sz w:val="28"/>
                <w:szCs w:val="28"/>
              </w:rPr>
              <w:fldChar w:fldCharType="end"/>
            </w:r>
          </w:hyperlink>
        </w:p>
        <w:p w14:paraId="3E85DB47" w14:textId="209EA3BB"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2" w:history="1">
            <w:r w:rsidR="00DD7607" w:rsidRPr="00DD7607">
              <w:rPr>
                <w:rStyle w:val="Hyperlink"/>
                <w:rFonts w:ascii="Sakkal Majalla" w:eastAsia="Times New Roman" w:hAnsi="Sakkal Majalla" w:cs="Sakkal Majalla"/>
                <w:noProof/>
                <w:sz w:val="28"/>
                <w:szCs w:val="28"/>
                <w:rtl/>
                <w:lang w:bidi="ar-EG"/>
              </w:rPr>
              <w:t>منهجية الدراسة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_Toc234074782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00DD7607" w:rsidRPr="00DD7607">
              <w:rPr>
                <w:rFonts w:ascii="Sakkal Majalla" w:hAnsi="Sakkal Majalla" w:cs="Sakkal Majalla"/>
                <w:noProof/>
                <w:webHidden/>
                <w:sz w:val="28"/>
                <w:szCs w:val="28"/>
              </w:rPr>
              <w:fldChar w:fldCharType="end"/>
            </w:r>
          </w:hyperlink>
        </w:p>
        <w:p w14:paraId="303A0BE2" w14:textId="5C7F1B19"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3" w:history="1">
            <w:r w:rsidR="00DD7607" w:rsidRPr="00DD7607">
              <w:rPr>
                <w:rStyle w:val="Hyperlink"/>
                <w:rFonts w:ascii="Sakkal Majalla" w:eastAsia="Times New Roman" w:hAnsi="Sakkal Majalla" w:cs="Sakkal Majalla"/>
                <w:noProof/>
                <w:sz w:val="28"/>
                <w:szCs w:val="28"/>
                <w:rtl/>
                <w:lang w:bidi="ar-EG"/>
              </w:rPr>
              <w:t>أهداف الدراسة</w:t>
            </w:r>
            <w:r w:rsidR="00DD7607" w:rsidRPr="00DD7607">
              <w:rPr>
                <w:rStyle w:val="Hyperlink"/>
                <w:rFonts w:ascii="Sakkal Majalla" w:eastAsia="Times New Roman"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_Toc234074783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00DD7607" w:rsidRPr="00DD7607">
              <w:rPr>
                <w:rFonts w:ascii="Sakkal Majalla" w:hAnsi="Sakkal Majalla" w:cs="Sakkal Majalla"/>
                <w:noProof/>
                <w:webHidden/>
                <w:sz w:val="28"/>
                <w:szCs w:val="28"/>
              </w:rPr>
              <w:fldChar w:fldCharType="end"/>
            </w:r>
          </w:hyperlink>
        </w:p>
        <w:p w14:paraId="3DE6B5D1" w14:textId="06B89560"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4" w:history="1">
            <w:r w:rsidR="00DD7607" w:rsidRPr="00DD7607">
              <w:rPr>
                <w:rStyle w:val="Hyperlink"/>
                <w:rFonts w:ascii="Sakkal Majalla" w:eastAsia="Times New Roman" w:hAnsi="Sakkal Majalla" w:cs="Sakkal Majalla"/>
                <w:noProof/>
                <w:sz w:val="28"/>
                <w:szCs w:val="28"/>
                <w:rtl/>
                <w:lang w:bidi="ar-EG"/>
              </w:rPr>
              <w:t>فروض الدراسة</w:t>
            </w:r>
            <w:r w:rsidR="00DD7607" w:rsidRPr="00DD7607">
              <w:rPr>
                <w:rStyle w:val="Hyperlink"/>
                <w:rFonts w:ascii="Sakkal Majalla" w:eastAsia="Times New Roman"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_Toc234074784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71</w:t>
            </w:r>
            <w:r w:rsidR="00DD7607" w:rsidRPr="00DD7607">
              <w:rPr>
                <w:rFonts w:ascii="Sakkal Majalla" w:hAnsi="Sakkal Majalla" w:cs="Sakkal Majalla"/>
                <w:noProof/>
                <w:webHidden/>
                <w:sz w:val="28"/>
                <w:szCs w:val="28"/>
              </w:rPr>
              <w:fldChar w:fldCharType="end"/>
            </w:r>
          </w:hyperlink>
        </w:p>
        <w:p w14:paraId="56D9EF29" w14:textId="33FD6885"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5" w:history="1">
            <w:r w:rsidR="00DD7607" w:rsidRPr="00DD7607">
              <w:rPr>
                <w:rStyle w:val="Hyperlink"/>
                <w:rFonts w:ascii="Sakkal Majalla" w:eastAsia="Times New Roman" w:hAnsi="Sakkal Majalla" w:cs="Sakkal Majalla"/>
                <w:noProof/>
                <w:sz w:val="28"/>
                <w:szCs w:val="28"/>
                <w:rtl/>
                <w:lang w:bidi="ar-EG"/>
              </w:rPr>
              <w:t>مصادر جمع البيانات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_Toc234074785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71</w:t>
            </w:r>
            <w:r w:rsidR="00DD7607" w:rsidRPr="00DD7607">
              <w:rPr>
                <w:rFonts w:ascii="Sakkal Majalla" w:hAnsi="Sakkal Majalla" w:cs="Sakkal Majalla"/>
                <w:noProof/>
                <w:webHidden/>
                <w:sz w:val="28"/>
                <w:szCs w:val="28"/>
              </w:rPr>
              <w:fldChar w:fldCharType="end"/>
            </w:r>
          </w:hyperlink>
        </w:p>
        <w:p w14:paraId="01B8E8BE" w14:textId="51B533DC"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6" w:history="1">
            <w:r w:rsidR="00DD7607" w:rsidRPr="00DD7607">
              <w:rPr>
                <w:rStyle w:val="Hyperlink"/>
                <w:rFonts w:ascii="Sakkal Majalla" w:eastAsia="Times New Roman" w:hAnsi="Sakkal Majalla" w:cs="Sakkal Majalla"/>
                <w:noProof/>
                <w:sz w:val="28"/>
                <w:szCs w:val="28"/>
                <w:rtl/>
                <w:lang w:bidi="ar-EG"/>
              </w:rPr>
              <w:t>مجتمع الدراسة وعينة البحث</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_Toc234074786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72</w:t>
            </w:r>
            <w:r w:rsidR="00DD7607" w:rsidRPr="00DD7607">
              <w:rPr>
                <w:rFonts w:ascii="Sakkal Majalla" w:hAnsi="Sakkal Majalla" w:cs="Sakkal Majalla"/>
                <w:noProof/>
                <w:webHidden/>
                <w:sz w:val="28"/>
                <w:szCs w:val="28"/>
              </w:rPr>
              <w:fldChar w:fldCharType="end"/>
            </w:r>
          </w:hyperlink>
        </w:p>
        <w:p w14:paraId="2DC56344" w14:textId="4492AD90"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7" w:history="1">
            <w:r w:rsidR="00DD7607" w:rsidRPr="00DD7607">
              <w:rPr>
                <w:rStyle w:val="Hyperlink"/>
                <w:rFonts w:ascii="Sakkal Majalla" w:eastAsia="Times New Roman" w:hAnsi="Sakkal Majalla" w:cs="Sakkal Majalla"/>
                <w:noProof/>
                <w:sz w:val="28"/>
                <w:szCs w:val="28"/>
                <w:rtl/>
                <w:lang w:bidi="ar-EG"/>
              </w:rPr>
              <w:t>أداة جمع البيانات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_Toc234074787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74</w:t>
            </w:r>
            <w:r w:rsidR="00DD7607" w:rsidRPr="00DD7607">
              <w:rPr>
                <w:rFonts w:ascii="Sakkal Majalla" w:hAnsi="Sakkal Majalla" w:cs="Sakkal Majalla"/>
                <w:noProof/>
                <w:webHidden/>
                <w:sz w:val="28"/>
                <w:szCs w:val="28"/>
              </w:rPr>
              <w:fldChar w:fldCharType="end"/>
            </w:r>
          </w:hyperlink>
        </w:p>
        <w:p w14:paraId="087E01EC" w14:textId="446A1042"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8" w:history="1">
            <w:r w:rsidR="00DD7607" w:rsidRPr="00DD7607">
              <w:rPr>
                <w:rStyle w:val="Hyperlink"/>
                <w:rFonts w:ascii="Sakkal Majalla" w:eastAsia="Times New Roman" w:hAnsi="Sakkal Majalla" w:cs="Sakkal Majalla"/>
                <w:noProof/>
                <w:sz w:val="28"/>
                <w:szCs w:val="28"/>
                <w:rtl/>
                <w:lang w:bidi="ar-EG"/>
              </w:rPr>
              <w:t>صلاحية وموثوقية الأداة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_Toc234074788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79</w:t>
            </w:r>
            <w:r w:rsidR="00DD7607" w:rsidRPr="00DD7607">
              <w:rPr>
                <w:rFonts w:ascii="Sakkal Majalla" w:hAnsi="Sakkal Majalla" w:cs="Sakkal Majalla"/>
                <w:noProof/>
                <w:webHidden/>
                <w:sz w:val="28"/>
                <w:szCs w:val="28"/>
              </w:rPr>
              <w:fldChar w:fldCharType="end"/>
            </w:r>
          </w:hyperlink>
        </w:p>
        <w:p w14:paraId="651C7986" w14:textId="4634AC60"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9" w:history="1">
            <w:r w:rsidR="00DD7607" w:rsidRPr="00DD7607">
              <w:rPr>
                <w:rStyle w:val="Hyperlink"/>
                <w:rFonts w:ascii="Sakkal Majalla" w:eastAsia="Times New Roman" w:hAnsi="Sakkal Majalla" w:cs="Sakkal Majalla"/>
                <w:noProof/>
                <w:sz w:val="28"/>
                <w:szCs w:val="28"/>
                <w:rtl/>
                <w:lang w:bidi="ar-EG"/>
              </w:rPr>
              <w:t>تصميم البحث</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_Toc234074789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80</w:t>
            </w:r>
            <w:r w:rsidR="00DD7607" w:rsidRPr="00DD7607">
              <w:rPr>
                <w:rFonts w:ascii="Sakkal Majalla" w:hAnsi="Sakkal Majalla" w:cs="Sakkal Majalla"/>
                <w:noProof/>
                <w:webHidden/>
                <w:sz w:val="28"/>
                <w:szCs w:val="28"/>
              </w:rPr>
              <w:fldChar w:fldCharType="end"/>
            </w:r>
          </w:hyperlink>
        </w:p>
        <w:p w14:paraId="106EEBC4" w14:textId="55D60FF2"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0" w:history="1">
            <w:r w:rsidR="00DD7607" w:rsidRPr="00DD7607">
              <w:rPr>
                <w:rStyle w:val="Hyperlink"/>
                <w:rFonts w:ascii="Sakkal Majalla" w:eastAsia="Times New Roman" w:hAnsi="Sakkal Majalla" w:cs="Sakkal Majalla"/>
                <w:noProof/>
                <w:sz w:val="28"/>
                <w:szCs w:val="28"/>
                <w:rtl/>
                <w:lang w:bidi="ar-EG"/>
              </w:rPr>
              <w:t>إجراءات جمع البيانات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_Toc234074790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80</w:t>
            </w:r>
            <w:r w:rsidR="00DD7607" w:rsidRPr="00DD7607">
              <w:rPr>
                <w:rFonts w:ascii="Sakkal Majalla" w:hAnsi="Sakkal Majalla" w:cs="Sakkal Majalla"/>
                <w:noProof/>
                <w:webHidden/>
                <w:sz w:val="28"/>
                <w:szCs w:val="28"/>
              </w:rPr>
              <w:fldChar w:fldCharType="end"/>
            </w:r>
          </w:hyperlink>
        </w:p>
        <w:p w14:paraId="0A5768C4" w14:textId="648298A6"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1" w:history="1">
            <w:r w:rsidR="00DD7607" w:rsidRPr="00DD7607">
              <w:rPr>
                <w:rStyle w:val="Hyperlink"/>
                <w:rFonts w:ascii="Sakkal Majalla" w:eastAsia="Times New Roman" w:hAnsi="Sakkal Majalla" w:cs="Sakkal Majalla"/>
                <w:noProof/>
                <w:sz w:val="28"/>
                <w:szCs w:val="28"/>
                <w:rtl/>
                <w:lang w:bidi="ar-EG"/>
              </w:rPr>
              <w:t>حدود المنهجية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_Toc234074791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81</w:t>
            </w:r>
            <w:r w:rsidR="00DD7607" w:rsidRPr="00DD7607">
              <w:rPr>
                <w:rFonts w:ascii="Sakkal Majalla" w:hAnsi="Sakkal Majalla" w:cs="Sakkal Majalla"/>
                <w:noProof/>
                <w:webHidden/>
                <w:sz w:val="28"/>
                <w:szCs w:val="28"/>
              </w:rPr>
              <w:fldChar w:fldCharType="end"/>
            </w:r>
          </w:hyperlink>
        </w:p>
        <w:p w14:paraId="565AE146" w14:textId="4E358656"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2" w:history="1">
            <w:r w:rsidR="00DD7607" w:rsidRPr="00DD7607">
              <w:rPr>
                <w:rStyle w:val="Hyperlink"/>
                <w:rFonts w:ascii="Sakkal Majalla" w:eastAsia="Times New Roman" w:hAnsi="Sakkal Majalla" w:cs="Sakkal Majalla"/>
                <w:noProof/>
                <w:sz w:val="28"/>
                <w:szCs w:val="28"/>
                <w:rtl/>
                <w:lang w:bidi="ar-EG"/>
              </w:rPr>
              <w:t>متغيرات الدراسة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_Toc234074792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82</w:t>
            </w:r>
            <w:r w:rsidR="00DD7607" w:rsidRPr="00DD7607">
              <w:rPr>
                <w:rFonts w:ascii="Sakkal Majalla" w:hAnsi="Sakkal Majalla" w:cs="Sakkal Majalla"/>
                <w:noProof/>
                <w:webHidden/>
                <w:sz w:val="28"/>
                <w:szCs w:val="28"/>
              </w:rPr>
              <w:fldChar w:fldCharType="end"/>
            </w:r>
          </w:hyperlink>
        </w:p>
        <w:p w14:paraId="77810B80" w14:textId="2D65CB01"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93" w:history="1">
            <w:r w:rsidR="00DD7607" w:rsidRPr="00DD7607">
              <w:rPr>
                <w:rStyle w:val="Hyperlink"/>
                <w:rFonts w:ascii="Sakkal Majalla" w:hAnsi="Sakkal Majalla" w:cs="Sakkal Majalla"/>
                <w:noProof/>
                <w:sz w:val="28"/>
                <w:szCs w:val="28"/>
                <w:rtl/>
                <w:lang w:bidi="ar-EG"/>
              </w:rPr>
              <w:t>الفصل الرابع عرض وتحليل نتائج الدراسة الميدانية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_Toc234074793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84</w:t>
            </w:r>
            <w:r w:rsidR="00DD7607" w:rsidRPr="00DD7607">
              <w:rPr>
                <w:rFonts w:ascii="Sakkal Majalla" w:hAnsi="Sakkal Majalla" w:cs="Sakkal Majalla"/>
                <w:noProof/>
                <w:webHidden/>
                <w:sz w:val="28"/>
                <w:szCs w:val="28"/>
              </w:rPr>
              <w:fldChar w:fldCharType="end"/>
            </w:r>
          </w:hyperlink>
        </w:p>
        <w:p w14:paraId="2CA31BDF" w14:textId="1CE107D7"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4" w:history="1">
            <w:r w:rsidR="00DD7607" w:rsidRPr="00DD7607">
              <w:rPr>
                <w:rStyle w:val="Hyperlink"/>
                <w:rFonts w:ascii="Sakkal Majalla" w:hAnsi="Sakkal Majalla" w:cs="Sakkal Majalla"/>
                <w:noProof/>
                <w:sz w:val="28"/>
                <w:szCs w:val="28"/>
                <w:rtl/>
              </w:rPr>
              <w:t>أولاً: اختبار ثبات أداة الدراسة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_Toc234074794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84</w:t>
            </w:r>
            <w:r w:rsidR="00DD7607" w:rsidRPr="00DD7607">
              <w:rPr>
                <w:rFonts w:ascii="Sakkal Majalla" w:hAnsi="Sakkal Majalla" w:cs="Sakkal Majalla"/>
                <w:noProof/>
                <w:webHidden/>
                <w:sz w:val="28"/>
                <w:szCs w:val="28"/>
              </w:rPr>
              <w:fldChar w:fldCharType="end"/>
            </w:r>
          </w:hyperlink>
        </w:p>
        <w:p w14:paraId="087102EC" w14:textId="32268AA4"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5" w:history="1">
            <w:r w:rsidR="00DD7607" w:rsidRPr="00DD7607">
              <w:rPr>
                <w:rStyle w:val="Hyperlink"/>
                <w:rFonts w:ascii="Sakkal Majalla" w:hAnsi="Sakkal Majalla" w:cs="Sakkal Majalla"/>
                <w:noProof/>
                <w:sz w:val="28"/>
                <w:szCs w:val="28"/>
                <w:rtl/>
              </w:rPr>
              <w:t>ثانياً: الإحصاء الوصفي للبيانات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_Toc234074795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85</w:t>
            </w:r>
            <w:r w:rsidR="00DD7607" w:rsidRPr="00DD7607">
              <w:rPr>
                <w:rFonts w:ascii="Sakkal Majalla" w:hAnsi="Sakkal Majalla" w:cs="Sakkal Majalla"/>
                <w:noProof/>
                <w:webHidden/>
                <w:sz w:val="28"/>
                <w:szCs w:val="28"/>
              </w:rPr>
              <w:fldChar w:fldCharType="end"/>
            </w:r>
          </w:hyperlink>
        </w:p>
        <w:p w14:paraId="7289C118" w14:textId="4D336E22"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6" w:history="1">
            <w:r w:rsidR="00DD7607" w:rsidRPr="00DD7607">
              <w:rPr>
                <w:rStyle w:val="Hyperlink"/>
                <w:rFonts w:ascii="Sakkal Majalla" w:hAnsi="Sakkal Majalla" w:cs="Sakkal Majalla"/>
                <w:noProof/>
                <w:sz w:val="28"/>
                <w:szCs w:val="28"/>
                <w:rtl/>
              </w:rPr>
              <w:t>ثالثاً: اختبار فرضيات الدراسة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_Toc234074796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90</w:t>
            </w:r>
            <w:r w:rsidR="00DD7607" w:rsidRPr="00DD7607">
              <w:rPr>
                <w:rFonts w:ascii="Sakkal Majalla" w:hAnsi="Sakkal Majalla" w:cs="Sakkal Majalla"/>
                <w:noProof/>
                <w:webHidden/>
                <w:sz w:val="28"/>
                <w:szCs w:val="28"/>
              </w:rPr>
              <w:fldChar w:fldCharType="end"/>
            </w:r>
          </w:hyperlink>
        </w:p>
        <w:p w14:paraId="29C199C0" w14:textId="4272AD98" w:rsidR="00DD7607" w:rsidRPr="00DD7607" w:rsidRDefault="001433E6" w:rsidP="00DD7607">
          <w:pPr>
            <w:pStyle w:val="TOC1"/>
            <w:jc w:val="lowKashida"/>
            <w:rPr>
              <w:rFonts w:ascii="Sakkal Majalla" w:eastAsiaTheme="minorEastAsia" w:hAnsi="Sakkal Majalla" w:cs="Sakkal Majalla"/>
              <w:noProof/>
              <w:sz w:val="28"/>
              <w:szCs w:val="28"/>
            </w:rPr>
          </w:pPr>
          <w:hyperlink w:anchor="_Toc234074797" w:history="1">
            <w:r w:rsidR="00DD7607" w:rsidRPr="00DD7607">
              <w:rPr>
                <w:rStyle w:val="Hyperlink"/>
                <w:rFonts w:ascii="Sakkal Majalla" w:hAnsi="Sakkal Majalla" w:cs="Sakkal Majalla"/>
                <w:noProof/>
                <w:sz w:val="28"/>
                <w:szCs w:val="28"/>
                <w:rtl/>
              </w:rPr>
              <w:t>الفصل الخامس النتائج والتوصيات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_Toc234074797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96</w:t>
            </w:r>
            <w:r w:rsidR="00DD7607" w:rsidRPr="00DD7607">
              <w:rPr>
                <w:rFonts w:ascii="Sakkal Majalla" w:hAnsi="Sakkal Majalla" w:cs="Sakkal Majalla"/>
                <w:noProof/>
                <w:webHidden/>
                <w:sz w:val="28"/>
                <w:szCs w:val="28"/>
              </w:rPr>
              <w:fldChar w:fldCharType="end"/>
            </w:r>
          </w:hyperlink>
        </w:p>
        <w:p w14:paraId="0334211D" w14:textId="285072A4"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8" w:history="1">
            <w:r w:rsidR="00DD7607" w:rsidRPr="00DD7607">
              <w:rPr>
                <w:rStyle w:val="Hyperlink"/>
                <w:rFonts w:ascii="Sakkal Majalla" w:hAnsi="Sakkal Majalla" w:cs="Sakkal Majalla"/>
                <w:noProof/>
                <w:sz w:val="28"/>
                <w:szCs w:val="28"/>
                <w:rtl/>
              </w:rPr>
              <w:t>أولاً: نتائج الدراسة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_Toc234074798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96</w:t>
            </w:r>
            <w:r w:rsidR="00DD7607" w:rsidRPr="00DD7607">
              <w:rPr>
                <w:rFonts w:ascii="Sakkal Majalla" w:hAnsi="Sakkal Majalla" w:cs="Sakkal Majalla"/>
                <w:noProof/>
                <w:webHidden/>
                <w:sz w:val="28"/>
                <w:szCs w:val="28"/>
              </w:rPr>
              <w:fldChar w:fldCharType="end"/>
            </w:r>
          </w:hyperlink>
        </w:p>
        <w:p w14:paraId="01E6F828" w14:textId="1E84BD90"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9" w:history="1">
            <w:r w:rsidR="00DD7607" w:rsidRPr="00DD7607">
              <w:rPr>
                <w:rStyle w:val="Hyperlink"/>
                <w:rFonts w:ascii="Sakkal Majalla" w:hAnsi="Sakkal Majalla" w:cs="Sakkal Majalla"/>
                <w:noProof/>
                <w:sz w:val="28"/>
                <w:szCs w:val="28"/>
                <w:rtl/>
              </w:rPr>
              <w:t>ثانياً: التوصيات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_Toc234074799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97</w:t>
            </w:r>
            <w:r w:rsidR="00DD7607" w:rsidRPr="00DD7607">
              <w:rPr>
                <w:rFonts w:ascii="Sakkal Majalla" w:hAnsi="Sakkal Majalla" w:cs="Sakkal Majalla"/>
                <w:noProof/>
                <w:webHidden/>
                <w:sz w:val="28"/>
                <w:szCs w:val="28"/>
              </w:rPr>
              <w:fldChar w:fldCharType="end"/>
            </w:r>
          </w:hyperlink>
        </w:p>
        <w:p w14:paraId="14CAC6DE" w14:textId="09A49C1F"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800" w:history="1">
            <w:r w:rsidR="00DD7607" w:rsidRPr="00DD7607">
              <w:rPr>
                <w:rStyle w:val="Hyperlink"/>
                <w:rFonts w:ascii="Sakkal Majalla" w:hAnsi="Sakkal Majalla" w:cs="Sakkal Majalla"/>
                <w:noProof/>
                <w:sz w:val="28"/>
                <w:szCs w:val="28"/>
                <w:rtl/>
              </w:rPr>
              <w:t>ثالثاً: المقترحات (دراسات مستقبلية)</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_Toc234074800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99</w:t>
            </w:r>
            <w:r w:rsidR="00DD7607" w:rsidRPr="00DD7607">
              <w:rPr>
                <w:rFonts w:ascii="Sakkal Majalla" w:hAnsi="Sakkal Majalla" w:cs="Sakkal Majalla"/>
                <w:noProof/>
                <w:webHidden/>
                <w:sz w:val="28"/>
                <w:szCs w:val="28"/>
              </w:rPr>
              <w:fldChar w:fldCharType="end"/>
            </w:r>
          </w:hyperlink>
        </w:p>
        <w:p w14:paraId="423BDCD4" w14:textId="02CDC2DE" w:rsidR="00DD7607" w:rsidRPr="00DD7607" w:rsidRDefault="001433E6"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801" w:history="1">
            <w:r w:rsidR="00DD7607" w:rsidRPr="00DD7607">
              <w:rPr>
                <w:rStyle w:val="Hyperlink"/>
                <w:rFonts w:ascii="Sakkal Majalla" w:hAnsi="Sakkal Majalla" w:cs="Sakkal Majalla"/>
                <w:noProof/>
                <w:sz w:val="28"/>
                <w:szCs w:val="28"/>
                <w:rtl/>
                <w:lang w:bidi="ar-EG"/>
              </w:rPr>
              <w:t>المراجع</w:t>
            </w:r>
            <w:r w:rsidR="00DD7607" w:rsidRPr="00DD7607">
              <w:rPr>
                <w:rStyle w:val="Hyperlink"/>
                <w:rFonts w:ascii="Sakkal Majalla" w:hAnsi="Sakkal Majalla" w:cs="Sakkal Majalla"/>
                <w:noProof/>
                <w:sz w:val="28"/>
                <w:szCs w:val="28"/>
                <w:lang w:bidi="ar-EG"/>
              </w:rPr>
              <w:t>:</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_Toc234074801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101</w:t>
            </w:r>
            <w:r w:rsidR="00DD7607" w:rsidRPr="00DD7607">
              <w:rPr>
                <w:rFonts w:ascii="Sakkal Majalla" w:hAnsi="Sakkal Majalla" w:cs="Sakkal Majalla"/>
                <w:noProof/>
                <w:webHidden/>
                <w:sz w:val="28"/>
                <w:szCs w:val="28"/>
              </w:rPr>
              <w:fldChar w:fldCharType="end"/>
            </w:r>
          </w:hyperlink>
        </w:p>
        <w:p w14:paraId="1E058E71" w14:textId="0D938D59" w:rsidR="00DF7F5C" w:rsidRPr="00DD7607" w:rsidRDefault="00DF7F5C" w:rsidP="00DD7607">
          <w:pPr>
            <w:bidi/>
            <w:jc w:val="lowKashida"/>
            <w:rPr>
              <w:rFonts w:ascii="Sakkal Majalla" w:hAnsi="Sakkal Majalla" w:cs="Sakkal Majalla"/>
              <w:sz w:val="28"/>
              <w:szCs w:val="28"/>
            </w:rPr>
          </w:pPr>
          <w:r w:rsidRPr="00DD7607">
            <w:rPr>
              <w:rFonts w:ascii="Sakkal Majalla" w:hAnsi="Sakkal Majalla" w:cs="Sakkal Majalla"/>
              <w:noProof/>
              <w:sz w:val="28"/>
              <w:szCs w:val="28"/>
            </w:rPr>
            <w:fldChar w:fldCharType="end"/>
          </w:r>
        </w:p>
      </w:sdtContent>
    </w:sdt>
    <w:p w14:paraId="09967283" w14:textId="77777777" w:rsidR="00851272" w:rsidRPr="00DD7607" w:rsidRDefault="00851272" w:rsidP="0017709C">
      <w:pPr>
        <w:bidi/>
        <w:spacing w:line="276" w:lineRule="auto"/>
        <w:rPr>
          <w:rFonts w:ascii="Sakkal Majalla" w:eastAsia="Calibri" w:hAnsi="Sakkal Majalla" w:cs="Sakkal Majalla"/>
          <w:b/>
          <w:bCs/>
          <w:sz w:val="28"/>
          <w:szCs w:val="28"/>
          <w:rtl/>
          <w:lang w:bidi="ar-EG"/>
        </w:rPr>
      </w:pPr>
    </w:p>
    <w:p w14:paraId="71AA6219" w14:textId="77777777" w:rsidR="00851272" w:rsidRPr="00851272" w:rsidRDefault="00851272" w:rsidP="0017709C">
      <w:pPr>
        <w:bidi/>
        <w:spacing w:line="276" w:lineRule="auto"/>
        <w:rPr>
          <w:rFonts w:ascii="Sakkal Majalla" w:eastAsia="Calibri" w:hAnsi="Sakkal Majalla" w:cs="Sakkal Majalla"/>
          <w:b/>
          <w:bCs/>
          <w:sz w:val="28"/>
          <w:szCs w:val="28"/>
          <w:rtl/>
          <w:lang w:bidi="ar-EG"/>
        </w:rPr>
      </w:pPr>
    </w:p>
    <w:p w14:paraId="627274CB" w14:textId="035107FE" w:rsidR="00851272" w:rsidRPr="005C5B85" w:rsidRDefault="00851272" w:rsidP="005C5B85">
      <w:pPr>
        <w:pStyle w:val="Heading1"/>
        <w:bidi/>
        <w:jc w:val="center"/>
        <w:rPr>
          <w:rFonts w:eastAsia="Calibri"/>
          <w:b/>
          <w:bCs/>
          <w:sz w:val="32"/>
          <w:szCs w:val="32"/>
          <w:rtl/>
          <w:lang w:bidi="ar-EG"/>
        </w:rPr>
      </w:pPr>
      <w:bookmarkStart w:id="1" w:name="_Toc234074761"/>
      <w:r w:rsidRPr="008328D0">
        <w:rPr>
          <w:rFonts w:eastAsia="Calibri"/>
          <w:b/>
          <w:bCs/>
          <w:sz w:val="32"/>
          <w:szCs w:val="32"/>
          <w:rtl/>
          <w:lang w:bidi="ar-EG"/>
        </w:rPr>
        <w:lastRenderedPageBreak/>
        <w:t>قائمة الجداول :</w:t>
      </w:r>
      <w:bookmarkEnd w:id="1"/>
    </w:p>
    <w:tbl>
      <w:tblPr>
        <w:tblStyle w:val="TableGrid"/>
        <w:bidiVisual/>
        <w:tblW w:w="10103"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960"/>
        <w:gridCol w:w="7538"/>
        <w:gridCol w:w="1605"/>
      </w:tblGrid>
      <w:tr w:rsidR="005C5B85" w:rsidRPr="005C5B85" w14:paraId="75C6F32D" w14:textId="77777777" w:rsidTr="005C5B85">
        <w:trPr>
          <w:trHeight w:val="300"/>
        </w:trPr>
        <w:tc>
          <w:tcPr>
            <w:tcW w:w="960" w:type="dxa"/>
            <w:noWrap/>
            <w:hideMark/>
          </w:tcPr>
          <w:p w14:paraId="584C9E8B" w14:textId="77777777" w:rsidR="005C5B85" w:rsidRPr="005C5B85" w:rsidRDefault="005C5B85" w:rsidP="005C5B85">
            <w:pPr>
              <w:bidi/>
              <w:spacing w:line="276" w:lineRule="auto"/>
              <w:jc w:val="center"/>
              <w:rPr>
                <w:rFonts w:ascii="Sakkal Majalla" w:eastAsia="Calibri" w:hAnsi="Sakkal Majalla" w:cs="Sakkal Majalla"/>
                <w:b/>
                <w:bCs/>
                <w:sz w:val="28"/>
                <w:szCs w:val="28"/>
                <w:lang w:bidi="ar-EG"/>
              </w:rPr>
            </w:pPr>
            <w:r w:rsidRPr="005C5B85">
              <w:rPr>
                <w:rFonts w:ascii="Sakkal Majalla" w:eastAsia="Calibri" w:hAnsi="Sakkal Majalla" w:cs="Sakkal Majalla"/>
                <w:b/>
                <w:bCs/>
                <w:sz w:val="28"/>
                <w:szCs w:val="28"/>
                <w:rtl/>
              </w:rPr>
              <w:t>م</w:t>
            </w:r>
          </w:p>
        </w:tc>
        <w:tc>
          <w:tcPr>
            <w:tcW w:w="7538" w:type="dxa"/>
            <w:noWrap/>
            <w:hideMark/>
          </w:tcPr>
          <w:p w14:paraId="0E6B3096" w14:textId="77777777" w:rsidR="005C5B85" w:rsidRPr="005C5B85" w:rsidRDefault="005C5B85" w:rsidP="005C5B85">
            <w:pPr>
              <w:bidi/>
              <w:spacing w:line="276" w:lineRule="auto"/>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عنوان الجدول</w:t>
            </w:r>
          </w:p>
        </w:tc>
        <w:tc>
          <w:tcPr>
            <w:tcW w:w="1605" w:type="dxa"/>
            <w:noWrap/>
            <w:hideMark/>
          </w:tcPr>
          <w:p w14:paraId="4133A829" w14:textId="77777777" w:rsidR="005C5B85" w:rsidRPr="005C5B85" w:rsidRDefault="005C5B85" w:rsidP="005C5B85">
            <w:pPr>
              <w:bidi/>
              <w:spacing w:line="276" w:lineRule="auto"/>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رقم الصفحة</w:t>
            </w:r>
          </w:p>
        </w:tc>
      </w:tr>
      <w:tr w:rsidR="005C5B85" w:rsidRPr="005C5B85" w14:paraId="5D5428A2" w14:textId="77777777" w:rsidTr="005C5B85">
        <w:trPr>
          <w:trHeight w:val="300"/>
        </w:trPr>
        <w:tc>
          <w:tcPr>
            <w:tcW w:w="960" w:type="dxa"/>
            <w:noWrap/>
            <w:hideMark/>
          </w:tcPr>
          <w:p w14:paraId="6C6BEDB8"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1</w:t>
            </w:r>
          </w:p>
        </w:tc>
        <w:tc>
          <w:tcPr>
            <w:tcW w:w="7538" w:type="dxa"/>
            <w:noWrap/>
            <w:hideMark/>
          </w:tcPr>
          <w:p w14:paraId="038BAD19"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معاملات الثبات لأبعاد أداة الدراسة</w:t>
            </w:r>
          </w:p>
        </w:tc>
        <w:tc>
          <w:tcPr>
            <w:tcW w:w="1605" w:type="dxa"/>
            <w:noWrap/>
            <w:hideMark/>
          </w:tcPr>
          <w:p w14:paraId="207C584C"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84</w:t>
            </w:r>
          </w:p>
        </w:tc>
      </w:tr>
      <w:tr w:rsidR="005C5B85" w:rsidRPr="005C5B85" w14:paraId="760565F3" w14:textId="77777777" w:rsidTr="005C5B85">
        <w:trPr>
          <w:trHeight w:val="300"/>
        </w:trPr>
        <w:tc>
          <w:tcPr>
            <w:tcW w:w="960" w:type="dxa"/>
            <w:noWrap/>
            <w:hideMark/>
          </w:tcPr>
          <w:p w14:paraId="00A7C491"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2</w:t>
            </w:r>
          </w:p>
        </w:tc>
        <w:tc>
          <w:tcPr>
            <w:tcW w:w="7538" w:type="dxa"/>
            <w:noWrap/>
            <w:hideMark/>
          </w:tcPr>
          <w:p w14:paraId="3F2CAFDD"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الجنس</w:t>
            </w:r>
          </w:p>
        </w:tc>
        <w:tc>
          <w:tcPr>
            <w:tcW w:w="1605" w:type="dxa"/>
            <w:noWrap/>
            <w:hideMark/>
          </w:tcPr>
          <w:p w14:paraId="30638C2D"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85</w:t>
            </w:r>
          </w:p>
        </w:tc>
      </w:tr>
      <w:tr w:rsidR="005C5B85" w:rsidRPr="005C5B85" w14:paraId="5F27A1C6" w14:textId="77777777" w:rsidTr="005C5B85">
        <w:trPr>
          <w:trHeight w:val="300"/>
        </w:trPr>
        <w:tc>
          <w:tcPr>
            <w:tcW w:w="960" w:type="dxa"/>
            <w:noWrap/>
            <w:hideMark/>
          </w:tcPr>
          <w:p w14:paraId="4824FFAE"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3</w:t>
            </w:r>
          </w:p>
        </w:tc>
        <w:tc>
          <w:tcPr>
            <w:tcW w:w="7538" w:type="dxa"/>
            <w:noWrap/>
            <w:hideMark/>
          </w:tcPr>
          <w:p w14:paraId="4E719F56"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العمر</w:t>
            </w:r>
          </w:p>
        </w:tc>
        <w:tc>
          <w:tcPr>
            <w:tcW w:w="1605" w:type="dxa"/>
            <w:noWrap/>
            <w:hideMark/>
          </w:tcPr>
          <w:p w14:paraId="77FA7A02"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86</w:t>
            </w:r>
          </w:p>
        </w:tc>
      </w:tr>
      <w:tr w:rsidR="005C5B85" w:rsidRPr="005C5B85" w14:paraId="648B193A" w14:textId="77777777" w:rsidTr="005C5B85">
        <w:trPr>
          <w:trHeight w:val="300"/>
        </w:trPr>
        <w:tc>
          <w:tcPr>
            <w:tcW w:w="960" w:type="dxa"/>
            <w:noWrap/>
            <w:hideMark/>
          </w:tcPr>
          <w:p w14:paraId="0E761D4C"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4</w:t>
            </w:r>
          </w:p>
        </w:tc>
        <w:tc>
          <w:tcPr>
            <w:tcW w:w="7538" w:type="dxa"/>
            <w:noWrap/>
            <w:hideMark/>
          </w:tcPr>
          <w:p w14:paraId="644EA374"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المسمى الوظيفي</w:t>
            </w:r>
          </w:p>
        </w:tc>
        <w:tc>
          <w:tcPr>
            <w:tcW w:w="1605" w:type="dxa"/>
            <w:noWrap/>
            <w:hideMark/>
          </w:tcPr>
          <w:p w14:paraId="37E197D8"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87</w:t>
            </w:r>
          </w:p>
        </w:tc>
      </w:tr>
      <w:tr w:rsidR="005C5B85" w:rsidRPr="005C5B85" w14:paraId="2FA6516C" w14:textId="77777777" w:rsidTr="005C5B85">
        <w:trPr>
          <w:trHeight w:val="300"/>
        </w:trPr>
        <w:tc>
          <w:tcPr>
            <w:tcW w:w="960" w:type="dxa"/>
            <w:noWrap/>
            <w:hideMark/>
          </w:tcPr>
          <w:p w14:paraId="4753A527"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5</w:t>
            </w:r>
          </w:p>
        </w:tc>
        <w:tc>
          <w:tcPr>
            <w:tcW w:w="7538" w:type="dxa"/>
            <w:noWrap/>
            <w:hideMark/>
          </w:tcPr>
          <w:p w14:paraId="6EF3B643"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سنوات الخبرة</w:t>
            </w:r>
          </w:p>
        </w:tc>
        <w:tc>
          <w:tcPr>
            <w:tcW w:w="1605" w:type="dxa"/>
            <w:noWrap/>
            <w:hideMark/>
          </w:tcPr>
          <w:p w14:paraId="16A4142A"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88</w:t>
            </w:r>
          </w:p>
        </w:tc>
      </w:tr>
      <w:tr w:rsidR="005C5B85" w:rsidRPr="005C5B85" w14:paraId="548F5281" w14:textId="77777777" w:rsidTr="005C5B85">
        <w:trPr>
          <w:trHeight w:val="300"/>
        </w:trPr>
        <w:tc>
          <w:tcPr>
            <w:tcW w:w="960" w:type="dxa"/>
            <w:noWrap/>
            <w:hideMark/>
          </w:tcPr>
          <w:p w14:paraId="1A8E5EA0"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6</w:t>
            </w:r>
          </w:p>
        </w:tc>
        <w:tc>
          <w:tcPr>
            <w:tcW w:w="7538" w:type="dxa"/>
            <w:noWrap/>
            <w:hideMark/>
          </w:tcPr>
          <w:p w14:paraId="62D0D10D"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نوع المؤسسة</w:t>
            </w:r>
          </w:p>
        </w:tc>
        <w:tc>
          <w:tcPr>
            <w:tcW w:w="1605" w:type="dxa"/>
            <w:noWrap/>
            <w:hideMark/>
          </w:tcPr>
          <w:p w14:paraId="7FF0D103"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89</w:t>
            </w:r>
          </w:p>
        </w:tc>
      </w:tr>
      <w:tr w:rsidR="005C5B85" w:rsidRPr="005C5B85" w14:paraId="4FB19D3C" w14:textId="77777777" w:rsidTr="005C5B85">
        <w:trPr>
          <w:trHeight w:val="300"/>
        </w:trPr>
        <w:tc>
          <w:tcPr>
            <w:tcW w:w="960" w:type="dxa"/>
            <w:noWrap/>
            <w:hideMark/>
          </w:tcPr>
          <w:p w14:paraId="195D06CB"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7</w:t>
            </w:r>
          </w:p>
        </w:tc>
        <w:tc>
          <w:tcPr>
            <w:tcW w:w="7538" w:type="dxa"/>
            <w:noWrap/>
            <w:hideMark/>
          </w:tcPr>
          <w:p w14:paraId="20DA4AC0"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المتوسطات الحسابية والانحرافات المعيارية لمتغيرات الدراسة مرتبة تنازلياً</w:t>
            </w:r>
          </w:p>
        </w:tc>
        <w:tc>
          <w:tcPr>
            <w:tcW w:w="1605" w:type="dxa"/>
            <w:noWrap/>
            <w:hideMark/>
          </w:tcPr>
          <w:p w14:paraId="717279A5"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90</w:t>
            </w:r>
          </w:p>
        </w:tc>
      </w:tr>
      <w:tr w:rsidR="005C5B85" w:rsidRPr="005C5B85" w14:paraId="6CD8DD74" w14:textId="77777777" w:rsidTr="005C5B85">
        <w:trPr>
          <w:trHeight w:val="300"/>
        </w:trPr>
        <w:tc>
          <w:tcPr>
            <w:tcW w:w="960" w:type="dxa"/>
            <w:noWrap/>
            <w:hideMark/>
          </w:tcPr>
          <w:p w14:paraId="6BE9EF05"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8</w:t>
            </w:r>
          </w:p>
        </w:tc>
        <w:tc>
          <w:tcPr>
            <w:tcW w:w="7538" w:type="dxa"/>
            <w:noWrap/>
            <w:hideMark/>
          </w:tcPr>
          <w:p w14:paraId="0883860F"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رقمنة القطاع الصحي وجودة الخدمات الصحية</w:t>
            </w:r>
          </w:p>
        </w:tc>
        <w:tc>
          <w:tcPr>
            <w:tcW w:w="1605" w:type="dxa"/>
            <w:noWrap/>
            <w:hideMark/>
          </w:tcPr>
          <w:p w14:paraId="38BAAF03"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91</w:t>
            </w:r>
          </w:p>
        </w:tc>
      </w:tr>
      <w:tr w:rsidR="005C5B85" w:rsidRPr="005C5B85" w14:paraId="17C688B8" w14:textId="77777777" w:rsidTr="005C5B85">
        <w:trPr>
          <w:trHeight w:val="300"/>
        </w:trPr>
        <w:tc>
          <w:tcPr>
            <w:tcW w:w="960" w:type="dxa"/>
            <w:noWrap/>
            <w:hideMark/>
          </w:tcPr>
          <w:p w14:paraId="56B4A366"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9</w:t>
            </w:r>
          </w:p>
        </w:tc>
        <w:tc>
          <w:tcPr>
            <w:tcW w:w="7538" w:type="dxa"/>
            <w:noWrap/>
            <w:hideMark/>
          </w:tcPr>
          <w:p w14:paraId="6AED6E6C"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رقمنة القطاع الصحي على جودة الخدمات الصحية</w:t>
            </w:r>
          </w:p>
        </w:tc>
        <w:tc>
          <w:tcPr>
            <w:tcW w:w="1605" w:type="dxa"/>
            <w:noWrap/>
            <w:hideMark/>
          </w:tcPr>
          <w:p w14:paraId="31B2146E"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92</w:t>
            </w:r>
          </w:p>
        </w:tc>
      </w:tr>
      <w:tr w:rsidR="005C5B85" w:rsidRPr="005C5B85" w14:paraId="623989EE" w14:textId="77777777" w:rsidTr="005C5B85">
        <w:trPr>
          <w:trHeight w:val="300"/>
        </w:trPr>
        <w:tc>
          <w:tcPr>
            <w:tcW w:w="960" w:type="dxa"/>
            <w:noWrap/>
            <w:hideMark/>
          </w:tcPr>
          <w:p w14:paraId="3677BCA2"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10</w:t>
            </w:r>
          </w:p>
        </w:tc>
        <w:tc>
          <w:tcPr>
            <w:tcW w:w="7538" w:type="dxa"/>
            <w:noWrap/>
            <w:hideMark/>
          </w:tcPr>
          <w:p w14:paraId="2A8C58C3"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شبكات الاتصال الرقمية وجودة الخدمات الصحية</w:t>
            </w:r>
          </w:p>
        </w:tc>
        <w:tc>
          <w:tcPr>
            <w:tcW w:w="1605" w:type="dxa"/>
            <w:noWrap/>
            <w:hideMark/>
          </w:tcPr>
          <w:p w14:paraId="6535F65F"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93</w:t>
            </w:r>
          </w:p>
        </w:tc>
      </w:tr>
      <w:tr w:rsidR="005C5B85" w:rsidRPr="005C5B85" w14:paraId="0C3ECC73" w14:textId="77777777" w:rsidTr="005C5B85">
        <w:trPr>
          <w:trHeight w:val="300"/>
        </w:trPr>
        <w:tc>
          <w:tcPr>
            <w:tcW w:w="960" w:type="dxa"/>
            <w:noWrap/>
            <w:hideMark/>
          </w:tcPr>
          <w:p w14:paraId="546D4D1F"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11</w:t>
            </w:r>
          </w:p>
        </w:tc>
        <w:tc>
          <w:tcPr>
            <w:tcW w:w="7538" w:type="dxa"/>
            <w:noWrap/>
            <w:hideMark/>
          </w:tcPr>
          <w:p w14:paraId="00347A0E"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شبكات الاتصال على جودة الخدمات الصحية</w:t>
            </w:r>
          </w:p>
        </w:tc>
        <w:tc>
          <w:tcPr>
            <w:tcW w:w="1605" w:type="dxa"/>
            <w:noWrap/>
            <w:hideMark/>
          </w:tcPr>
          <w:p w14:paraId="783B0BC0"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94</w:t>
            </w:r>
          </w:p>
        </w:tc>
      </w:tr>
      <w:tr w:rsidR="005C5B85" w:rsidRPr="005C5B85" w14:paraId="6CADDDEF" w14:textId="77777777" w:rsidTr="005C5B85">
        <w:trPr>
          <w:trHeight w:val="300"/>
        </w:trPr>
        <w:tc>
          <w:tcPr>
            <w:tcW w:w="960" w:type="dxa"/>
            <w:noWrap/>
            <w:hideMark/>
          </w:tcPr>
          <w:p w14:paraId="603617D7"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12</w:t>
            </w:r>
          </w:p>
        </w:tc>
        <w:tc>
          <w:tcPr>
            <w:tcW w:w="7538" w:type="dxa"/>
            <w:noWrap/>
            <w:hideMark/>
          </w:tcPr>
          <w:p w14:paraId="163D7890"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البرمجيات والتطبيقات الرقمية وجودة الخدمات الصحية</w:t>
            </w:r>
          </w:p>
        </w:tc>
        <w:tc>
          <w:tcPr>
            <w:tcW w:w="1605" w:type="dxa"/>
            <w:noWrap/>
            <w:hideMark/>
          </w:tcPr>
          <w:p w14:paraId="4F46DD8A"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95</w:t>
            </w:r>
          </w:p>
        </w:tc>
      </w:tr>
      <w:tr w:rsidR="005C5B85" w:rsidRPr="005C5B85" w14:paraId="25E80DB6" w14:textId="77777777" w:rsidTr="005C5B85">
        <w:trPr>
          <w:trHeight w:val="300"/>
        </w:trPr>
        <w:tc>
          <w:tcPr>
            <w:tcW w:w="960" w:type="dxa"/>
            <w:noWrap/>
            <w:hideMark/>
          </w:tcPr>
          <w:p w14:paraId="6527FBC1"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13</w:t>
            </w:r>
          </w:p>
        </w:tc>
        <w:tc>
          <w:tcPr>
            <w:tcW w:w="7538" w:type="dxa"/>
            <w:noWrap/>
            <w:hideMark/>
          </w:tcPr>
          <w:p w14:paraId="49F20489"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البرمجيات والتطبيقات على جودة الخدمات الصحية</w:t>
            </w:r>
          </w:p>
        </w:tc>
        <w:tc>
          <w:tcPr>
            <w:tcW w:w="1605" w:type="dxa"/>
            <w:noWrap/>
            <w:hideMark/>
          </w:tcPr>
          <w:p w14:paraId="64A4EB69"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96</w:t>
            </w:r>
          </w:p>
        </w:tc>
      </w:tr>
      <w:tr w:rsidR="005C5B85" w:rsidRPr="005C5B85" w14:paraId="2F1A5434" w14:textId="77777777" w:rsidTr="005C5B85">
        <w:trPr>
          <w:trHeight w:val="300"/>
        </w:trPr>
        <w:tc>
          <w:tcPr>
            <w:tcW w:w="960" w:type="dxa"/>
            <w:noWrap/>
            <w:hideMark/>
          </w:tcPr>
          <w:p w14:paraId="5262CE8A"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14</w:t>
            </w:r>
          </w:p>
        </w:tc>
        <w:tc>
          <w:tcPr>
            <w:tcW w:w="7538" w:type="dxa"/>
            <w:noWrap/>
            <w:hideMark/>
          </w:tcPr>
          <w:p w14:paraId="339A72A7"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المعدات والأجهزة الرقمية وجودة الخدمات الصحية</w:t>
            </w:r>
          </w:p>
        </w:tc>
        <w:tc>
          <w:tcPr>
            <w:tcW w:w="1605" w:type="dxa"/>
            <w:noWrap/>
            <w:hideMark/>
          </w:tcPr>
          <w:p w14:paraId="472D476F"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97</w:t>
            </w:r>
          </w:p>
        </w:tc>
      </w:tr>
      <w:tr w:rsidR="005C5B85" w:rsidRPr="005C5B85" w14:paraId="12FCB032" w14:textId="77777777" w:rsidTr="005C5B85">
        <w:trPr>
          <w:trHeight w:val="300"/>
        </w:trPr>
        <w:tc>
          <w:tcPr>
            <w:tcW w:w="960" w:type="dxa"/>
            <w:noWrap/>
            <w:hideMark/>
          </w:tcPr>
          <w:p w14:paraId="201D116E"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15</w:t>
            </w:r>
          </w:p>
        </w:tc>
        <w:tc>
          <w:tcPr>
            <w:tcW w:w="7538" w:type="dxa"/>
            <w:noWrap/>
            <w:hideMark/>
          </w:tcPr>
          <w:p w14:paraId="163267D4"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المعدات والأجهزة على جودة الخدمات الصحية</w:t>
            </w:r>
          </w:p>
        </w:tc>
        <w:tc>
          <w:tcPr>
            <w:tcW w:w="1605" w:type="dxa"/>
            <w:noWrap/>
            <w:hideMark/>
          </w:tcPr>
          <w:p w14:paraId="26C5F2B4"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98</w:t>
            </w:r>
          </w:p>
        </w:tc>
      </w:tr>
      <w:tr w:rsidR="005C5B85" w:rsidRPr="005C5B85" w14:paraId="1C5B3DAB" w14:textId="77777777" w:rsidTr="005C5B85">
        <w:trPr>
          <w:trHeight w:val="300"/>
        </w:trPr>
        <w:tc>
          <w:tcPr>
            <w:tcW w:w="960" w:type="dxa"/>
            <w:noWrap/>
            <w:hideMark/>
          </w:tcPr>
          <w:p w14:paraId="0300289D"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16</w:t>
            </w:r>
          </w:p>
        </w:tc>
        <w:tc>
          <w:tcPr>
            <w:tcW w:w="7538" w:type="dxa"/>
            <w:noWrap/>
            <w:hideMark/>
          </w:tcPr>
          <w:p w14:paraId="3822B639"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الحوكمة الرقمية وجودة الخدمات الصحية</w:t>
            </w:r>
          </w:p>
        </w:tc>
        <w:tc>
          <w:tcPr>
            <w:tcW w:w="1605" w:type="dxa"/>
            <w:noWrap/>
            <w:hideMark/>
          </w:tcPr>
          <w:p w14:paraId="26B5827A"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99</w:t>
            </w:r>
          </w:p>
        </w:tc>
      </w:tr>
      <w:tr w:rsidR="005C5B85" w:rsidRPr="005C5B85" w14:paraId="70EE63BA" w14:textId="77777777" w:rsidTr="005C5B85">
        <w:trPr>
          <w:trHeight w:val="300"/>
        </w:trPr>
        <w:tc>
          <w:tcPr>
            <w:tcW w:w="960" w:type="dxa"/>
            <w:noWrap/>
            <w:hideMark/>
          </w:tcPr>
          <w:p w14:paraId="73597733"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17</w:t>
            </w:r>
          </w:p>
        </w:tc>
        <w:tc>
          <w:tcPr>
            <w:tcW w:w="7538" w:type="dxa"/>
            <w:noWrap/>
            <w:hideMark/>
          </w:tcPr>
          <w:p w14:paraId="4A3ED491"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الحوكمة الرقمية على جودة الخدمات الصحية</w:t>
            </w:r>
          </w:p>
        </w:tc>
        <w:tc>
          <w:tcPr>
            <w:tcW w:w="1605" w:type="dxa"/>
            <w:noWrap/>
            <w:hideMark/>
          </w:tcPr>
          <w:p w14:paraId="676D8E06"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100</w:t>
            </w:r>
          </w:p>
        </w:tc>
      </w:tr>
    </w:tbl>
    <w:p w14:paraId="0A347501" w14:textId="77777777" w:rsidR="00851272" w:rsidRPr="008328D0" w:rsidRDefault="00851272" w:rsidP="008328D0">
      <w:pPr>
        <w:pStyle w:val="Heading1"/>
        <w:bidi/>
        <w:jc w:val="center"/>
        <w:rPr>
          <w:rFonts w:eastAsia="Calibri"/>
          <w:b/>
          <w:bCs/>
          <w:sz w:val="28"/>
          <w:szCs w:val="28"/>
          <w:rtl/>
          <w:lang w:bidi="ar-EG"/>
        </w:rPr>
      </w:pPr>
      <w:bookmarkStart w:id="2" w:name="_Toc234074762"/>
      <w:r w:rsidRPr="008328D0">
        <w:rPr>
          <w:rFonts w:eastAsia="Calibri"/>
          <w:b/>
          <w:bCs/>
          <w:sz w:val="28"/>
          <w:szCs w:val="28"/>
          <w:rtl/>
          <w:lang w:bidi="ar-EG"/>
        </w:rPr>
        <w:t>فهرس الأشكال:</w:t>
      </w:r>
      <w:bookmarkEnd w:id="2"/>
    </w:p>
    <w:tbl>
      <w:tblPr>
        <w:tblStyle w:val="TableGrid"/>
        <w:bidiVisual/>
        <w:tblW w:w="10155"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960"/>
        <w:gridCol w:w="7575"/>
        <w:gridCol w:w="1620"/>
      </w:tblGrid>
      <w:tr w:rsidR="008328D0" w:rsidRPr="005C5B85" w14:paraId="095E7191" w14:textId="77777777" w:rsidTr="00B527D9">
        <w:trPr>
          <w:trHeight w:val="300"/>
        </w:trPr>
        <w:tc>
          <w:tcPr>
            <w:tcW w:w="960" w:type="dxa"/>
            <w:noWrap/>
            <w:hideMark/>
          </w:tcPr>
          <w:p w14:paraId="6AD146E1" w14:textId="77777777" w:rsidR="008328D0" w:rsidRPr="005C5B85" w:rsidRDefault="008328D0" w:rsidP="008328D0">
            <w:pPr>
              <w:bidi/>
              <w:jc w:val="center"/>
              <w:rPr>
                <w:rFonts w:ascii="Sakkal Majalla" w:eastAsia="Calibri" w:hAnsi="Sakkal Majalla" w:cs="Sakkal Majalla"/>
                <w:b/>
                <w:bCs/>
                <w:sz w:val="28"/>
                <w:szCs w:val="28"/>
              </w:rPr>
            </w:pPr>
            <w:r w:rsidRPr="005C5B85">
              <w:rPr>
                <w:rFonts w:ascii="Sakkal Majalla" w:eastAsia="Calibri" w:hAnsi="Sakkal Majalla" w:cs="Sakkal Majalla"/>
                <w:b/>
                <w:bCs/>
                <w:sz w:val="28"/>
                <w:szCs w:val="28"/>
                <w:rtl/>
              </w:rPr>
              <w:t>م</w:t>
            </w:r>
          </w:p>
        </w:tc>
        <w:tc>
          <w:tcPr>
            <w:tcW w:w="7575" w:type="dxa"/>
            <w:noWrap/>
            <w:hideMark/>
          </w:tcPr>
          <w:p w14:paraId="7999239D" w14:textId="77777777" w:rsidR="008328D0" w:rsidRPr="005C5B85" w:rsidRDefault="008328D0" w:rsidP="008328D0">
            <w:pPr>
              <w:bidi/>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عنوان الشكل</w:t>
            </w:r>
          </w:p>
        </w:tc>
        <w:tc>
          <w:tcPr>
            <w:tcW w:w="1620" w:type="dxa"/>
            <w:noWrap/>
            <w:hideMark/>
          </w:tcPr>
          <w:p w14:paraId="02F8443C" w14:textId="77777777" w:rsidR="008328D0" w:rsidRPr="005C5B85" w:rsidRDefault="008328D0" w:rsidP="008328D0">
            <w:pPr>
              <w:bidi/>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رقم الصفحة</w:t>
            </w:r>
          </w:p>
        </w:tc>
      </w:tr>
      <w:tr w:rsidR="005C5B85" w:rsidRPr="005C5B85" w14:paraId="758E91AE" w14:textId="77777777" w:rsidTr="00B527D9">
        <w:trPr>
          <w:trHeight w:val="300"/>
        </w:trPr>
        <w:tc>
          <w:tcPr>
            <w:tcW w:w="960" w:type="dxa"/>
            <w:noWrap/>
            <w:hideMark/>
          </w:tcPr>
          <w:p w14:paraId="354D679A"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1</w:t>
            </w:r>
          </w:p>
        </w:tc>
        <w:tc>
          <w:tcPr>
            <w:tcW w:w="7575" w:type="dxa"/>
            <w:noWrap/>
            <w:hideMark/>
          </w:tcPr>
          <w:p w14:paraId="758C509D"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الجنس</w:t>
            </w:r>
          </w:p>
        </w:tc>
        <w:tc>
          <w:tcPr>
            <w:tcW w:w="1620" w:type="dxa"/>
            <w:noWrap/>
            <w:hideMark/>
          </w:tcPr>
          <w:p w14:paraId="22FD96CA"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85</w:t>
            </w:r>
          </w:p>
        </w:tc>
      </w:tr>
      <w:tr w:rsidR="005C5B85" w:rsidRPr="005C5B85" w14:paraId="19E5EA48" w14:textId="77777777" w:rsidTr="00B527D9">
        <w:trPr>
          <w:trHeight w:val="300"/>
        </w:trPr>
        <w:tc>
          <w:tcPr>
            <w:tcW w:w="960" w:type="dxa"/>
            <w:noWrap/>
            <w:hideMark/>
          </w:tcPr>
          <w:p w14:paraId="7977B94B"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2</w:t>
            </w:r>
          </w:p>
        </w:tc>
        <w:tc>
          <w:tcPr>
            <w:tcW w:w="7575" w:type="dxa"/>
            <w:noWrap/>
            <w:hideMark/>
          </w:tcPr>
          <w:p w14:paraId="010C6078"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العمر</w:t>
            </w:r>
          </w:p>
        </w:tc>
        <w:tc>
          <w:tcPr>
            <w:tcW w:w="1620" w:type="dxa"/>
            <w:noWrap/>
            <w:hideMark/>
          </w:tcPr>
          <w:p w14:paraId="52DD9690"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86</w:t>
            </w:r>
          </w:p>
        </w:tc>
      </w:tr>
      <w:tr w:rsidR="005C5B85" w:rsidRPr="005C5B85" w14:paraId="5A54B256" w14:textId="77777777" w:rsidTr="00B527D9">
        <w:trPr>
          <w:trHeight w:val="300"/>
        </w:trPr>
        <w:tc>
          <w:tcPr>
            <w:tcW w:w="960" w:type="dxa"/>
            <w:noWrap/>
            <w:hideMark/>
          </w:tcPr>
          <w:p w14:paraId="2459948A"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3</w:t>
            </w:r>
          </w:p>
        </w:tc>
        <w:tc>
          <w:tcPr>
            <w:tcW w:w="7575" w:type="dxa"/>
            <w:noWrap/>
            <w:hideMark/>
          </w:tcPr>
          <w:p w14:paraId="1BA43772"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المسمى الوظيفي</w:t>
            </w:r>
          </w:p>
        </w:tc>
        <w:tc>
          <w:tcPr>
            <w:tcW w:w="1620" w:type="dxa"/>
            <w:noWrap/>
            <w:hideMark/>
          </w:tcPr>
          <w:p w14:paraId="05EFC491"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87</w:t>
            </w:r>
          </w:p>
        </w:tc>
      </w:tr>
      <w:tr w:rsidR="005C5B85" w:rsidRPr="005C5B85" w14:paraId="04C2F91E" w14:textId="77777777" w:rsidTr="00B527D9">
        <w:trPr>
          <w:trHeight w:val="300"/>
        </w:trPr>
        <w:tc>
          <w:tcPr>
            <w:tcW w:w="960" w:type="dxa"/>
            <w:noWrap/>
            <w:hideMark/>
          </w:tcPr>
          <w:p w14:paraId="7E4A67E7"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4</w:t>
            </w:r>
          </w:p>
        </w:tc>
        <w:tc>
          <w:tcPr>
            <w:tcW w:w="7575" w:type="dxa"/>
            <w:noWrap/>
            <w:hideMark/>
          </w:tcPr>
          <w:p w14:paraId="078100E2"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سنوات الخبرة</w:t>
            </w:r>
          </w:p>
        </w:tc>
        <w:tc>
          <w:tcPr>
            <w:tcW w:w="1620" w:type="dxa"/>
            <w:noWrap/>
            <w:hideMark/>
          </w:tcPr>
          <w:p w14:paraId="7B0B8A3B"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88</w:t>
            </w:r>
          </w:p>
        </w:tc>
      </w:tr>
      <w:tr w:rsidR="005C5B85" w:rsidRPr="005C5B85" w14:paraId="156CCE44" w14:textId="77777777" w:rsidTr="00B527D9">
        <w:trPr>
          <w:trHeight w:val="300"/>
        </w:trPr>
        <w:tc>
          <w:tcPr>
            <w:tcW w:w="960" w:type="dxa"/>
            <w:noWrap/>
            <w:hideMark/>
          </w:tcPr>
          <w:p w14:paraId="46DB94CB"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5</w:t>
            </w:r>
          </w:p>
        </w:tc>
        <w:tc>
          <w:tcPr>
            <w:tcW w:w="7575" w:type="dxa"/>
            <w:noWrap/>
            <w:hideMark/>
          </w:tcPr>
          <w:p w14:paraId="70E7FF9E"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نوع المؤسسة</w:t>
            </w:r>
          </w:p>
        </w:tc>
        <w:tc>
          <w:tcPr>
            <w:tcW w:w="1620" w:type="dxa"/>
            <w:noWrap/>
            <w:hideMark/>
          </w:tcPr>
          <w:p w14:paraId="0F46425E"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89</w:t>
            </w:r>
          </w:p>
        </w:tc>
      </w:tr>
    </w:tbl>
    <w:p w14:paraId="781100C6" w14:textId="308881B5"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p>
    <w:p w14:paraId="3F57B473" w14:textId="77777777" w:rsidR="00A242B2" w:rsidRPr="008328D0" w:rsidRDefault="00A242B2" w:rsidP="00DF7F5C">
      <w:pPr>
        <w:pStyle w:val="Heading1"/>
        <w:bidi/>
        <w:rPr>
          <w:b/>
          <w:bCs/>
          <w:sz w:val="32"/>
          <w:szCs w:val="32"/>
          <w:lang w:bidi="ar-EG"/>
        </w:rPr>
      </w:pPr>
      <w:bookmarkStart w:id="3" w:name="_Toc234074763"/>
      <w:r w:rsidRPr="008328D0">
        <w:rPr>
          <w:b/>
          <w:bCs/>
          <w:sz w:val="32"/>
          <w:szCs w:val="32"/>
          <w:rtl/>
        </w:rPr>
        <w:lastRenderedPageBreak/>
        <w:t>المستخلص</w:t>
      </w:r>
      <w:bookmarkEnd w:id="3"/>
    </w:p>
    <w:p w14:paraId="22B277D2"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rtl/>
        </w:rPr>
        <w:t>هدفت هذه الدراسة إلى التعرف على دور رقمنة القطاع الصحي في تحقيق جودة الخدمات الصحية في المملكة العربية السعودية، من خلال قياس أثر أبعاد الرقمنة المتمثلة في: (شبكات الاتصال، البرمجيات، المعدات والأجهزة، والحوكمة الرقمية). ولتحقيق أهداف الدراسة، اعتمد الباحث على المنهج الوصفي التحليلي، واستخدم الاستبانة كأداة لجمع البيانات من عينة عشوائية طبقية قوامها (262) من العاملين في المستشفيات الحكومية والخاصة في المملكة العربية السعودية</w:t>
      </w:r>
      <w:r w:rsidRPr="00A242B2">
        <w:rPr>
          <w:rFonts w:ascii="Sakkal Majalla" w:hAnsi="Sakkal Majalla" w:cs="Sakkal Majalla"/>
          <w:sz w:val="28"/>
          <w:szCs w:val="28"/>
          <w:lang w:bidi="ar-EG"/>
        </w:rPr>
        <w:t>.</w:t>
      </w:r>
    </w:p>
    <w:p w14:paraId="33AB772D"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rtl/>
        </w:rPr>
        <w:t>أظهرت نتائج الدراسة أن رقمنة القطاع الصحي تؤثر إيجابياً ومعنوياً على جودة الخدمات الصحية. كما أثبتت النتائج وجود تأثير إيجابي ومعنوي لكل من: شبكات الاتصال، والبرمجيات والتطبيقات الرقمية، والمعدات والأجهزة الرقمية، والحوكمة الرقمية على جودة الخدمات الصحية. وكشف تحليل الانحدار المتعدد أن تطبيقات الرعاية الصحية الذكية كانت الأكثر تأثيراً في تحسين جودة الخدمات الصحية، تلتها البنية التحتية لشبكات الاتصال الرقمية، ثم البرمجيات الصحية ونظم المعلومات الطبية. كما أكدت نتائج اختبارات (كاي اسكوير) وجود علاقة ارتباطية ذات دلالة معنوية بين أبعاد الرقمنة وجودة الخدمات</w:t>
      </w:r>
      <w:r w:rsidRPr="00A242B2">
        <w:rPr>
          <w:rFonts w:ascii="Sakkal Majalla" w:hAnsi="Sakkal Majalla" w:cs="Sakkal Majalla"/>
          <w:sz w:val="28"/>
          <w:szCs w:val="28"/>
          <w:lang w:bidi="ar-EG"/>
        </w:rPr>
        <w:t>.</w:t>
      </w:r>
    </w:p>
    <w:p w14:paraId="5407C28D"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rtl/>
        </w:rPr>
        <w:t>وفي ضوء هذه النتائج، أوصت الدراسة بضرورة الاستثمار المستمر في تطوير البنية التحتية الرقمية، وتوسيع نطاق استخدام التطبيقات الذكية، وتعزيز الحوكمة الرقمية وأمن المعلومات، وتوفير التدريب المستمر للكوادر الصحية لضمان الاستفادة القصوى من التحول الرقمي في رفع جودة الخدمات الصحية وتحقيق أهداف رؤية المملكة 2030</w:t>
      </w:r>
      <w:r w:rsidRPr="00A242B2">
        <w:rPr>
          <w:rFonts w:ascii="Sakkal Majalla" w:hAnsi="Sakkal Majalla" w:cs="Sakkal Majalla"/>
          <w:sz w:val="28"/>
          <w:szCs w:val="28"/>
          <w:lang w:bidi="ar-EG"/>
        </w:rPr>
        <w:t>.</w:t>
      </w:r>
    </w:p>
    <w:p w14:paraId="02234F42" w14:textId="77777777" w:rsidR="00A242B2" w:rsidRDefault="00A242B2" w:rsidP="00A242B2">
      <w:pPr>
        <w:tabs>
          <w:tab w:val="left" w:pos="5505"/>
        </w:tabs>
        <w:bidi/>
        <w:spacing w:line="276" w:lineRule="auto"/>
        <w:jc w:val="lowKashida"/>
        <w:rPr>
          <w:rFonts w:ascii="Sakkal Majalla" w:hAnsi="Sakkal Majalla" w:cs="Sakkal Majalla"/>
          <w:b/>
          <w:bCs/>
          <w:sz w:val="28"/>
          <w:szCs w:val="28"/>
          <w:rtl/>
          <w:lang w:bidi="ar-EG"/>
        </w:rPr>
      </w:pPr>
      <w:r w:rsidRPr="00A242B2">
        <w:rPr>
          <w:rFonts w:ascii="Sakkal Majalla" w:hAnsi="Sakkal Majalla" w:cs="Sakkal Majalla"/>
          <w:b/>
          <w:bCs/>
          <w:sz w:val="28"/>
          <w:szCs w:val="28"/>
          <w:rtl/>
        </w:rPr>
        <w:t>الكلمات المفتاحية</w:t>
      </w:r>
    </w:p>
    <w:p w14:paraId="48BF86D2" w14:textId="636DB0C5"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lang w:bidi="ar-EG"/>
        </w:rPr>
        <w:t xml:space="preserve"> </w:t>
      </w:r>
      <w:r w:rsidRPr="00A242B2">
        <w:rPr>
          <w:rFonts w:ascii="Sakkal Majalla" w:hAnsi="Sakkal Majalla" w:cs="Sakkal Majalla"/>
          <w:sz w:val="28"/>
          <w:szCs w:val="28"/>
          <w:rtl/>
        </w:rPr>
        <w:t>رقمنة القطاع الصحي، جودة الخدمات الصحية، شبكات الاتصال، البرمجيات الصحية، الحوكمة الرقمية، التحول الرقمي</w:t>
      </w:r>
      <w:r w:rsidRPr="00A242B2">
        <w:rPr>
          <w:rFonts w:ascii="Sakkal Majalla" w:hAnsi="Sakkal Majalla" w:cs="Sakkal Majalla"/>
          <w:sz w:val="28"/>
          <w:szCs w:val="28"/>
          <w:lang w:bidi="ar-EG"/>
        </w:rPr>
        <w:t>.</w:t>
      </w:r>
    </w:p>
    <w:p w14:paraId="76A3F9D5" w14:textId="46A12EAD"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08CA19BD"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5405481B"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0C547FC9"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2695D391"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6DE9CA6F"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74B72269"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p>
    <w:p w14:paraId="0BB44E87" w14:textId="77777777" w:rsidR="00A242B2" w:rsidRPr="008328D0" w:rsidRDefault="00A242B2" w:rsidP="00DF7F5C">
      <w:pPr>
        <w:pStyle w:val="Heading1"/>
        <w:rPr>
          <w:b/>
          <w:bCs/>
          <w:sz w:val="32"/>
          <w:szCs w:val="32"/>
          <w:lang w:bidi="ar-EG"/>
        </w:rPr>
      </w:pPr>
      <w:bookmarkStart w:id="4" w:name="_Toc234074764"/>
      <w:r w:rsidRPr="008328D0">
        <w:rPr>
          <w:b/>
          <w:bCs/>
          <w:sz w:val="32"/>
          <w:szCs w:val="32"/>
          <w:lang w:bidi="ar-EG"/>
        </w:rPr>
        <w:lastRenderedPageBreak/>
        <w:t>Abstract</w:t>
      </w:r>
      <w:bookmarkEnd w:id="4"/>
    </w:p>
    <w:p w14:paraId="1F35451F" w14:textId="77777777"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This study aimed to explore the role of digitizing the health sector in achieving quality health services in Saudi Arabia, by measuring the impact of the dimensions of digitization represented in: (communication networks, software, equipment and devices, and digital governance). To achieve the study objectives, the researcher adopted the descriptive analytical approach and used a questionnaire as a tool to collect data from a stratified random sample of (262) employees working in public and private hospitals in Saudi Arabia.</w:t>
      </w:r>
    </w:p>
    <w:p w14:paraId="59A972F4" w14:textId="77777777"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The results showed that digitizing the health sector has a positive and significant impact on the quality of health services. The results also proved a positive and significant impact of communication networks, digital software and applications, digital equipment and devices, and digital governance on the quality of health services. Multiple regression analysis revealed that smart healthcare applications had the greatest impact on improving the quality of health services, followed by the infrastructure of digital communication networks, and then health software and medical information systems. Furthermore, Chi-Square test results confirmed a statistically significant correlation between the dimensions of digitization and the quality of health services.</w:t>
      </w:r>
    </w:p>
    <w:p w14:paraId="54ABD96D" w14:textId="77777777"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In light of these results, the study recommended the necessity of continuous investment in developing digital infrastructure, expanding the use of smart applications, enhancing digital governance and information security, and providing continuous training for health cadres to ensure maximum benefit from digital transformation in raising the quality of health services and achieving the goals of Saudi Vision 2030.</w:t>
      </w:r>
    </w:p>
    <w:p w14:paraId="43067F3B" w14:textId="77777777" w:rsidR="00A242B2" w:rsidRDefault="00A242B2" w:rsidP="00A242B2">
      <w:pPr>
        <w:tabs>
          <w:tab w:val="left" w:pos="5505"/>
        </w:tabs>
        <w:spacing w:line="276" w:lineRule="auto"/>
        <w:jc w:val="lowKashida"/>
        <w:rPr>
          <w:rFonts w:asciiTheme="majorBidi" w:hAnsiTheme="majorBidi" w:cstheme="majorBidi"/>
          <w:b/>
          <w:bCs/>
          <w:sz w:val="28"/>
          <w:szCs w:val="28"/>
          <w:rtl/>
          <w:lang w:bidi="ar-EG"/>
        </w:rPr>
      </w:pPr>
      <w:r w:rsidRPr="00A242B2">
        <w:rPr>
          <w:rFonts w:asciiTheme="majorBidi" w:hAnsiTheme="majorBidi" w:cstheme="majorBidi"/>
          <w:b/>
          <w:bCs/>
          <w:sz w:val="28"/>
          <w:szCs w:val="28"/>
          <w:lang w:bidi="ar-EG"/>
        </w:rPr>
        <w:t>Keywords</w:t>
      </w:r>
    </w:p>
    <w:p w14:paraId="5FC0FBD1" w14:textId="7F38D9BF"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 xml:space="preserve"> Health Sector Digitization, Quality of Health Services, Communication Networks, Health Software, Digital Governance, Digital Transformation.</w:t>
      </w:r>
    </w:p>
    <w:p w14:paraId="5ED7879A" w14:textId="77777777" w:rsidR="00B518B8" w:rsidRPr="00A242B2" w:rsidRDefault="00B518B8" w:rsidP="00A242B2">
      <w:pPr>
        <w:tabs>
          <w:tab w:val="left" w:pos="5505"/>
        </w:tabs>
        <w:bidi/>
        <w:spacing w:line="276" w:lineRule="auto"/>
        <w:jc w:val="lowKashida"/>
        <w:rPr>
          <w:rFonts w:ascii="Sakkal Majalla" w:hAnsi="Sakkal Majalla" w:cs="Sakkal Majalla"/>
          <w:sz w:val="28"/>
          <w:szCs w:val="28"/>
          <w:rtl/>
          <w:lang w:bidi="ar-EG"/>
        </w:rPr>
      </w:pPr>
    </w:p>
    <w:p w14:paraId="0F66D58E" w14:textId="77777777" w:rsidR="00B518B8" w:rsidRPr="00851272" w:rsidRDefault="00B518B8" w:rsidP="00A242B2">
      <w:pPr>
        <w:tabs>
          <w:tab w:val="left" w:pos="5505"/>
        </w:tabs>
        <w:bidi/>
        <w:spacing w:line="276" w:lineRule="auto"/>
        <w:jc w:val="lowKashida"/>
        <w:rPr>
          <w:rFonts w:ascii="Sakkal Majalla" w:hAnsi="Sakkal Majalla" w:cs="Sakkal Majalla"/>
          <w:b/>
          <w:bCs/>
          <w:sz w:val="28"/>
          <w:szCs w:val="28"/>
          <w:rtl/>
          <w:lang w:bidi="ar-EG"/>
        </w:rPr>
      </w:pPr>
    </w:p>
    <w:p w14:paraId="4AE077CE" w14:textId="77777777" w:rsidR="00B518B8" w:rsidRDefault="00B518B8" w:rsidP="00A242B2">
      <w:pPr>
        <w:tabs>
          <w:tab w:val="left" w:pos="5505"/>
        </w:tabs>
        <w:bidi/>
        <w:spacing w:line="276" w:lineRule="auto"/>
        <w:jc w:val="lowKashida"/>
        <w:rPr>
          <w:rFonts w:ascii="Sakkal Majalla" w:hAnsi="Sakkal Majalla" w:cs="Sakkal Majalla"/>
          <w:b/>
          <w:bCs/>
          <w:sz w:val="28"/>
          <w:szCs w:val="28"/>
          <w:rtl/>
          <w:lang w:bidi="ar-EG"/>
        </w:rPr>
      </w:pPr>
    </w:p>
    <w:p w14:paraId="7BA75797"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4AA035C4"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5C1E94E4" w14:textId="4DBC6939"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4CC7EF60" w14:textId="28003133"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68D0C39B" w14:textId="501D9B74" w:rsidR="0017709C" w:rsidRDefault="008328D0" w:rsidP="0017709C">
      <w:pPr>
        <w:tabs>
          <w:tab w:val="left" w:pos="5505"/>
        </w:tabs>
        <w:bidi/>
        <w:spacing w:line="276" w:lineRule="auto"/>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5408" behindDoc="0" locked="0" layoutInCell="1" allowOverlap="1" wp14:anchorId="6EE1F45E" wp14:editId="229D622F">
                <wp:simplePos x="0" y="0"/>
                <wp:positionH relativeFrom="margin">
                  <wp:posOffset>1047750</wp:posOffset>
                </wp:positionH>
                <wp:positionV relativeFrom="paragraph">
                  <wp:posOffset>269875</wp:posOffset>
                </wp:positionV>
                <wp:extent cx="4105275" cy="2295525"/>
                <wp:effectExtent l="19050" t="19050" r="28575" b="28575"/>
                <wp:wrapNone/>
                <wp:docPr id="251501209" name="Rectangle: Rounded Corners 1"/>
                <wp:cNvGraphicFramePr/>
                <a:graphic xmlns:a="http://schemas.openxmlformats.org/drawingml/2006/main">
                  <a:graphicData uri="http://schemas.microsoft.com/office/word/2010/wordprocessingShape">
                    <wps:wsp>
                      <wps:cNvSpPr/>
                      <wps:spPr>
                        <a:xfrm>
                          <a:off x="0" y="0"/>
                          <a:ext cx="4105275" cy="2295525"/>
                        </a:xfrm>
                        <a:prstGeom prst="roundRect">
                          <a:avLst/>
                        </a:prstGeom>
                        <a:solidFill>
                          <a:schemeClr val="tx2">
                            <a:lumMod val="25000"/>
                            <a:lumOff val="75000"/>
                          </a:schemeClr>
                        </a:solidFill>
                        <a:ln w="38100"/>
                      </wps:spPr>
                      <wps:style>
                        <a:lnRef idx="2">
                          <a:schemeClr val="accent1">
                            <a:shade val="15000"/>
                          </a:schemeClr>
                        </a:lnRef>
                        <a:fillRef idx="1">
                          <a:schemeClr val="accent1"/>
                        </a:fillRef>
                        <a:effectRef idx="0">
                          <a:schemeClr val="accent1"/>
                        </a:effectRef>
                        <a:fontRef idx="minor">
                          <a:schemeClr val="lt1"/>
                        </a:fontRef>
                      </wps:style>
                      <wps:txbx>
                        <w:txbxContent>
                          <w:p w14:paraId="535259D3" w14:textId="77777777" w:rsidR="0017709C" w:rsidRPr="0017709C" w:rsidRDefault="0017709C" w:rsidP="0017709C">
                            <w:pPr>
                              <w:jc w:val="center"/>
                              <w:rPr>
                                <w:rFonts w:ascii="Sakkal Majalla" w:hAnsi="Sakkal Majalla" w:cs="Sakkal Majalla"/>
                                <w:b/>
                                <w:bCs/>
                                <w:color w:val="000000" w:themeColor="text1"/>
                                <w:sz w:val="48"/>
                                <w:szCs w:val="48"/>
                                <w:rtl/>
                              </w:rPr>
                            </w:pPr>
                            <w:r w:rsidRPr="0017709C">
                              <w:rPr>
                                <w:rFonts w:ascii="Sakkal Majalla" w:hAnsi="Sakkal Majalla" w:cs="Sakkal Majalla"/>
                                <w:b/>
                                <w:bCs/>
                                <w:color w:val="000000" w:themeColor="text1"/>
                                <w:sz w:val="48"/>
                                <w:szCs w:val="48"/>
                                <w:rtl/>
                              </w:rPr>
                              <w:t>الفصل الأول</w:t>
                            </w:r>
                          </w:p>
                          <w:p w14:paraId="24C05A92" w14:textId="15B17140" w:rsidR="0017709C" w:rsidRPr="0017709C" w:rsidRDefault="0017709C" w:rsidP="0017709C">
                            <w:pPr>
                              <w:jc w:val="center"/>
                              <w:rPr>
                                <w:rFonts w:ascii="Sakkal Majalla" w:hAnsi="Sakkal Majalla" w:cs="Sakkal Majalla"/>
                                <w:b/>
                                <w:bCs/>
                                <w:color w:val="000000" w:themeColor="text1"/>
                                <w:sz w:val="48"/>
                                <w:szCs w:val="48"/>
                              </w:rPr>
                            </w:pPr>
                            <w:r w:rsidRPr="0017709C">
                              <w:rPr>
                                <w:rFonts w:ascii="Sakkal Majalla" w:hAnsi="Sakkal Majalla" w:cs="Sakkal Majalla"/>
                                <w:b/>
                                <w:bCs/>
                                <w:color w:val="000000" w:themeColor="text1"/>
                                <w:sz w:val="48"/>
                                <w:szCs w:val="48"/>
                                <w:rtl/>
                              </w:rPr>
                              <w:t xml:space="preserve"> الإطار المنهجي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6EE1F45E" id="Rectangle: Rounded Corners 1" o:spid="_x0000_s1026" style="position:absolute;left:0;text-align:left;margin-left:82.5pt;margin-top:21.25pt;width:323.25pt;height:180.7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" fillcolor="#a7caec [831]" strokecolor="#030e13 [484]" strokeweight="3pt">
                <v:stroke joinstyle="miter"/>
                <v:textbox>
                  <w:txbxContent>
                    <w:p w14:paraId="535259D3" w14:textId="77777777" w:rsidR="0017709C" w:rsidRPr="0017709C" w:rsidRDefault="0017709C" w:rsidP="0017709C">
                      <w:pPr>
                        <w:jc w:val="center"/>
                        <w:rPr>
                          <w:rFonts w:ascii="Sakkal Majalla" w:hAnsi="Sakkal Majalla" w:cs="Sakkal Majalla"/>
                          <w:b/>
                          <w:bCs/>
                          <w:color w:val="000000" w:themeColor="text1"/>
                          <w:sz w:val="48"/>
                          <w:szCs w:val="48"/>
                          <w:rtl/>
                        </w:rPr>
                      </w:pPr>
                      <w:r w:rsidRPr="0017709C">
                        <w:rPr>
                          <w:rFonts w:ascii="Sakkal Majalla" w:hAnsi="Sakkal Majalla" w:cs="Sakkal Majalla"/>
                          <w:b/>
                          <w:bCs/>
                          <w:color w:val="000000" w:themeColor="text1"/>
                          <w:sz w:val="48"/>
                          <w:szCs w:val="48"/>
                          <w:rtl/>
                        </w:rPr>
                        <w:t>الفصل الأول</w:t>
                      </w:r>
                    </w:p>
                    <w:p w14:paraId="24C05A92" w14:textId="15B17140" w:rsidR="0017709C" w:rsidRPr="0017709C" w:rsidRDefault="0017709C" w:rsidP="0017709C">
                      <w:pPr>
                        <w:jc w:val="center"/>
                        <w:rPr>
                          <w:rFonts w:ascii="Sakkal Majalla" w:hAnsi="Sakkal Majalla" w:cs="Sakkal Majalla"/>
                          <w:b/>
                          <w:bCs/>
                          <w:color w:val="000000" w:themeColor="text1"/>
                          <w:sz w:val="48"/>
                          <w:szCs w:val="48"/>
                        </w:rPr>
                      </w:pPr>
                      <w:r w:rsidRPr="0017709C">
                        <w:rPr>
                          <w:rFonts w:ascii="Sakkal Majalla" w:hAnsi="Sakkal Majalla" w:cs="Sakkal Majalla"/>
                          <w:b/>
                          <w:bCs/>
                          <w:color w:val="000000" w:themeColor="text1"/>
                          <w:sz w:val="48"/>
                          <w:szCs w:val="48"/>
                          <w:rtl/>
                        </w:rPr>
                        <w:t xml:space="preserve"> الإطار المنهجي للدراسة</w:t>
                      </w:r>
                    </w:p>
                  </w:txbxContent>
                </v:textbox>
                <w10:wrap anchorx="margin"/>
              </v:roundrect>
            </w:pict>
          </mc:Fallback>
        </mc:AlternateContent>
      </w:r>
    </w:p>
    <w:p w14:paraId="729E1146" w14:textId="3737C403"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4DF82534"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0806DA08"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02994E07"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62728728"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5104B4E3"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54435E01"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2CA59CB7" w14:textId="7EC18095" w:rsidR="007716E7" w:rsidRDefault="007716E7" w:rsidP="008328D0">
      <w:pPr>
        <w:tabs>
          <w:tab w:val="left" w:pos="5505"/>
        </w:tabs>
        <w:bidi/>
        <w:spacing w:line="276" w:lineRule="auto"/>
        <w:rPr>
          <w:rFonts w:ascii="Sakkal Majalla" w:hAnsi="Sakkal Majalla" w:cs="Sakkal Majalla"/>
          <w:b/>
          <w:bCs/>
          <w:sz w:val="28"/>
          <w:szCs w:val="28"/>
          <w:rtl/>
          <w:lang w:bidi="ar-EG"/>
        </w:rPr>
        <w:sectPr w:rsidR="007716E7" w:rsidSect="007716E7">
          <w:footerReference w:type="default" r:id="rId10"/>
          <w:pgSz w:w="12240" w:h="15840"/>
          <w:pgMar w:top="1440" w:right="1440" w:bottom="1440" w:left="1440" w:header="720" w:footer="720" w:gutter="0"/>
          <w:pgNumType w:fmt="arabicAbjad"/>
          <w:cols w:space="720"/>
          <w:docGrid w:linePitch="360"/>
        </w:sect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2576" behindDoc="0" locked="0" layoutInCell="1" allowOverlap="1" wp14:anchorId="48EC286C" wp14:editId="6D0F4B1D">
                <wp:simplePos x="0" y="0"/>
                <wp:positionH relativeFrom="margin">
                  <wp:align>center</wp:align>
                </wp:positionH>
                <wp:positionV relativeFrom="paragraph">
                  <wp:posOffset>3183890</wp:posOffset>
                </wp:positionV>
                <wp:extent cx="1352550" cy="552450"/>
                <wp:effectExtent l="0" t="0" r="0" b="0"/>
                <wp:wrapNone/>
                <wp:docPr id="296423300" name="Oval 2"/>
                <wp:cNvGraphicFramePr/>
                <a:graphic xmlns:a="http://schemas.openxmlformats.org/drawingml/2006/main">
                  <a:graphicData uri="http://schemas.microsoft.com/office/word/2010/wordprocessingShape">
                    <wps:wsp>
                      <wps:cNvSpPr/>
                      <wps:spPr>
                        <a:xfrm>
                          <a:off x="0" y="0"/>
                          <a:ext cx="1352550" cy="55245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oval w14:anchorId="0A15C53B" id="Oval 2" o:spid="_x0000_s1026" style="position:absolute;margin-left:0;margin-top:250.7pt;width:106.5pt;height:43.5pt;z-index:2516725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" fillcolor="white [3201]" stroked="f" strokeweight="1pt">
                <v:stroke joinstyle="miter"/>
                <w10:wrap anchorx="margin"/>
              </v:oval>
            </w:pict>
          </mc:Fallback>
        </mc:AlternateContent>
      </w:r>
    </w:p>
    <w:p w14:paraId="0795DB4E" w14:textId="028AE057" w:rsidR="003F3EF0" w:rsidRPr="008328D0" w:rsidRDefault="003F3EF0" w:rsidP="0017709C">
      <w:pPr>
        <w:pStyle w:val="Heading1"/>
        <w:bidi/>
        <w:spacing w:line="276" w:lineRule="auto"/>
        <w:jc w:val="center"/>
        <w:rPr>
          <w:rFonts w:ascii="Sakkal Majalla" w:hAnsi="Sakkal Majalla" w:cs="Sakkal Majalla"/>
          <w:b/>
          <w:bCs/>
          <w:color w:val="auto"/>
          <w:sz w:val="32"/>
          <w:szCs w:val="32"/>
          <w:lang w:bidi="ar-EG"/>
        </w:rPr>
      </w:pPr>
      <w:bookmarkStart w:id="5" w:name="_Toc203848794"/>
      <w:bookmarkStart w:id="6" w:name="_Toc234074765"/>
      <w:r w:rsidRPr="008328D0">
        <w:rPr>
          <w:rFonts w:ascii="Sakkal Majalla" w:hAnsi="Sakkal Majalla" w:cs="Sakkal Majalla"/>
          <w:b/>
          <w:bCs/>
          <w:color w:val="auto"/>
          <w:sz w:val="32"/>
          <w:szCs w:val="32"/>
          <w:rtl/>
          <w:lang w:bidi="ar-EG"/>
        </w:rPr>
        <w:lastRenderedPageBreak/>
        <w:t>الفصل الأول: الإطار المنهجي للدراسة</w:t>
      </w:r>
      <w:bookmarkEnd w:id="5"/>
      <w:bookmarkEnd w:id="6"/>
    </w:p>
    <w:p w14:paraId="6F3ECC87" w14:textId="27EBA2EF" w:rsidR="005D4BB1" w:rsidRPr="00851272" w:rsidRDefault="005D4BB1" w:rsidP="0017709C">
      <w:pPr>
        <w:pStyle w:val="Heading2"/>
        <w:bidi/>
        <w:spacing w:line="276" w:lineRule="auto"/>
        <w:rPr>
          <w:rFonts w:ascii="Sakkal Majalla" w:hAnsi="Sakkal Majalla" w:cs="Sakkal Majalla"/>
          <w:b/>
          <w:bCs/>
          <w:color w:val="auto"/>
          <w:sz w:val="28"/>
          <w:szCs w:val="28"/>
          <w:rtl/>
          <w:lang w:bidi="ar-EG"/>
        </w:rPr>
      </w:pPr>
      <w:bookmarkStart w:id="7" w:name="_Toc203848795"/>
      <w:bookmarkStart w:id="8" w:name="_Toc234074766"/>
      <w:r w:rsidRPr="00851272">
        <w:rPr>
          <w:rFonts w:ascii="Sakkal Majalla" w:hAnsi="Sakkal Majalla" w:cs="Sakkal Majalla"/>
          <w:b/>
          <w:bCs/>
          <w:color w:val="auto"/>
          <w:sz w:val="28"/>
          <w:szCs w:val="28"/>
          <w:rtl/>
          <w:lang w:bidi="ar-EG"/>
        </w:rPr>
        <w:t>المقدمة:</w:t>
      </w:r>
      <w:bookmarkEnd w:id="7"/>
      <w:bookmarkEnd w:id="8"/>
    </w:p>
    <w:p w14:paraId="48CEBB20" w14:textId="1EDD7D98"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شهد العالم في العقود الأخيرة تحولًا رقميًا هائلًا شمل مختلف القطاعات الحيوية، وكان القطاع الصحي من أبرز المجالات التي تأثرت بهذا التحول. فقد فرضت التحديات المتزايدة في النظم الصحية، مثل ارتفاع الطلب على الخدمات، وزيادة تكاليف الرعاية، وتنامي الأمراض المزمنة، بالإضافة إلى الأزمات الصحية العالمية مثل جائحة كوفيد-19، ضرورة البحث عن حلول مبتكرة لتحسين جودة الخدمات المقدمة، وضمان استمراريتها وكفاءتها. وفي هذا السياق، برزت رقمنة القطاع الصحي كخيار استراتيجي وأساسي لتحقيق التحول المنشود في تقديم الرعاية الصحية</w:t>
      </w:r>
      <w:sdt>
        <w:sdtPr>
          <w:rPr>
            <w:rFonts w:ascii="Sakkal Majalla" w:hAnsi="Sakkal Majalla" w:cs="Sakkal Majalla"/>
            <w:sz w:val="28"/>
            <w:szCs w:val="28"/>
            <w:rtl/>
          </w:rPr>
          <w:id w:val="1721327152"/>
          <w:citation/>
        </w:sdtPr>
        <w:sdtEndPr/>
        <w:sdtContent>
          <w:r w:rsidR="003F78B3" w:rsidRPr="00851272">
            <w:rPr>
              <w:rFonts w:ascii="Sakkal Majalla" w:hAnsi="Sakkal Majalla" w:cs="Sakkal Majalla"/>
              <w:sz w:val="28"/>
              <w:szCs w:val="28"/>
              <w:rtl/>
            </w:rPr>
            <w:fldChar w:fldCharType="begin"/>
          </w:r>
          <w:r w:rsidR="003F78B3" w:rsidRPr="00851272">
            <w:rPr>
              <w:rFonts w:ascii="Sakkal Majalla" w:hAnsi="Sakkal Majalla" w:cs="Sakkal Majalla"/>
              <w:sz w:val="28"/>
              <w:szCs w:val="28"/>
              <w:rtl/>
              <w:lang w:bidi="ar-EG"/>
            </w:rPr>
            <w:instrText xml:space="preserve"> </w:instrText>
          </w:r>
          <w:r w:rsidR="003F78B3" w:rsidRPr="00851272">
            <w:rPr>
              <w:rFonts w:ascii="Sakkal Majalla" w:hAnsi="Sakkal Majalla" w:cs="Sakkal Majalla"/>
              <w:sz w:val="28"/>
              <w:szCs w:val="28"/>
              <w:lang w:bidi="ar-EG"/>
            </w:rPr>
            <w:instrText>CITATION</w:instrText>
          </w:r>
          <w:r w:rsidR="003F78B3" w:rsidRPr="00851272">
            <w:rPr>
              <w:rFonts w:ascii="Sakkal Majalla" w:hAnsi="Sakkal Majalla" w:cs="Sakkal Majalla"/>
              <w:sz w:val="28"/>
              <w:szCs w:val="28"/>
              <w:rtl/>
              <w:lang w:bidi="ar-EG"/>
            </w:rPr>
            <w:instrText xml:space="preserve"> الع251 \</w:instrText>
          </w:r>
          <w:r w:rsidR="003F78B3" w:rsidRPr="00851272">
            <w:rPr>
              <w:rFonts w:ascii="Sakkal Majalla" w:hAnsi="Sakkal Majalla" w:cs="Sakkal Majalla"/>
              <w:sz w:val="28"/>
              <w:szCs w:val="28"/>
              <w:lang w:bidi="ar-EG"/>
            </w:rPr>
            <w:instrText xml:space="preserve">l </w:instrText>
          </w:r>
          <w:r w:rsidR="003F78B3" w:rsidRPr="00851272">
            <w:rPr>
              <w:rFonts w:ascii="Sakkal Majalla" w:hAnsi="Sakkal Majalla" w:cs="Sakkal Majalla"/>
              <w:sz w:val="28"/>
              <w:szCs w:val="28"/>
              <w:rtl/>
              <w:lang w:bidi="ar-EG"/>
            </w:rPr>
            <w:instrText xml:space="preserve">3073 </w:instrText>
          </w:r>
          <w:r w:rsidR="003F78B3" w:rsidRPr="00851272">
            <w:rPr>
              <w:rFonts w:ascii="Sakkal Majalla" w:hAnsi="Sakkal Majalla" w:cs="Sakkal Majalla"/>
              <w:sz w:val="28"/>
              <w:szCs w:val="28"/>
              <w:rtl/>
            </w:rPr>
            <w:fldChar w:fldCharType="separate"/>
          </w:r>
          <w:r w:rsidR="00546DFD">
            <w:rPr>
              <w:rFonts w:ascii="Sakkal Majalla" w:hAnsi="Sakkal Majalla" w:cs="Sakkal Majalla"/>
              <w:noProof/>
              <w:sz w:val="28"/>
              <w:szCs w:val="28"/>
              <w:rtl/>
              <w:lang w:bidi="ar-EG"/>
            </w:rPr>
            <w:t xml:space="preserve"> </w:t>
          </w:r>
          <w:r w:rsidR="00546DFD" w:rsidRPr="00546DFD">
            <w:rPr>
              <w:rFonts w:ascii="Sakkal Majalla" w:hAnsi="Sakkal Majalla" w:cs="Sakkal Majalla" w:hint="cs"/>
              <w:noProof/>
              <w:sz w:val="28"/>
              <w:szCs w:val="28"/>
              <w:rtl/>
              <w:lang w:bidi="ar-EG"/>
            </w:rPr>
            <w:t>(العتيبي م.، 2025)</w:t>
          </w:r>
          <w:r w:rsidR="003F78B3" w:rsidRPr="00851272">
            <w:rPr>
              <w:rFonts w:ascii="Sakkal Majalla" w:hAnsi="Sakkal Majalla" w:cs="Sakkal Majalla"/>
              <w:sz w:val="28"/>
              <w:szCs w:val="28"/>
              <w:rtl/>
            </w:rPr>
            <w:fldChar w:fldCharType="end"/>
          </w:r>
        </w:sdtContent>
      </w:sdt>
      <w:r w:rsidR="003F78B3" w:rsidRPr="00851272">
        <w:rPr>
          <w:rFonts w:ascii="Sakkal Majalla" w:hAnsi="Sakkal Majalla" w:cs="Sakkal Majalla"/>
          <w:sz w:val="28"/>
          <w:szCs w:val="28"/>
          <w:rtl/>
        </w:rPr>
        <w:t>.</w:t>
      </w:r>
      <w:r w:rsidR="00955335" w:rsidRPr="00851272">
        <w:rPr>
          <w:rFonts w:ascii="Sakkal Majalla" w:hAnsi="Sakkal Majalla" w:cs="Sakkal Majalla"/>
          <w:sz w:val="28"/>
          <w:szCs w:val="28"/>
          <w:rtl/>
          <w:lang w:bidi="ar-EG"/>
        </w:rPr>
        <w:t xml:space="preserve"> </w:t>
      </w:r>
      <w:r w:rsidRPr="00851272">
        <w:rPr>
          <w:rFonts w:ascii="Sakkal Majalla" w:hAnsi="Sakkal Majalla" w:cs="Sakkal Majalla"/>
          <w:sz w:val="28"/>
          <w:szCs w:val="28"/>
          <w:rtl/>
          <w:lang w:bidi="ar-EG"/>
        </w:rPr>
        <w:t xml:space="preserve">  </w:t>
      </w:r>
    </w:p>
    <w:p w14:paraId="2541109E" w14:textId="7BFBEC44"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رقمنة القطاع الصحي تشير إلى إدماج التكنولوجيا الرقمية في جميع جوانب الرعاية الصحية، بما في ذلك السجلات الطبية الإلكترونية، والذكاء الاصطناعي، وإنترنت الأشياء الطبية، وتطبيقات الصحة الرقمية، ومنصات الاستشارات عن بُعد، وغيرها من التقنيات الحديثة. وتكمن أهمية هذا التحول في أنه لم يعد مقتصرًا على تحسين البنية التحتية أو تسهيل إجراءات العمل الإداري، بل أصبح أداة فعّالة لتحقيق معايير الجودة الشاملة في الخدمات الصحية، بما في ذلك السلامة، الكفاءة، التوافر، الاستجابة، والتركيز على المريض</w:t>
      </w:r>
      <w:sdt>
        <w:sdtPr>
          <w:rPr>
            <w:rFonts w:ascii="Sakkal Majalla" w:hAnsi="Sakkal Majalla" w:cs="Sakkal Majalla"/>
            <w:sz w:val="28"/>
            <w:szCs w:val="28"/>
            <w:rtl/>
          </w:rPr>
          <w:id w:val="485666351"/>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Pau</w:instrText>
          </w:r>
          <w:r w:rsidRPr="00851272">
            <w:rPr>
              <w:rFonts w:ascii="Sakkal Majalla" w:hAnsi="Sakkal Majalla" w:cs="Sakkal Majalla"/>
              <w:sz w:val="28"/>
              <w:szCs w:val="28"/>
              <w:rtl/>
              <w:lang w:bidi="ar-EG"/>
            </w:rPr>
            <w:instrText xml:space="preserve">231 </w:instrText>
          </w:r>
          <w:r w:rsidRPr="00851272">
            <w:rPr>
              <w:rFonts w:ascii="Sakkal Majalla" w:hAnsi="Sakkal Majalla" w:cs="Sakkal Majalla"/>
              <w:sz w:val="28"/>
              <w:szCs w:val="28"/>
              <w:lang w:bidi="ar-EG"/>
            </w:rPr>
            <w:instrText xml:space="preserve">\l </w:instrText>
          </w:r>
          <w:r w:rsidRPr="00851272">
            <w:rPr>
              <w:rFonts w:ascii="Sakkal Majalla" w:hAnsi="Sakkal Majalla" w:cs="Sakkal Majalla"/>
              <w:sz w:val="28"/>
              <w:szCs w:val="28"/>
              <w:rtl/>
              <w:lang w:bidi="ar-EG"/>
            </w:rPr>
            <w:instrText xml:space="preserve">3073 </w:instrText>
          </w:r>
          <w:r w:rsidRPr="00851272">
            <w:rPr>
              <w:rFonts w:ascii="Sakkal Majalla" w:hAnsi="Sakkal Majalla" w:cs="Sakkal Majalla"/>
              <w:sz w:val="28"/>
              <w:szCs w:val="28"/>
              <w:rtl/>
            </w:rPr>
            <w:fldChar w:fldCharType="separate"/>
          </w:r>
          <w:r w:rsidR="00546DFD">
            <w:rPr>
              <w:rFonts w:ascii="Sakkal Majalla" w:hAnsi="Sakkal Majalla" w:cs="Sakkal Majalla"/>
              <w:noProof/>
              <w:sz w:val="28"/>
              <w:szCs w:val="28"/>
              <w:rtl/>
              <w:lang w:bidi="ar-EG"/>
            </w:rPr>
            <w:t xml:space="preserve"> </w:t>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Paul</w:t>
          </w:r>
          <w:r w:rsidR="00546DFD" w:rsidRPr="00546DFD">
            <w:rPr>
              <w:rFonts w:ascii="Sakkal Majalla" w:hAnsi="Sakkal Majalla" w:cs="Sakkal Majalla" w:hint="cs"/>
              <w:noProof/>
              <w:sz w:val="28"/>
              <w:szCs w:val="28"/>
              <w:rtl/>
              <w:lang w:bidi="ar-EG"/>
            </w:rPr>
            <w:t xml:space="preserve">، </w:t>
          </w:r>
          <w:r w:rsidR="00546DFD" w:rsidRPr="00546DFD">
            <w:rPr>
              <w:rFonts w:ascii="Sakkal Majalla" w:hAnsi="Sakkal Majalla" w:cs="Sakkal Majalla" w:hint="cs"/>
              <w:noProof/>
              <w:sz w:val="28"/>
              <w:szCs w:val="28"/>
              <w:lang w:bidi="ar-EG"/>
            </w:rPr>
            <w:t>Digitization of healthcare sector: A study on privacy and security concerns</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334B3446" w14:textId="6E75BD42"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 xml:space="preserve">لقد أظهرت الدراسات الحديثة أن تطبيق الرقمنة في القطاع الصحي يساهم بشكل مباشر في تحسين التشخيص المبكر، ودقة التوصيف العلاجي، وتقليل نسب الأخطاء الطبية، وتحسين الوصول إلى الرعاية خاصة في المناطق النائية. كما أنها تسهّل من عملية تبادل المعلومات بين مقدمي الخدمة، ما يعزز من التنسيق والتكامل في تقديم الرعاية، ويقلل من التكرار غير الضروري للفحوصات والإجراءات، مما يؤدي بدوره إلى خفض التكاليف وزيادة رضا المرضى </w:t>
      </w:r>
      <w:sdt>
        <w:sdtPr>
          <w:rPr>
            <w:rFonts w:ascii="Sakkal Majalla" w:hAnsi="Sakkal Majalla" w:cs="Sakkal Majalla"/>
            <w:sz w:val="28"/>
            <w:szCs w:val="28"/>
            <w:rtl/>
          </w:rPr>
          <w:id w:val="695503204"/>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Ste</w:instrText>
          </w:r>
          <w:r w:rsidRPr="00851272">
            <w:rPr>
              <w:rFonts w:ascii="Sakkal Majalla" w:hAnsi="Sakkal Majalla" w:cs="Sakkal Majalla"/>
              <w:sz w:val="28"/>
              <w:szCs w:val="28"/>
              <w:rtl/>
              <w:lang w:bidi="ar-EG"/>
            </w:rPr>
            <w:instrText xml:space="preserve">241 </w:instrText>
          </w:r>
          <w:r w:rsidRPr="00851272">
            <w:rPr>
              <w:rFonts w:ascii="Sakkal Majalla" w:hAnsi="Sakkal Majalla" w:cs="Sakkal Majalla"/>
              <w:sz w:val="28"/>
              <w:szCs w:val="28"/>
              <w:lang w:bidi="ar-EG"/>
            </w:rPr>
            <w:instrText xml:space="preserve">\l </w:instrText>
          </w:r>
          <w:r w:rsidRPr="00851272">
            <w:rPr>
              <w:rFonts w:ascii="Sakkal Majalla" w:hAnsi="Sakkal Majalla" w:cs="Sakkal Majalla"/>
              <w:sz w:val="28"/>
              <w:szCs w:val="28"/>
              <w:rtl/>
              <w:lang w:bidi="ar-EG"/>
            </w:rPr>
            <w:instrText xml:space="preserve">3073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Stephen</w:t>
          </w:r>
          <w:r w:rsidR="00546DFD" w:rsidRPr="00546DFD">
            <w:rPr>
              <w:rFonts w:ascii="Sakkal Majalla" w:hAnsi="Sakkal Majalla" w:cs="Sakkal Majalla" w:hint="cs"/>
              <w:noProof/>
              <w:sz w:val="28"/>
              <w:szCs w:val="28"/>
              <w:rtl/>
              <w:lang w:bidi="ar-EG"/>
            </w:rPr>
            <w:t>، 2024)</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p>
    <w:p w14:paraId="094ADF92" w14:textId="7D601855"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 xml:space="preserve">ورغم المزايا الواضحة، فإن الرقمنة لا تخلو من التحديات، مثل الحاجة إلى بنى تحتية رقمية قوية، وتدريب الكوادر الطبية، وضمان حماية خصوصية البيانات، والتغلب على فجوات التحول الرقمي في بعض البيئات الصحية. ولهذا، فإن فهم الدور الذي تلعبه الرقمنة في تعزيز جودة الخدمات الصحية، وتحليل أبعاد هذا الدور من الناحية التطبيقية والتنظيمية، يعتبر من الضرورات الملحة لصنّاع القرار والباحثين في المجال الصحي على حد سواء </w:t>
      </w:r>
      <w:sdt>
        <w:sdtPr>
          <w:rPr>
            <w:rFonts w:ascii="Sakkal Majalla" w:hAnsi="Sakkal Majalla" w:cs="Sakkal Majalla"/>
            <w:sz w:val="28"/>
            <w:szCs w:val="28"/>
            <w:rtl/>
          </w:rPr>
          <w:id w:val="1523129752"/>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Jer</w:instrText>
          </w:r>
          <w:r w:rsidRPr="00851272">
            <w:rPr>
              <w:rFonts w:ascii="Sakkal Majalla" w:hAnsi="Sakkal Majalla" w:cs="Sakkal Majalla"/>
              <w:sz w:val="28"/>
              <w:szCs w:val="28"/>
              <w:rtl/>
              <w:lang w:bidi="ar-EG"/>
            </w:rPr>
            <w:instrText xml:space="preserve">241 </w:instrText>
          </w:r>
          <w:r w:rsidRPr="00851272">
            <w:rPr>
              <w:rFonts w:ascii="Sakkal Majalla" w:hAnsi="Sakkal Majalla" w:cs="Sakkal Majalla"/>
              <w:sz w:val="28"/>
              <w:szCs w:val="28"/>
              <w:lang w:bidi="ar-EG"/>
            </w:rPr>
            <w:instrText xml:space="preserve">\l </w:instrText>
          </w:r>
          <w:r w:rsidRPr="00851272">
            <w:rPr>
              <w:rFonts w:ascii="Sakkal Majalla" w:hAnsi="Sakkal Majalla" w:cs="Sakkal Majalla"/>
              <w:sz w:val="28"/>
              <w:szCs w:val="28"/>
              <w:rtl/>
              <w:lang w:bidi="ar-EG"/>
            </w:rPr>
            <w:instrText xml:space="preserve">3073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Jerab</w:t>
          </w:r>
          <w:r w:rsidR="00546DFD" w:rsidRPr="00546DFD">
            <w:rPr>
              <w:rFonts w:ascii="Sakkal Majalla" w:hAnsi="Sakkal Majalla" w:cs="Sakkal Majalla" w:hint="cs"/>
              <w:noProof/>
              <w:sz w:val="28"/>
              <w:szCs w:val="28"/>
              <w:rtl/>
              <w:lang w:bidi="ar-EG"/>
            </w:rPr>
            <w:t>، 2024)</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37929556" w14:textId="2D9539DE"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ومن هنا تنطلق هذه الدراسة لتسليط الضوء على دور رقمنة القطاع الصحي في تحقيق جودة الخدمات الصحية، من خلال استعراض مفاهيم الرقمنة والجودة، وتحليل التجارب والنماذج العالمية، واستكشاف الآثار الإيجابية والتحديات المرتبطة بهذا التحول. كما تهدف الدراسة إلى تقديم توصيات عملية قابلة للتنفيذ تسهم في تسريع وتيرة الرقمنة الصحية بما يضمن تقديم رعاية صحية أكثر كفاءة وإنصافًا واستدامة</w:t>
      </w:r>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05679F07" w14:textId="77777777" w:rsidR="005D4BB1" w:rsidRPr="00851272" w:rsidRDefault="005D4BB1" w:rsidP="0017709C">
      <w:pPr>
        <w:bidi/>
        <w:spacing w:line="276" w:lineRule="auto"/>
        <w:ind w:firstLine="571"/>
        <w:jc w:val="both"/>
        <w:rPr>
          <w:rFonts w:ascii="Sakkal Majalla" w:hAnsi="Sakkal Majalla" w:cs="Sakkal Majalla"/>
          <w:sz w:val="28"/>
          <w:szCs w:val="28"/>
          <w:rtl/>
          <w:lang w:bidi="ar-EG"/>
        </w:rPr>
      </w:pPr>
    </w:p>
    <w:p w14:paraId="58495D49" w14:textId="1DE0B844"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9" w:name="_Toc203848796"/>
      <w:bookmarkStart w:id="10" w:name="_Toc234074767"/>
      <w:r w:rsidRPr="00851272">
        <w:rPr>
          <w:rFonts w:ascii="Sakkal Majalla" w:hAnsi="Sakkal Majalla" w:cs="Sakkal Majalla"/>
          <w:b/>
          <w:bCs/>
          <w:color w:val="auto"/>
          <w:sz w:val="28"/>
          <w:szCs w:val="28"/>
          <w:rtl/>
          <w:lang w:bidi="ar-EG"/>
        </w:rPr>
        <w:lastRenderedPageBreak/>
        <w:t>مشكلة الدراسة</w:t>
      </w:r>
      <w:r w:rsidRPr="00851272">
        <w:rPr>
          <w:rFonts w:ascii="Sakkal Majalla" w:hAnsi="Sakkal Majalla" w:cs="Sakkal Majalla"/>
          <w:b/>
          <w:bCs/>
          <w:color w:val="auto"/>
          <w:sz w:val="28"/>
          <w:szCs w:val="28"/>
          <w:lang w:bidi="ar-EG"/>
        </w:rPr>
        <w:t>:</w:t>
      </w:r>
      <w:bookmarkEnd w:id="9"/>
      <w:bookmarkEnd w:id="10"/>
    </w:p>
    <w:p w14:paraId="11ED51EF" w14:textId="77777777" w:rsidR="003F3EF0" w:rsidRPr="00851272" w:rsidRDefault="003F3EF0" w:rsidP="0017709C">
      <w:pPr>
        <w:bidi/>
        <w:spacing w:line="276" w:lineRule="auto"/>
        <w:ind w:firstLine="720"/>
        <w:jc w:val="both"/>
        <w:rPr>
          <w:rFonts w:ascii="Sakkal Majalla" w:hAnsi="Sakkal Majalla" w:cs="Sakkal Majalla"/>
          <w:sz w:val="28"/>
          <w:szCs w:val="28"/>
          <w:rtl/>
          <w:lang w:bidi="ar-EG"/>
        </w:rPr>
      </w:pPr>
      <w:r w:rsidRPr="00851272">
        <w:rPr>
          <w:rFonts w:ascii="Sakkal Majalla" w:hAnsi="Sakkal Majalla" w:cs="Sakkal Majalla"/>
          <w:sz w:val="28"/>
          <w:szCs w:val="28"/>
          <w:rtl/>
        </w:rPr>
        <w:t>يشهد القطاع الصحي في المملكة العربية السعودية تحولًا متسارعًا نحو الرقمنة، حيث أصبحت التكنولوجيا الرقمية جزءًا أساسيًا من منظومة الرعاية الصحية. يعتمد هذا التحول على استخدام التقنيات الحديثة مثل السجلات الصحية الإلكترونية، والذكاء الاصطناعي، وإنترنت الأشياء، والتطبيب عن بُعد، بهدف تحسين جودة الخدمات الصحية، وزيادة الكفاءة التشغيلية، وتقليل الأخطاء الطبية. ومع ذلك، وعلى الرغم من التقدم الملحوظ في تطبيق الحلول الرقمية، لا تزال هناك العديد من التحديات التي تعيق تحقيق الاستفادة القصوى من الرقمنة في هذا القطاع</w:t>
      </w:r>
      <w:r w:rsidRPr="00851272">
        <w:rPr>
          <w:rFonts w:ascii="Sakkal Majalla" w:hAnsi="Sakkal Majalla" w:cs="Sakkal Majalla"/>
          <w:sz w:val="28"/>
          <w:szCs w:val="28"/>
        </w:rPr>
        <w:t>.</w:t>
      </w:r>
    </w:p>
    <w:p w14:paraId="586CEFE0" w14:textId="4F73BC7D"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 xml:space="preserve">تستند هذه الدراسة إلى الأساس النظري للتحول الرقمي وتأثيره على أداء المنظمات، حيث يشير العديد من الباحثين إلى أن الرقمنة ليست مجرد عملية تحويل البيانات والمعلومات إلى الشكل الرقمي، بل هي إعادة هيكلة شاملة لكيفية تقديم الخدمات وتحسين الأداء من خلال التكامل بين التكنولوجيا والإدارة. وتقوم النظريات الحديثة في مجال إدارة الرعاية الصحية على فكرة أن التحول الرقمي يمكن أن يسهم في تحسين فعالية الأنظمة الصحية من خلال تعزيز إمكانية الوصول إلى المعلومات، وتبسيط العمليات الإدارية، وزيادة دقة التشخيص والعلاج، وتوفير بيئة آمنة للبيانات الصحية </w:t>
      </w:r>
      <w:sdt>
        <w:sdtPr>
          <w:rPr>
            <w:rFonts w:ascii="Sakkal Majalla" w:hAnsi="Sakkal Majalla" w:cs="Sakkal Majalla"/>
            <w:sz w:val="28"/>
            <w:szCs w:val="28"/>
            <w:rtl/>
          </w:rPr>
          <w:id w:val="-797842263"/>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Iya22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Iyanna</w:t>
          </w:r>
          <w:r w:rsidR="00546DFD" w:rsidRPr="00546DFD">
            <w:rPr>
              <w:rFonts w:ascii="Sakkal Majalla" w:hAnsi="Sakkal Majalla" w:cs="Sakkal Majalla" w:hint="cs"/>
              <w:noProof/>
              <w:sz w:val="28"/>
              <w:szCs w:val="28"/>
              <w:rtl/>
              <w:lang w:bidi="ar-EG"/>
            </w:rPr>
            <w:t>، 2022)</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Pr>
        <w:t>.</w:t>
      </w:r>
    </w:p>
    <w:p w14:paraId="663B4B1A" w14:textId="77777777"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تعد نظرية "الإدارة الرقمية للخدمات الصحية" من الإطارات النظرية الهامة التي تسلط الضوء على كيفية تأثير استخدام التكنولوجيا الرقمية على تحسين الأداء الصحي. كما أن نظرية "التغيير المؤسسي" تلعب دورًا مهمًا في تفسير كيفية تكيّف المؤسسات الصحية مع التطورات التكنولوجية، وما هي العوامل التي تؤثر على نجاح أو فشل هذه التغيرات</w:t>
      </w:r>
      <w:r w:rsidRPr="00851272">
        <w:rPr>
          <w:rFonts w:ascii="Sakkal Majalla" w:hAnsi="Sakkal Majalla" w:cs="Sakkal Majalla"/>
          <w:sz w:val="28"/>
          <w:szCs w:val="28"/>
        </w:rPr>
        <w:t>.</w:t>
      </w:r>
    </w:p>
    <w:p w14:paraId="0BBCFF69" w14:textId="77777777"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تتجلى أهمية مشكلة الدراسة في الدور الحاسم الذي تلعبه الرقمنة في تطوير الأداء الصحي، حيث يمكن أن تساهم في تحسين كفاءة العمليات الإدارية والطبية، مما يؤدي إلى تقليل التكاليف التشغيلية وزيادة إنتاجية العاملين في القطاع الصحي. كما أن تطبيق الأنظمة الرقمية في المستشفيات والمراكز الصحية يعزز من دقة التشخيص، ويقلل من الأخطاء الطبية، ويساعد في تقديم رعاية صحية أكثر تكاملًا وفعالية</w:t>
      </w:r>
      <w:r w:rsidRPr="00851272">
        <w:rPr>
          <w:rFonts w:ascii="Sakkal Majalla" w:hAnsi="Sakkal Majalla" w:cs="Sakkal Majalla"/>
          <w:sz w:val="28"/>
          <w:szCs w:val="28"/>
        </w:rPr>
        <w:t>.</w:t>
      </w:r>
    </w:p>
    <w:p w14:paraId="6C9F2640" w14:textId="08B94FD9"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لا تزال هناك العديد من المشكلات التي تؤثر على رضا المرضى وفعالية الرعاية الطبية. ومن أبرز هذه المشكلات فترات الانتظار الطويلة للخدمات الطبية، ونقص البيانات الطبية الدقيقة وفي الوقت المناسب، وعدم كفاية التنسيق بين مقدمي الخدمات - مما قد يؤدي إلى تكرار الفحوصات وتأخير التشخيص. إلى جانب تزايد الأخطاء الطبية الناتجة عن نقص توحيد السجلات الصحية وعدم كفاية إدارة المعلومات، هناك مشكلة أخرى مهمة تتمثل في محدودية توافر خدمات الرعاية الصحية في المناطق النائية</w:t>
      </w:r>
      <w:sdt>
        <w:sdtPr>
          <w:rPr>
            <w:rFonts w:ascii="Sakkal Majalla" w:hAnsi="Sakkal Majalla" w:cs="Sakkal Majalla"/>
            <w:sz w:val="28"/>
            <w:szCs w:val="28"/>
            <w:rtl/>
          </w:rPr>
          <w:id w:val="891310858"/>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Awa23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Pr>
              <w:rFonts w:ascii="Sakkal Majalla" w:hAnsi="Sakkal Majalla" w:cs="Sakkal Majalla"/>
              <w:noProof/>
              <w:sz w:val="28"/>
              <w:szCs w:val="28"/>
              <w:rtl/>
              <w:lang w:bidi="ar-EG"/>
            </w:rPr>
            <w:t xml:space="preserve"> </w:t>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Awar</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tl/>
        </w:rPr>
        <w:t>.</w:t>
      </w:r>
    </w:p>
    <w:p w14:paraId="308B4D8D" w14:textId="77777777" w:rsidR="003F3EF0" w:rsidRPr="00851272" w:rsidRDefault="003F3EF0" w:rsidP="0017709C">
      <w:pPr>
        <w:bidi/>
        <w:spacing w:line="276" w:lineRule="auto"/>
        <w:ind w:firstLine="720"/>
        <w:jc w:val="both"/>
        <w:rPr>
          <w:rFonts w:ascii="Sakkal Majalla" w:hAnsi="Sakkal Majalla" w:cs="Sakkal Majalla"/>
          <w:sz w:val="28"/>
          <w:szCs w:val="28"/>
        </w:rPr>
      </w:pPr>
      <w:r w:rsidRPr="00851272">
        <w:rPr>
          <w:rFonts w:ascii="Sakkal Majalla" w:hAnsi="Sakkal Majalla" w:cs="Sakkal Majalla"/>
          <w:sz w:val="28"/>
          <w:szCs w:val="28"/>
          <w:rtl/>
        </w:rPr>
        <w:t xml:space="preserve">من خلال تطبيق أنظمة السجلات الصحية الإلكترونية التي تضمن دقة المعلومات الطبية وتُسهّل على مقدمي الرعاية الصحية مشاركتها، يُمكن للرقمنة في قطاع الرعاية الصحية أن تُساعد في التغلب على هذه العقبات. بالإضافة إلى ذلك، يُسرّع استخدام تحليلات البيانات الضخمة وتقنيات الذكاء الاصطناعي من عملية اتخاذ القرارات العلاجية ويزيد من </w:t>
      </w:r>
      <w:r w:rsidRPr="00851272">
        <w:rPr>
          <w:rFonts w:ascii="Sakkal Majalla" w:hAnsi="Sakkal Majalla" w:cs="Sakkal Majalla"/>
          <w:sz w:val="28"/>
          <w:szCs w:val="28"/>
          <w:rtl/>
        </w:rPr>
        <w:lastRenderedPageBreak/>
        <w:t>دقة التشخيص. كما يُمكن للحلول الرقمية، من خلال تسهيل الاستشارات الطبية عن بُعد وتحسين جدولة المواعيد، أن تُقلل من فترات الانتظار مع زيادة فعالية خدمات الرعاية الصحية وضمان سهولة الوصول إليها ومرونتها لقاعدة أكبر من المرضى.</w:t>
      </w:r>
    </w:p>
    <w:p w14:paraId="2263181B" w14:textId="3D7E569C" w:rsidR="00955335" w:rsidRPr="00851272" w:rsidRDefault="003F3EF0" w:rsidP="0017709C">
      <w:pPr>
        <w:bidi/>
        <w:spacing w:after="0" w:line="276" w:lineRule="auto"/>
        <w:jc w:val="both"/>
        <w:rPr>
          <w:rFonts w:ascii="Sakkal Majalla" w:hAnsi="Sakkal Majalla" w:cs="Sakkal Majalla"/>
          <w:b/>
          <w:bCs/>
          <w:sz w:val="28"/>
          <w:szCs w:val="28"/>
        </w:rPr>
      </w:pPr>
      <w:r w:rsidRPr="00851272">
        <w:rPr>
          <w:rFonts w:ascii="Sakkal Majalla" w:hAnsi="Sakkal Majalla" w:cs="Sakkal Majalla"/>
          <w:sz w:val="28"/>
          <w:szCs w:val="28"/>
          <w:rtl/>
        </w:rPr>
        <w:t>بناء على ما سبق، تسعى هذه الدراسة إلى الإجابة على السؤال الرئيسي التالي</w:t>
      </w:r>
      <w:r w:rsidRPr="00851272">
        <w:rPr>
          <w:rFonts w:ascii="Sakkal Majalla" w:hAnsi="Sakkal Majalla" w:cs="Sakkal Majalla"/>
          <w:sz w:val="28"/>
          <w:szCs w:val="28"/>
        </w:rPr>
        <w:t>:</w:t>
      </w:r>
      <w:r w:rsidRPr="00851272">
        <w:rPr>
          <w:rFonts w:ascii="Sakkal Majalla" w:hAnsi="Sakkal Majalla" w:cs="Sakkal Majalla"/>
          <w:sz w:val="28"/>
          <w:szCs w:val="28"/>
          <w:rtl/>
        </w:rPr>
        <w:t xml:space="preserve"> </w:t>
      </w:r>
      <w:r w:rsidR="00955335" w:rsidRPr="00851272">
        <w:rPr>
          <w:rFonts w:ascii="Sakkal Majalla" w:hAnsi="Sakkal Majalla" w:cs="Sakkal Majalla"/>
          <w:b/>
          <w:bCs/>
          <w:sz w:val="28"/>
          <w:szCs w:val="28"/>
          <w:rtl/>
        </w:rPr>
        <w:t>ما هو الدور الذي تلعبه الرقمنة في تحقيق جودة الخدمات الصحية؟</w:t>
      </w:r>
    </w:p>
    <w:p w14:paraId="44B6E661" w14:textId="77777777" w:rsidR="003F3EF0" w:rsidRPr="00851272" w:rsidRDefault="003F3EF0" w:rsidP="0017709C">
      <w:pPr>
        <w:pStyle w:val="Heading2"/>
        <w:bidi/>
        <w:spacing w:before="0" w:line="276" w:lineRule="auto"/>
        <w:rPr>
          <w:rFonts w:ascii="Sakkal Majalla" w:hAnsi="Sakkal Majalla" w:cs="Sakkal Majalla"/>
          <w:b/>
          <w:bCs/>
          <w:color w:val="auto"/>
          <w:sz w:val="28"/>
          <w:szCs w:val="28"/>
          <w:rtl/>
        </w:rPr>
      </w:pPr>
      <w:bookmarkStart w:id="11" w:name="_Toc203848797"/>
      <w:bookmarkStart w:id="12" w:name="_Toc234074768"/>
      <w:r w:rsidRPr="00851272">
        <w:rPr>
          <w:rFonts w:ascii="Sakkal Majalla" w:hAnsi="Sakkal Majalla" w:cs="Sakkal Majalla"/>
          <w:b/>
          <w:bCs/>
          <w:color w:val="auto"/>
          <w:sz w:val="28"/>
          <w:szCs w:val="28"/>
          <w:rtl/>
          <w:lang w:bidi="ar-EG"/>
        </w:rPr>
        <w:t>تساؤلات الدراسة</w:t>
      </w:r>
      <w:r w:rsidRPr="00851272">
        <w:rPr>
          <w:rFonts w:ascii="Sakkal Majalla" w:hAnsi="Sakkal Majalla" w:cs="Sakkal Majalla"/>
          <w:b/>
          <w:bCs/>
          <w:color w:val="auto"/>
          <w:sz w:val="28"/>
          <w:szCs w:val="28"/>
          <w:lang w:bidi="ar-EG"/>
        </w:rPr>
        <w:t>:</w:t>
      </w:r>
      <w:bookmarkEnd w:id="11"/>
      <w:bookmarkEnd w:id="12"/>
    </w:p>
    <w:p w14:paraId="537FC97A"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السؤال الرئيسي</w:t>
      </w:r>
    </w:p>
    <w:p w14:paraId="75559CF7" w14:textId="6F14FCB7" w:rsidR="003F3EF0" w:rsidRPr="00851272" w:rsidRDefault="003F3EF0" w:rsidP="0017709C">
      <w:pPr>
        <w:pStyle w:val="ListParagraph"/>
        <w:numPr>
          <w:ilvl w:val="0"/>
          <w:numId w:val="2"/>
        </w:num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lang w:bidi="ar-EG"/>
        </w:rPr>
        <w:t>ما هو دور رقمنة القطاع الصحي (بأبعادها المتمثلة في: شبكات الاتصال، البرمجيات، المعدات والأجهزة، والحوكمة) في تحقيق جودة الخدمات الصحية؟</w:t>
      </w:r>
    </w:p>
    <w:p w14:paraId="7073A01F"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الأسئلة الفرعية</w:t>
      </w:r>
    </w:p>
    <w:p w14:paraId="1ED2B0C9"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ما هو دور شبكات الاتصال في تحسين جودة الخدمات الصحية؟</w:t>
      </w:r>
    </w:p>
    <w:p w14:paraId="13D4DBAD"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كيف تسهم البرمجيات والتطبيقات الرقمية في تطوير جودة الرعاية الصحية؟</w:t>
      </w:r>
    </w:p>
    <w:p w14:paraId="67FC285A"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إلى أي مدى تؤثر المعدات والأجهزة الرقمية على كفاءة التشخيص والعلاج في النظام الصحي؟</w:t>
      </w:r>
    </w:p>
    <w:p w14:paraId="4FA500DA"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كيف تساهم الحوكمة الرقمية في تعزيز جودة الخدمات الصحية وضمان استدامتها؟</w:t>
      </w:r>
    </w:p>
    <w:p w14:paraId="3B30C416" w14:textId="7F314F1C" w:rsidR="003F3EF0" w:rsidRPr="00851272" w:rsidRDefault="003F3EF0" w:rsidP="0017709C">
      <w:pPr>
        <w:pStyle w:val="Heading2"/>
        <w:bidi/>
        <w:spacing w:before="0" w:line="276" w:lineRule="auto"/>
        <w:rPr>
          <w:rFonts w:ascii="Sakkal Majalla" w:hAnsi="Sakkal Majalla" w:cs="Sakkal Majalla"/>
          <w:b/>
          <w:bCs/>
          <w:color w:val="auto"/>
          <w:sz w:val="28"/>
          <w:szCs w:val="28"/>
          <w:lang w:bidi="ar-EG"/>
        </w:rPr>
      </w:pPr>
      <w:bookmarkStart w:id="13" w:name="_Toc203848798"/>
      <w:bookmarkStart w:id="14" w:name="_Toc234074769"/>
      <w:r w:rsidRPr="00851272">
        <w:rPr>
          <w:rFonts w:ascii="Sakkal Majalla" w:hAnsi="Sakkal Majalla" w:cs="Sakkal Majalla"/>
          <w:b/>
          <w:bCs/>
          <w:color w:val="auto"/>
          <w:sz w:val="28"/>
          <w:szCs w:val="28"/>
          <w:rtl/>
          <w:lang w:bidi="ar-EG"/>
        </w:rPr>
        <w:t>أهمية الدراسة</w:t>
      </w:r>
      <w:r w:rsidRPr="00851272">
        <w:rPr>
          <w:rFonts w:ascii="Sakkal Majalla" w:hAnsi="Sakkal Majalla" w:cs="Sakkal Majalla"/>
          <w:b/>
          <w:bCs/>
          <w:color w:val="auto"/>
          <w:sz w:val="28"/>
          <w:szCs w:val="28"/>
          <w:lang w:bidi="ar-EG"/>
        </w:rPr>
        <w:t>:</w:t>
      </w:r>
      <w:bookmarkEnd w:id="13"/>
      <w:bookmarkEnd w:id="14"/>
    </w:p>
    <w:p w14:paraId="6D465018" w14:textId="77777777" w:rsidR="003F3EF0" w:rsidRPr="00851272" w:rsidRDefault="003F3EF0" w:rsidP="0017709C">
      <w:p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tl/>
        </w:rPr>
        <w:t>يمثل التحول الرقمي أحد أبرز التوجهات الاستراتيجية في مختلف القطاعات، وعلى رأسها القطاع الصحي، نظرًا للدور الكبير الذي تلعبه الرقمنة في تحسين جودة الخدمات الصحية، ورفع كفاءة الأداء، وتقليل التكاليف التشغيلية، وتعزيز تجربة المرضى. ومن هذا المنطلق، تأتي أهمية هذه الدراسة التي تسلط الضوء على مدى تأثير الرقمنة في تطوير أداء القطاع الصحي في المملكة العربية السعودية، مع التركيز على التحديات التي تواجه هذا التحول والفرص المتاحة للاستفادة منه. وتكمن أهمية الدراسة في بُعدين أساسيين: الأهمية النظرية التي تتعلق بإثراء المعرفة العلمية حول الرقمنة في القطاع الصحي، والأهمية التطبيقية التي تتصل بالفوائد العملية التي يمكن تحقيقها من خلال تبني الرقمنة في المؤسسات الصحية</w:t>
      </w:r>
      <w:r w:rsidRPr="00851272">
        <w:rPr>
          <w:rFonts w:ascii="Sakkal Majalla" w:hAnsi="Sakkal Majalla" w:cs="Sakkal Majalla"/>
          <w:sz w:val="28"/>
          <w:szCs w:val="28"/>
        </w:rPr>
        <w:t>.</w:t>
      </w:r>
    </w:p>
    <w:p w14:paraId="3D7B9AB0"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rPr>
      </w:pPr>
      <w:r w:rsidRPr="00851272">
        <w:rPr>
          <w:rFonts w:ascii="Sakkal Majalla" w:hAnsi="Sakkal Majalla" w:cs="Sakkal Majalla"/>
          <w:b/>
          <w:bCs/>
          <w:sz w:val="28"/>
          <w:szCs w:val="28"/>
          <w:rtl/>
        </w:rPr>
        <w:t>أولا: الأهمية النظرية</w:t>
      </w:r>
    </w:p>
    <w:p w14:paraId="49EA26FB" w14:textId="77777777" w:rsidR="003F3EF0" w:rsidRPr="00851272" w:rsidRDefault="003F3EF0" w:rsidP="0017709C">
      <w:pPr>
        <w:bidi/>
        <w:spacing w:after="0" w:line="276" w:lineRule="auto"/>
        <w:ind w:firstLine="720"/>
        <w:jc w:val="both"/>
        <w:rPr>
          <w:rFonts w:ascii="Sakkal Majalla" w:hAnsi="Sakkal Majalla" w:cs="Sakkal Majalla"/>
          <w:b/>
          <w:bCs/>
          <w:sz w:val="28"/>
          <w:szCs w:val="28"/>
          <w:rtl/>
        </w:rPr>
      </w:pPr>
      <w:r w:rsidRPr="00851272">
        <w:rPr>
          <w:rFonts w:ascii="Sakkal Majalla" w:hAnsi="Sakkal Majalla" w:cs="Sakkal Majalla"/>
          <w:sz w:val="28"/>
          <w:szCs w:val="28"/>
          <w:rtl/>
        </w:rPr>
        <w:t>تسهم هذه الدراسة في إثراء الأدبيات العلمية المتعلقة بتأثير الرقمنة في تحسين أداء القطاع الصحي، من خلال تسليط الضوء على أحدث التقنيات الرقمية المستخدمة في المستشفيات والمراكز الصحية، ومدى تأثيرها على جودة الخدمات الصحية المقدمة. فالرقمنة لا تقتصر فقط على تحويل الملفات الورقية إلى إلكترونية، بل تشمل مجموعة واسعة من التقنيات الحديثة مثل الذكاء الاصطناعي، وإنترنت الأشياء، والبيانات الضخمة، التي تؤثر بشكل مباشر على تشخيص الأمراض، وخطط العلاج، وإدارة السجلات الطبية، وتعزيز كفاءة الكوادر الطبية. وبالتالي، فإن هذه الدراسة توفر تحليلًا متكاملًا حول دور هذه التقنيات وتأثيرها في القطاع الصحي السعودي، مما يفتح المجال أمام دراسات مستقبلية متخصصة في هذا المجال</w:t>
      </w:r>
      <w:r w:rsidRPr="00851272">
        <w:rPr>
          <w:rFonts w:ascii="Sakkal Majalla" w:hAnsi="Sakkal Majalla" w:cs="Sakkal Majalla"/>
          <w:sz w:val="28"/>
          <w:szCs w:val="28"/>
        </w:rPr>
        <w:t>.</w:t>
      </w:r>
    </w:p>
    <w:p w14:paraId="36E64B3E" w14:textId="77777777" w:rsidR="003F3EF0" w:rsidRPr="00851272" w:rsidRDefault="003F3EF0" w:rsidP="0017709C">
      <w:pPr>
        <w:bidi/>
        <w:spacing w:after="0" w:line="276" w:lineRule="auto"/>
        <w:ind w:firstLine="720"/>
        <w:jc w:val="both"/>
        <w:rPr>
          <w:rFonts w:ascii="Sakkal Majalla" w:hAnsi="Sakkal Majalla" w:cs="Sakkal Majalla"/>
          <w:b/>
          <w:bCs/>
          <w:sz w:val="28"/>
          <w:szCs w:val="28"/>
          <w:rtl/>
        </w:rPr>
      </w:pPr>
      <w:r w:rsidRPr="00851272">
        <w:rPr>
          <w:rFonts w:ascii="Sakkal Majalla" w:hAnsi="Sakkal Majalla" w:cs="Sakkal Majalla"/>
          <w:sz w:val="28"/>
          <w:szCs w:val="28"/>
          <w:rtl/>
        </w:rPr>
        <w:lastRenderedPageBreak/>
        <w:t>تعتمد هذه الدراسة على مجموعة من الأطر النظرية التي تساعد في تفسير كيفية تبني المؤسسات الصحية للرقمنة، والتحديات التي تواجهها في هذا السياق. ومن بين هذه الأطر النظرية، نظرية التغيير المؤسسي التي توضح كيف تتكيف المؤسسات مع التغييرات التكنولوجية، ونظرية نظم المعلومات الصحية التي تشرح تأثير تكنولوجيا المعلومات على جودة الخدمات الصحية. ومن خلال الاستناد إلى هذه الأطر، توفر الدراسة فهمًا أعمق للعوامل التي تؤثر على نجاح أو فشل مشاريع التحول الرقمي في القطاع الصحي</w:t>
      </w:r>
      <w:r w:rsidRPr="00851272">
        <w:rPr>
          <w:rFonts w:ascii="Sakkal Majalla" w:hAnsi="Sakkal Majalla" w:cs="Sakkal Majalla"/>
          <w:sz w:val="28"/>
          <w:szCs w:val="28"/>
        </w:rPr>
        <w:t>.</w:t>
      </w:r>
    </w:p>
    <w:p w14:paraId="4FE48182" w14:textId="4891FB99" w:rsidR="003F3EF0" w:rsidRPr="00851272" w:rsidRDefault="003F3EF0" w:rsidP="0017709C">
      <w:pPr>
        <w:bidi/>
        <w:spacing w:after="0" w:line="276" w:lineRule="auto"/>
        <w:ind w:firstLine="720"/>
        <w:jc w:val="both"/>
        <w:rPr>
          <w:rFonts w:ascii="Sakkal Majalla" w:hAnsi="Sakkal Majalla" w:cs="Sakkal Majalla"/>
          <w:b/>
          <w:bCs/>
          <w:sz w:val="28"/>
          <w:szCs w:val="28"/>
        </w:rPr>
      </w:pPr>
      <w:r w:rsidRPr="00851272">
        <w:rPr>
          <w:rFonts w:ascii="Sakkal Majalla" w:hAnsi="Sakkal Majalla" w:cs="Sakkal Majalla"/>
          <w:sz w:val="28"/>
          <w:szCs w:val="28"/>
          <w:rtl/>
        </w:rPr>
        <w:t xml:space="preserve">على الرغم من وجود العديد من الدراسات التي تناولت التحول الرقمي في القطاعات المختلفة، لا تزال هناك فجوة معرفية فيما يخص تطبيق الرقمنة في القطاع الصحي السعودي، خاصة في ظل رؤية المملكة 2030 التي تهدف إلى تطوير هذا القطاع بشكل شامل. ومن هنا، تأتي أهمية هذه الدراسة التي تسلط الضوء على تجربة المملكة العربية السعودية في تطبيق الرقمنة الصحية، والتحديات التي تواجه هذا التحول، ومدى تأثيره على تحسين الأداء الصحي. كما أن هذه الدراسة توفر بيانات وتحليلات يمكن أن تكون مفيدة للباحثين الذين يدرسون التحول الرقمي في القطاع الصحي على المستوى الإقليمي والعالمي </w:t>
      </w:r>
      <w:sdt>
        <w:sdtPr>
          <w:rPr>
            <w:rFonts w:ascii="Sakkal Majalla" w:hAnsi="Sakkal Majalla" w:cs="Sakkal Majalla"/>
            <w:sz w:val="28"/>
            <w:szCs w:val="28"/>
            <w:rtl/>
          </w:rPr>
          <w:id w:val="-1368443533"/>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Nga24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Ng’andu</w:t>
          </w:r>
          <w:r w:rsidR="00546DFD" w:rsidRPr="00546DFD">
            <w:rPr>
              <w:rFonts w:ascii="Sakkal Majalla" w:hAnsi="Sakkal Majalla" w:cs="Sakkal Majalla" w:hint="cs"/>
              <w:noProof/>
              <w:sz w:val="28"/>
              <w:szCs w:val="28"/>
              <w:rtl/>
              <w:lang w:bidi="ar-EG"/>
            </w:rPr>
            <w:t>، 2024)</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Pr>
        <w:t>.</w:t>
      </w:r>
    </w:p>
    <w:p w14:paraId="0C49458D"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rPr>
      </w:pPr>
      <w:r w:rsidRPr="00851272">
        <w:rPr>
          <w:rFonts w:ascii="Sakkal Majalla" w:hAnsi="Sakkal Majalla" w:cs="Sakkal Majalla"/>
          <w:b/>
          <w:bCs/>
          <w:sz w:val="28"/>
          <w:szCs w:val="28"/>
          <w:rtl/>
        </w:rPr>
        <w:t>ثانيا: الأهمية التطبيقية</w:t>
      </w:r>
    </w:p>
    <w:p w14:paraId="71FDE638" w14:textId="77777777" w:rsidR="003F3EF0" w:rsidRPr="00851272" w:rsidRDefault="003F3EF0" w:rsidP="0017709C">
      <w:pPr>
        <w:bidi/>
        <w:spacing w:after="0"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تساعد هذه الدراسة في تحديد كيفية استخدام الرقمنة لتعزيز جودة الخدمات الصحية، من خلال تحسين عمليات التشخيص، وتسريع تقديم الخدمات الطبية، وتقليل الأخطاء البشرية التي قد تحدث بسبب الاعتماد على الأنظمة التقليدية. على سبيل المثال، تسهم السجلات الصحية الإلكترونية في تحسين دقة البيانات الطبية وتقليل حالات الخطأ في الوصفات الطبية والتشخيص. كما تساهم أنظمة الذكاء الاصطناعي في تقديم توصيات دقيقة للأطباء بناءً على البيانات المتاحة، مما يؤدي إلى تحسين دقة التشخيص وخطط العلاج</w:t>
      </w:r>
      <w:r w:rsidRPr="00851272">
        <w:rPr>
          <w:rFonts w:ascii="Sakkal Majalla" w:hAnsi="Sakkal Majalla" w:cs="Sakkal Majalla"/>
          <w:sz w:val="28"/>
          <w:szCs w:val="28"/>
        </w:rPr>
        <w:t>.</w:t>
      </w:r>
    </w:p>
    <w:p w14:paraId="3475F4CC" w14:textId="77777777" w:rsidR="003F3EF0" w:rsidRPr="00851272" w:rsidRDefault="003F3EF0" w:rsidP="0017709C">
      <w:pPr>
        <w:bidi/>
        <w:spacing w:after="0"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يمكن أن تساعد نتائج هذه الدراسة المسؤولين وصناع القرار في المؤسسات الصحية والهيئات الحكومية على اتخاذ قرارات مدروسة بشأن تطوير البنية التحتية الرقمية للقطاع الصحي. فمن خلال تحليل التحديات التي تواجه الرقمنة، يمكن لهذه الدراسة تقديم توصيات عملية حول كيفية تجاوز العقبات الإدارية والتقنية، مثل مقاومة التغيير من قبل الموظفين الصحيين، أو الحاجة إلى تطوير المهارات الرقمية للكوادر الطبية، أو تحسين تكامل الأنظمة الرقمية في المستشفيات. كما تساعد الدراسة في تحديد الأولويات التي يجب التركيز عليها لتحقيق تحول رقمي ناجح ومستدام في المؤسسات الصحية</w:t>
      </w:r>
      <w:r w:rsidRPr="00851272">
        <w:rPr>
          <w:rFonts w:ascii="Sakkal Majalla" w:hAnsi="Sakkal Majalla" w:cs="Sakkal Majalla"/>
          <w:sz w:val="28"/>
          <w:szCs w:val="28"/>
        </w:rPr>
        <w:t>.</w:t>
      </w:r>
    </w:p>
    <w:p w14:paraId="2C3CF2BA" w14:textId="77777777" w:rsidR="003F3EF0" w:rsidRPr="00851272" w:rsidRDefault="003F3EF0" w:rsidP="0017709C">
      <w:pPr>
        <w:bidi/>
        <w:spacing w:after="0"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تمثل الرقمنة فرصة كبيرة للاستفادة من التقنيات الحديثة في تحسين إدارة المستشفيات والمراكز الصحية، من خلال تحسين كفاءة العمليات التشغيلية وتقليل التكاليف. على سبيل المثال، يمكن لأنظمة التحليل الرقمي أن تساعد في التنبؤ بالاحتياجات الطبية المستقبلية بناءً على البيانات الصحية السابقة، مما يسهم في تحسين إدارة الموارد وتقليل الهدر. كما أن تقنيات التطبيب عن بُعد تتيح تقديم الاستشارات الطبية للمرضى في المناطق النائية، مما يضمن وصول الرعاية الصحية إلى جميع فئات المجتمع. وبالتالي، فإن الدراسة تسلط الضوء على كيفية توظيف هذه التقنيات لتعزيز كفاءة القطاع الصحي وتحسين تجربة المرضى</w:t>
      </w:r>
      <w:r w:rsidRPr="00851272">
        <w:rPr>
          <w:rFonts w:ascii="Sakkal Majalla" w:hAnsi="Sakkal Majalla" w:cs="Sakkal Majalla"/>
          <w:sz w:val="28"/>
          <w:szCs w:val="28"/>
        </w:rPr>
        <w:t>.</w:t>
      </w:r>
    </w:p>
    <w:p w14:paraId="3938A163" w14:textId="5C28C3CE" w:rsidR="003F3EF0" w:rsidRPr="00851272" w:rsidRDefault="003F3EF0" w:rsidP="0017709C">
      <w:pPr>
        <w:bidi/>
        <w:spacing w:after="0" w:line="276" w:lineRule="auto"/>
        <w:ind w:firstLine="720"/>
        <w:jc w:val="both"/>
        <w:rPr>
          <w:rFonts w:ascii="Sakkal Majalla" w:hAnsi="Sakkal Majalla" w:cs="Sakkal Majalla"/>
          <w:sz w:val="28"/>
          <w:szCs w:val="28"/>
        </w:rPr>
      </w:pPr>
      <w:r w:rsidRPr="00851272">
        <w:rPr>
          <w:rFonts w:ascii="Sakkal Majalla" w:hAnsi="Sakkal Majalla" w:cs="Sakkal Majalla"/>
          <w:sz w:val="28"/>
          <w:szCs w:val="28"/>
          <w:rtl/>
        </w:rPr>
        <w:lastRenderedPageBreak/>
        <w:t xml:space="preserve">تتماشى هذه الدراسة مع الأهداف الاستراتيجية لرؤية المملكة 2030، التي تهدف إلى تحسين جودة الحياة من خلال تطوير قطاع صحي متقدم يعتمد على أحدث التقنيات الرقمية. وتعتبر الرقمنة أحد المحاور الأساسية لتحقيق هذا الهدف، حيث تسهم في تحسين كفاءة الخدمات الصحية، وتقليل الاعتماد على النظم التقليدية، وتعزيز الابتكار في مجال الرعاية الصحية. ومن خلال تحليل تأثير الرقمنة على أداء القطاع الصحي، تقدم الدراسة توصيات تساعد في تحقيق التحول الرقمي المطلوب، بما يتماشى مع التوجهات المستقبلية للمملكة </w:t>
      </w:r>
      <w:sdt>
        <w:sdtPr>
          <w:rPr>
            <w:rFonts w:ascii="Sakkal Majalla" w:hAnsi="Sakkal Majalla" w:cs="Sakkal Majalla"/>
            <w:sz w:val="28"/>
            <w:szCs w:val="28"/>
            <w:rtl/>
          </w:rPr>
          <w:id w:val="209010768"/>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Sto231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Stoumpos</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Pr>
        <w:t>.</w:t>
      </w:r>
      <w:r w:rsidRPr="00851272">
        <w:rPr>
          <w:rFonts w:ascii="Sakkal Majalla" w:hAnsi="Sakkal Majalla" w:cs="Sakkal Majalla"/>
          <w:sz w:val="28"/>
          <w:szCs w:val="28"/>
          <w:rtl/>
        </w:rPr>
        <w:t xml:space="preserve">  </w:t>
      </w:r>
    </w:p>
    <w:p w14:paraId="2DFD5605" w14:textId="77777777" w:rsidR="003F3EF0" w:rsidRPr="00851272" w:rsidRDefault="003F3EF0" w:rsidP="0017709C">
      <w:pPr>
        <w:bidi/>
        <w:spacing w:line="276" w:lineRule="auto"/>
        <w:rPr>
          <w:rFonts w:ascii="Sakkal Majalla" w:hAnsi="Sakkal Majalla" w:cs="Sakkal Majalla"/>
          <w:sz w:val="28"/>
          <w:szCs w:val="28"/>
          <w:rtl/>
          <w:lang w:bidi="ar-EG"/>
        </w:rPr>
      </w:pPr>
    </w:p>
    <w:p w14:paraId="70B4A6C9" w14:textId="21B4E4B4"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15" w:name="_Toc203848799"/>
      <w:bookmarkStart w:id="16" w:name="_Toc234074770"/>
      <w:r w:rsidRPr="00851272">
        <w:rPr>
          <w:rFonts w:ascii="Sakkal Majalla" w:hAnsi="Sakkal Majalla" w:cs="Sakkal Majalla"/>
          <w:b/>
          <w:bCs/>
          <w:color w:val="auto"/>
          <w:sz w:val="28"/>
          <w:szCs w:val="28"/>
          <w:rtl/>
          <w:lang w:bidi="ar-EG"/>
        </w:rPr>
        <w:t>أهداف الدراسة</w:t>
      </w:r>
      <w:r w:rsidRPr="00851272">
        <w:rPr>
          <w:rFonts w:ascii="Sakkal Majalla" w:hAnsi="Sakkal Majalla" w:cs="Sakkal Majalla"/>
          <w:b/>
          <w:bCs/>
          <w:color w:val="auto"/>
          <w:sz w:val="28"/>
          <w:szCs w:val="28"/>
          <w:lang w:bidi="ar-EG"/>
        </w:rPr>
        <w:t>:</w:t>
      </w:r>
      <w:bookmarkEnd w:id="15"/>
      <w:bookmarkEnd w:id="16"/>
    </w:p>
    <w:p w14:paraId="798B3F7E" w14:textId="77777777" w:rsidR="003F3EF0" w:rsidRPr="00851272" w:rsidRDefault="003F3EF0" w:rsidP="0017709C">
      <w:pPr>
        <w:pStyle w:val="ListParagraph"/>
        <w:numPr>
          <w:ilvl w:val="0"/>
          <w:numId w:val="4"/>
        </w:numPr>
        <w:bidi/>
        <w:spacing w:line="276" w:lineRule="auto"/>
        <w:rPr>
          <w:rFonts w:ascii="Sakkal Majalla" w:hAnsi="Sakkal Majalla" w:cs="Sakkal Majalla"/>
          <w:b/>
          <w:bCs/>
          <w:sz w:val="28"/>
          <w:szCs w:val="28"/>
          <w:lang w:bidi="ar-EG"/>
        </w:rPr>
      </w:pPr>
      <w:r w:rsidRPr="00851272">
        <w:rPr>
          <w:rFonts w:ascii="Sakkal Majalla" w:hAnsi="Sakkal Majalla" w:cs="Sakkal Majalla"/>
          <w:b/>
          <w:bCs/>
          <w:sz w:val="28"/>
          <w:szCs w:val="28"/>
          <w:rtl/>
        </w:rPr>
        <w:t>الهدف الرئيسي</w:t>
      </w:r>
    </w:p>
    <w:p w14:paraId="6E0FB3F7" w14:textId="77777777" w:rsidR="003F3EF0" w:rsidRPr="00851272" w:rsidRDefault="003F3EF0" w:rsidP="0017709C">
      <w:pPr>
        <w:pStyle w:val="ListParagraph"/>
        <w:numPr>
          <w:ilvl w:val="0"/>
          <w:numId w:val="5"/>
        </w:num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rPr>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6B77F9D9" w14:textId="77777777" w:rsidR="003F3EF0" w:rsidRPr="00851272" w:rsidRDefault="003F3EF0" w:rsidP="0017709C">
      <w:pPr>
        <w:pStyle w:val="ListParagraph"/>
        <w:numPr>
          <w:ilvl w:val="0"/>
          <w:numId w:val="4"/>
        </w:numPr>
        <w:bidi/>
        <w:spacing w:line="276" w:lineRule="auto"/>
        <w:rPr>
          <w:rFonts w:ascii="Sakkal Majalla" w:hAnsi="Sakkal Majalla" w:cs="Sakkal Majalla"/>
          <w:b/>
          <w:bCs/>
          <w:sz w:val="28"/>
          <w:szCs w:val="28"/>
          <w:lang w:bidi="ar-EG"/>
        </w:rPr>
      </w:pPr>
      <w:r w:rsidRPr="00851272">
        <w:rPr>
          <w:rFonts w:ascii="Sakkal Majalla" w:hAnsi="Sakkal Majalla" w:cs="Sakkal Majalla"/>
          <w:b/>
          <w:bCs/>
          <w:sz w:val="28"/>
          <w:szCs w:val="28"/>
          <w:rtl/>
        </w:rPr>
        <w:t>الأهداف الفرعية</w:t>
      </w:r>
    </w:p>
    <w:p w14:paraId="74B8E20E" w14:textId="77777777" w:rsidR="003F3EF0"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التعرف على أثر شبكات الاتصال على جودة الخدمات الصحية.</w:t>
      </w:r>
    </w:p>
    <w:p w14:paraId="73C52666" w14:textId="77777777" w:rsidR="003F3EF0"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تحليل دور البرمجيات والتطبيقات الرقمية في تحسين جودة الرعاية الصحية.</w:t>
      </w:r>
    </w:p>
    <w:p w14:paraId="6D5F05DF" w14:textId="77777777" w:rsidR="003F3EF0"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تقييم تأثير المعدات والأجهزة الرقمية على كفاءة التشخيص والعلاج.</w:t>
      </w:r>
    </w:p>
    <w:p w14:paraId="0CEE4ED8" w14:textId="7CBDB0C5" w:rsidR="000F75B9"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دراسة دور الحوكمة الرقمية في تعزيز جودة الخدمات الصحية وضمان استدامتها.</w:t>
      </w:r>
    </w:p>
    <w:p w14:paraId="6A873E8A" w14:textId="77777777" w:rsidR="003F3EF0" w:rsidRPr="00851272" w:rsidRDefault="003F3EF0" w:rsidP="0017709C">
      <w:pPr>
        <w:pStyle w:val="Heading2"/>
        <w:bidi/>
        <w:spacing w:line="276" w:lineRule="auto"/>
        <w:rPr>
          <w:rFonts w:ascii="Sakkal Majalla" w:hAnsi="Sakkal Majalla" w:cs="Sakkal Majalla"/>
          <w:b/>
          <w:bCs/>
          <w:color w:val="auto"/>
          <w:sz w:val="28"/>
          <w:szCs w:val="28"/>
          <w:rtl/>
          <w:lang w:bidi="ar-EG"/>
        </w:rPr>
      </w:pPr>
      <w:bookmarkStart w:id="17" w:name="_Toc203848800"/>
      <w:bookmarkStart w:id="18" w:name="_Toc234074771"/>
      <w:r w:rsidRPr="00851272">
        <w:rPr>
          <w:rFonts w:ascii="Sakkal Majalla" w:hAnsi="Sakkal Majalla" w:cs="Sakkal Majalla"/>
          <w:b/>
          <w:bCs/>
          <w:color w:val="auto"/>
          <w:sz w:val="28"/>
          <w:szCs w:val="28"/>
          <w:rtl/>
          <w:lang w:bidi="ar-EG"/>
        </w:rPr>
        <w:t>فروض الدراسة</w:t>
      </w:r>
      <w:r w:rsidRPr="00851272">
        <w:rPr>
          <w:rFonts w:ascii="Sakkal Majalla" w:hAnsi="Sakkal Majalla" w:cs="Sakkal Majalla"/>
          <w:b/>
          <w:bCs/>
          <w:color w:val="auto"/>
          <w:sz w:val="28"/>
          <w:szCs w:val="28"/>
          <w:lang w:bidi="ar-EG"/>
        </w:rPr>
        <w:t>:</w:t>
      </w:r>
      <w:bookmarkEnd w:id="17"/>
      <w:bookmarkEnd w:id="18"/>
    </w:p>
    <w:p w14:paraId="1867058E" w14:textId="77777777" w:rsidR="003F3EF0" w:rsidRPr="00851272" w:rsidRDefault="003F3EF0"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الفرضية الرئيسية</w:t>
      </w:r>
    </w:p>
    <w:p w14:paraId="686CC6F2" w14:textId="09714CCE" w:rsidR="003F3EF0" w:rsidRPr="00851272" w:rsidRDefault="003F3EF0" w:rsidP="0017709C">
      <w:pPr>
        <w:pStyle w:val="ListParagraph"/>
        <w:numPr>
          <w:ilvl w:val="0"/>
          <w:numId w:val="7"/>
        </w:num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lang w:bidi="ar-EG"/>
        </w:rPr>
        <w:t>تؤثر رقمنة القطاع الصحي إيجابيًا ومعنويًا على جودة الخدمات الصحية</w:t>
      </w:r>
      <w:r w:rsidRPr="00851272">
        <w:rPr>
          <w:rFonts w:ascii="Sakkal Majalla" w:hAnsi="Sakkal Majalla" w:cs="Sakkal Majalla"/>
          <w:sz w:val="28"/>
          <w:szCs w:val="28"/>
          <w:lang w:bidi="ar-EG"/>
        </w:rPr>
        <w:t>.</w:t>
      </w:r>
    </w:p>
    <w:p w14:paraId="7F6C2A5F" w14:textId="77777777" w:rsidR="003F3EF0" w:rsidRPr="00851272" w:rsidRDefault="003F3EF0"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الفرضيات الفرعية</w:t>
      </w:r>
    </w:p>
    <w:p w14:paraId="73A27DAA" w14:textId="77777777" w:rsidR="003F3EF0" w:rsidRPr="00851272"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شبكات الاتصال إيجابيًا ومعنويًا على جودة الخدمات الصحية.</w:t>
      </w:r>
    </w:p>
    <w:p w14:paraId="3BBBC60A" w14:textId="77777777" w:rsidR="003F3EF0" w:rsidRPr="00851272"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البرمجيات والتطبيقات الرقمية إيجابيًا ومعنويًا على جودة الخدمات الصحية.</w:t>
      </w:r>
    </w:p>
    <w:p w14:paraId="2DA93B09" w14:textId="77777777" w:rsidR="003F3EF0" w:rsidRPr="00851272"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المعدات والأجهزة الرقمية إيجابيًا ومعنويًا على جودة الخدمات الصحية.</w:t>
      </w:r>
    </w:p>
    <w:p w14:paraId="504A9419" w14:textId="77777777" w:rsidR="003F3EF0"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الحوكمة الرقمية إيجابيًا ومعنويًا على جودة الخدمات الصحية.</w:t>
      </w:r>
    </w:p>
    <w:p w14:paraId="03B68432" w14:textId="77777777" w:rsidR="0017709C" w:rsidRDefault="0017709C" w:rsidP="0017709C">
      <w:pPr>
        <w:bidi/>
        <w:spacing w:line="276" w:lineRule="auto"/>
        <w:jc w:val="both"/>
        <w:rPr>
          <w:rFonts w:ascii="Sakkal Majalla" w:hAnsi="Sakkal Majalla" w:cs="Sakkal Majalla"/>
          <w:sz w:val="28"/>
          <w:szCs w:val="28"/>
          <w:rtl/>
        </w:rPr>
      </w:pPr>
    </w:p>
    <w:p w14:paraId="239CAD89" w14:textId="77777777" w:rsidR="0017709C" w:rsidRDefault="0017709C" w:rsidP="0017709C">
      <w:pPr>
        <w:bidi/>
        <w:spacing w:line="276" w:lineRule="auto"/>
        <w:jc w:val="both"/>
        <w:rPr>
          <w:rFonts w:ascii="Sakkal Majalla" w:hAnsi="Sakkal Majalla" w:cs="Sakkal Majalla"/>
          <w:sz w:val="28"/>
          <w:szCs w:val="28"/>
          <w:rtl/>
        </w:rPr>
      </w:pPr>
    </w:p>
    <w:p w14:paraId="0562CB4E" w14:textId="77777777" w:rsidR="0017709C" w:rsidRPr="0017709C" w:rsidRDefault="0017709C" w:rsidP="0017709C">
      <w:pPr>
        <w:bidi/>
        <w:spacing w:line="276" w:lineRule="auto"/>
        <w:jc w:val="both"/>
        <w:rPr>
          <w:rFonts w:ascii="Sakkal Majalla" w:hAnsi="Sakkal Majalla" w:cs="Sakkal Majalla"/>
          <w:sz w:val="28"/>
          <w:szCs w:val="28"/>
        </w:rPr>
      </w:pPr>
    </w:p>
    <w:p w14:paraId="59491940" w14:textId="7C608BF9"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19" w:name="_Toc203848801"/>
      <w:bookmarkStart w:id="20" w:name="_Toc234074772"/>
      <w:r w:rsidRPr="00851272">
        <w:rPr>
          <w:rFonts w:ascii="Sakkal Majalla" w:hAnsi="Sakkal Majalla" w:cs="Sakkal Majalla"/>
          <w:b/>
          <w:bCs/>
          <w:color w:val="auto"/>
          <w:sz w:val="28"/>
          <w:szCs w:val="28"/>
          <w:rtl/>
          <w:lang w:bidi="ar-EG"/>
        </w:rPr>
        <w:lastRenderedPageBreak/>
        <w:t>مفاهيم الدراسة</w:t>
      </w:r>
      <w:r w:rsidRPr="00851272">
        <w:rPr>
          <w:rFonts w:ascii="Sakkal Majalla" w:hAnsi="Sakkal Majalla" w:cs="Sakkal Majalla"/>
          <w:b/>
          <w:bCs/>
          <w:color w:val="auto"/>
          <w:sz w:val="28"/>
          <w:szCs w:val="28"/>
          <w:lang w:bidi="ar-EG"/>
        </w:rPr>
        <w:t>:</w:t>
      </w:r>
      <w:bookmarkEnd w:id="19"/>
      <w:bookmarkEnd w:id="20"/>
    </w:p>
    <w:p w14:paraId="256BF625" w14:textId="77777777" w:rsidR="00F554F9" w:rsidRPr="00851272" w:rsidRDefault="00F554F9" w:rsidP="0017709C">
      <w:pPr>
        <w:pStyle w:val="ListParagraph"/>
        <w:numPr>
          <w:ilvl w:val="0"/>
          <w:numId w:val="12"/>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الرقمنة</w:t>
      </w:r>
      <w:r w:rsidRPr="00851272">
        <w:rPr>
          <w:rFonts w:ascii="Sakkal Majalla" w:hAnsi="Sakkal Majalla" w:cs="Sakkal Majalla"/>
          <w:b/>
          <w:bCs/>
          <w:sz w:val="28"/>
          <w:szCs w:val="28"/>
          <w:lang w:bidi="ar-EG"/>
        </w:rPr>
        <w:t xml:space="preserve"> (Digitalization)</w:t>
      </w:r>
    </w:p>
    <w:p w14:paraId="39CEA2EA"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الاصطلاحي</w:t>
      </w:r>
    </w:p>
    <w:p w14:paraId="474CAAB2" w14:textId="614F3350" w:rsidR="00F554F9" w:rsidRPr="00851272" w:rsidRDefault="00F554F9" w:rsidP="0017709C">
      <w:pPr>
        <w:pStyle w:val="ListParagraph"/>
        <w:bidi/>
        <w:spacing w:line="276" w:lineRule="auto"/>
        <w:jc w:val="both"/>
        <w:rPr>
          <w:rFonts w:ascii="Sakkal Majalla" w:hAnsi="Sakkal Majalla" w:cs="Sakkal Majalla"/>
          <w:b/>
          <w:bCs/>
          <w:sz w:val="28"/>
          <w:szCs w:val="28"/>
          <w:lang w:bidi="ar-EG"/>
        </w:rPr>
      </w:pPr>
      <w:r w:rsidRPr="00851272">
        <w:rPr>
          <w:rFonts w:ascii="Sakkal Majalla" w:hAnsi="Sakkal Majalla" w:cs="Sakkal Majalla"/>
          <w:sz w:val="28"/>
          <w:szCs w:val="28"/>
          <w:rtl/>
        </w:rPr>
        <w:t xml:space="preserve">تشير الرقمنة إلى عملية تحويل العمليات التقليدية إلى عمليات تعتمد على التكنولوجيا الرقمية، بما في ذلك استخدام تقنيات مثل الحوسبة السحابية، الذكاء الاصطناعي، البيانات الضخمة، وإنترنت الأشياء بهدف تحسين الكفاءة والجودة في تقديم الخدمات </w:t>
      </w:r>
      <w:sdt>
        <w:sdtPr>
          <w:rPr>
            <w:rFonts w:ascii="Sakkal Majalla" w:hAnsi="Sakkal Majalla" w:cs="Sakkal Majalla"/>
            <w:sz w:val="28"/>
            <w:szCs w:val="28"/>
            <w:rtl/>
          </w:rPr>
          <w:id w:val="-1755119603"/>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Kra22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Kraus</w:t>
          </w:r>
          <w:r w:rsidR="00546DFD" w:rsidRPr="00546DFD">
            <w:rPr>
              <w:rFonts w:ascii="Sakkal Majalla" w:hAnsi="Sakkal Majalla" w:cs="Sakkal Majalla" w:hint="cs"/>
              <w:noProof/>
              <w:sz w:val="28"/>
              <w:szCs w:val="28"/>
              <w:rtl/>
              <w:lang w:bidi="ar-EG"/>
            </w:rPr>
            <w:t xml:space="preserve">، </w:t>
          </w:r>
          <w:r w:rsidR="00546DFD" w:rsidRPr="00546DFD">
            <w:rPr>
              <w:rFonts w:ascii="Sakkal Majalla" w:hAnsi="Sakkal Majalla" w:cs="Sakkal Majalla" w:hint="cs"/>
              <w:noProof/>
              <w:sz w:val="28"/>
              <w:szCs w:val="28"/>
              <w:lang w:bidi="ar-EG"/>
            </w:rPr>
            <w:t>Digital transformation in business and management research: An overview of the current status quo</w:t>
          </w:r>
          <w:r w:rsidR="00546DFD" w:rsidRPr="00546DFD">
            <w:rPr>
              <w:rFonts w:ascii="Sakkal Majalla" w:hAnsi="Sakkal Majalla" w:cs="Sakkal Majalla" w:hint="cs"/>
              <w:noProof/>
              <w:sz w:val="28"/>
              <w:szCs w:val="28"/>
              <w:rtl/>
              <w:lang w:bidi="ar-EG"/>
            </w:rPr>
            <w:t>، 2022)</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633D57A3"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الإجرائي</w:t>
      </w:r>
    </w:p>
    <w:p w14:paraId="4357F469" w14:textId="77777777" w:rsidR="00F554F9" w:rsidRPr="00851272" w:rsidRDefault="00F554F9" w:rsidP="0017709C">
      <w:pPr>
        <w:pStyle w:val="ListParagraph"/>
        <w:bidi/>
        <w:spacing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في هذه الدراسة، تعني الرقمنة تطبيق واستخدام التقنيات الحديثة في القطاع الصحي بالمملكة العربية السعودية، مثل السجلات الصحية الإلكترونية، أنظمة التطبيب عن بعد، وتحليل البيانات الضخمة، وذلك بهدف تحسين جودة الخدمات الصحية وزيادة كفاءة الأداء</w:t>
      </w:r>
      <w:r w:rsidRPr="00851272">
        <w:rPr>
          <w:rFonts w:ascii="Sakkal Majalla" w:hAnsi="Sakkal Majalla" w:cs="Sakkal Majalla"/>
          <w:sz w:val="28"/>
          <w:szCs w:val="28"/>
          <w:lang w:bidi="ar-EG"/>
        </w:rPr>
        <w:t>.</w:t>
      </w:r>
    </w:p>
    <w:p w14:paraId="35DD16E6" w14:textId="77777777" w:rsidR="000F75B9" w:rsidRPr="00851272" w:rsidRDefault="000F75B9" w:rsidP="0017709C">
      <w:pPr>
        <w:pStyle w:val="ListParagraph"/>
        <w:bidi/>
        <w:spacing w:line="276" w:lineRule="auto"/>
        <w:jc w:val="both"/>
        <w:rPr>
          <w:rFonts w:ascii="Sakkal Majalla" w:hAnsi="Sakkal Majalla" w:cs="Sakkal Majalla"/>
          <w:b/>
          <w:bCs/>
          <w:sz w:val="28"/>
          <w:szCs w:val="28"/>
          <w:lang w:bidi="ar-EG"/>
        </w:rPr>
      </w:pPr>
    </w:p>
    <w:p w14:paraId="20484513" w14:textId="77777777" w:rsidR="00F554F9" w:rsidRPr="00851272" w:rsidRDefault="00F554F9" w:rsidP="0017709C">
      <w:pPr>
        <w:pStyle w:val="ListParagraph"/>
        <w:numPr>
          <w:ilvl w:val="0"/>
          <w:numId w:val="12"/>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تطوير الأداء الصحي</w:t>
      </w:r>
      <w:r w:rsidRPr="00851272">
        <w:rPr>
          <w:rFonts w:ascii="Sakkal Majalla" w:hAnsi="Sakkal Majalla" w:cs="Sakkal Majalla"/>
          <w:b/>
          <w:bCs/>
          <w:sz w:val="28"/>
          <w:szCs w:val="28"/>
          <w:lang w:bidi="ar-EG"/>
        </w:rPr>
        <w:t xml:space="preserve"> (Healthcare Performance Improvement)</w:t>
      </w:r>
    </w:p>
    <w:p w14:paraId="0F8EB715"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الاصطلاحي</w:t>
      </w:r>
    </w:p>
    <w:p w14:paraId="7112578C" w14:textId="2B5D109F" w:rsidR="00F554F9" w:rsidRPr="00851272" w:rsidRDefault="00F554F9" w:rsidP="0017709C">
      <w:pPr>
        <w:pStyle w:val="ListParagraph"/>
        <w:bidi/>
        <w:spacing w:line="276" w:lineRule="auto"/>
        <w:jc w:val="both"/>
        <w:rPr>
          <w:rFonts w:ascii="Sakkal Majalla" w:hAnsi="Sakkal Majalla" w:cs="Sakkal Majalla"/>
          <w:b/>
          <w:bCs/>
          <w:sz w:val="28"/>
          <w:szCs w:val="28"/>
          <w:lang w:bidi="ar-EG"/>
        </w:rPr>
      </w:pPr>
      <w:r w:rsidRPr="00851272">
        <w:rPr>
          <w:rFonts w:ascii="Sakkal Majalla" w:hAnsi="Sakkal Majalla" w:cs="Sakkal Majalla"/>
          <w:sz w:val="28"/>
          <w:szCs w:val="28"/>
          <w:rtl/>
        </w:rPr>
        <w:t xml:space="preserve">تطوير الأداء الصحي يشير إلى مجموعة من العمليات والإجراءات التي تهدف إلى تحسين جودة الخدمات الصحية المقدمة، وتعزيز الكفاءة التشغيلية، وتقليل الأخطاء الطبية، وزيادة رضا المرضى </w:t>
      </w:r>
      <w:sdt>
        <w:sdtPr>
          <w:rPr>
            <w:rFonts w:ascii="Sakkal Majalla" w:hAnsi="Sakkal Majalla" w:cs="Sakkal Majalla"/>
            <w:sz w:val="28"/>
            <w:szCs w:val="28"/>
            <w:rtl/>
          </w:rPr>
          <w:id w:val="-368611182"/>
          <w:citation/>
        </w:sdtPr>
        <w:sdtEnd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Pur23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Puri</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p>
    <w:p w14:paraId="67B59B88"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الإجرائي</w:t>
      </w:r>
    </w:p>
    <w:p w14:paraId="3D1C8C0B" w14:textId="77777777" w:rsidR="00F554F9" w:rsidRPr="00851272" w:rsidRDefault="00F554F9" w:rsidP="0017709C">
      <w:pPr>
        <w:pStyle w:val="ListParagraph"/>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في هذه الدراسة، يُقصد بتطوير الأداء الصحي مدى التحسن في جودة الرعاية الصحية بالمملكة العربية السعودية نتيجة لتبني تقنيات الرقمنة، ويشمل ذلك سرعة الوصول إلى الخدمات الصحية، تقليل الأخطاء الطبية، تحسين تجربة المرضى، وتعزيز كفاءة استخدام الموارد</w:t>
      </w:r>
      <w:r w:rsidRPr="00851272">
        <w:rPr>
          <w:rFonts w:ascii="Sakkal Majalla" w:hAnsi="Sakkal Majalla" w:cs="Sakkal Majalla"/>
          <w:sz w:val="28"/>
          <w:szCs w:val="28"/>
          <w:lang w:bidi="ar-EG"/>
        </w:rPr>
        <w:t>.</w:t>
      </w:r>
    </w:p>
    <w:p w14:paraId="1445608E" w14:textId="143E403C"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21" w:name="_Toc203848802"/>
      <w:bookmarkStart w:id="22" w:name="_Toc234074773"/>
      <w:r w:rsidRPr="00851272">
        <w:rPr>
          <w:rFonts w:ascii="Sakkal Majalla" w:hAnsi="Sakkal Majalla" w:cs="Sakkal Majalla"/>
          <w:b/>
          <w:bCs/>
          <w:color w:val="auto"/>
          <w:sz w:val="28"/>
          <w:szCs w:val="28"/>
          <w:rtl/>
          <w:lang w:bidi="ar-EG"/>
        </w:rPr>
        <w:t>حدود الدراسة</w:t>
      </w:r>
      <w:r w:rsidRPr="00851272">
        <w:rPr>
          <w:rFonts w:ascii="Sakkal Majalla" w:hAnsi="Sakkal Majalla" w:cs="Sakkal Majalla"/>
          <w:b/>
          <w:bCs/>
          <w:color w:val="auto"/>
          <w:sz w:val="28"/>
          <w:szCs w:val="28"/>
          <w:lang w:bidi="ar-EG"/>
        </w:rPr>
        <w:t>:</w:t>
      </w:r>
      <w:bookmarkEnd w:id="21"/>
      <w:bookmarkEnd w:id="22"/>
    </w:p>
    <w:p w14:paraId="0C0D77C5" w14:textId="77777777" w:rsidR="00F554F9" w:rsidRPr="00851272" w:rsidRDefault="00F554F9" w:rsidP="0017709C">
      <w:pPr>
        <w:pStyle w:val="ListParagraph"/>
        <w:numPr>
          <w:ilvl w:val="0"/>
          <w:numId w:val="16"/>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الحدود المكانية</w:t>
      </w:r>
    </w:p>
    <w:p w14:paraId="53756A61" w14:textId="243A4DAE" w:rsidR="003B7E02" w:rsidRDefault="00F554F9" w:rsidP="0017709C">
      <w:pPr>
        <w:bidi/>
        <w:spacing w:line="276" w:lineRule="auto"/>
        <w:jc w:val="both"/>
        <w:rPr>
          <w:rFonts w:ascii="Sakkal Majalla" w:hAnsi="Sakkal Majalla" w:cs="Sakkal Majalla"/>
          <w:sz w:val="28"/>
          <w:szCs w:val="28"/>
          <w:rtl/>
        </w:rPr>
      </w:pPr>
      <w:r w:rsidRPr="00851272">
        <w:rPr>
          <w:rFonts w:ascii="Sakkal Majalla" w:hAnsi="Sakkal Majalla" w:cs="Sakkal Majalla"/>
          <w:sz w:val="28"/>
          <w:szCs w:val="28"/>
          <w:rtl/>
        </w:rPr>
        <w:t>تركز هذه الدراسة على القطاع الصحي في المملكة العربية السعودية، حيث تشمل المستشفيات الحكومية والخاصة والمراكز الصحية في عدد من المحافظات الرئيسية لضمان تمثيل شامل لمختلف مناطق المملكة. ومن المتوقع أن تشمل الدراسة مدنًا رئيسية مثل الرياض، جدة، الدمام، المدينة المنورة، ومكة المكرمة، وذلك نظرًا لأهمية هذه المناطق في تبني الرقمنة في القطاع الصحي وتوفر البنية التحتية الرقمية فيها.</w:t>
      </w:r>
    </w:p>
    <w:p w14:paraId="7D4C1F97" w14:textId="77777777" w:rsidR="0017709C" w:rsidRPr="00851272" w:rsidRDefault="0017709C" w:rsidP="0017709C">
      <w:pPr>
        <w:bidi/>
        <w:spacing w:line="276" w:lineRule="auto"/>
        <w:jc w:val="both"/>
        <w:rPr>
          <w:rFonts w:ascii="Sakkal Majalla" w:hAnsi="Sakkal Majalla" w:cs="Sakkal Majalla"/>
          <w:sz w:val="28"/>
          <w:szCs w:val="28"/>
        </w:rPr>
      </w:pPr>
    </w:p>
    <w:p w14:paraId="714DD8E0" w14:textId="77777777" w:rsidR="00F554F9" w:rsidRPr="00851272" w:rsidRDefault="00F554F9" w:rsidP="0017709C">
      <w:pPr>
        <w:pStyle w:val="ListParagraph"/>
        <w:numPr>
          <w:ilvl w:val="0"/>
          <w:numId w:val="16"/>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الحدود الزمانية</w:t>
      </w:r>
    </w:p>
    <w:p w14:paraId="52860D2C" w14:textId="77777777" w:rsidR="00F554F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تمتد الفترة الزمنية للدراسة خلال الأعوام 2020-2025، حيث يتم تحليل البيانات المتعلقة بتطبيق الرقمنة في المؤسسات الصحية خلال هذه السنوات. أما فيما يتعلق بفترة جمع البيانات، فمن المتوقع أن تستغرق من 3 إلى 6 أشهر، وفقًا لمدى استجابة المشاركين وسرعة الوصول إلى المعلومات المطلوبة.</w:t>
      </w:r>
    </w:p>
    <w:p w14:paraId="7BB43E4D" w14:textId="77777777" w:rsidR="00F554F9" w:rsidRPr="00851272" w:rsidRDefault="00F554F9" w:rsidP="0017709C">
      <w:pPr>
        <w:pStyle w:val="ListParagraph"/>
        <w:numPr>
          <w:ilvl w:val="0"/>
          <w:numId w:val="16"/>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الحدود البشرية</w:t>
      </w:r>
    </w:p>
    <w:p w14:paraId="4CC710B3" w14:textId="77777777" w:rsidR="00F554F9" w:rsidRPr="00851272" w:rsidRDefault="00F554F9" w:rsidP="0017709C">
      <w:p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تشمل الدراسة عدة فئات مستهدفة داخل القطاع الصحي، وهي</w:t>
      </w:r>
      <w:r w:rsidRPr="00851272">
        <w:rPr>
          <w:rFonts w:ascii="Sakkal Majalla" w:hAnsi="Sakkal Majalla" w:cs="Sakkal Majalla"/>
          <w:sz w:val="28"/>
          <w:szCs w:val="28"/>
          <w:lang w:bidi="ar-EG"/>
        </w:rPr>
        <w:t>:</w:t>
      </w:r>
    </w:p>
    <w:p w14:paraId="0BD87F45" w14:textId="77777777" w:rsidR="00F554F9" w:rsidRPr="00851272" w:rsidRDefault="00F554F9" w:rsidP="0017709C">
      <w:pPr>
        <w:numPr>
          <w:ilvl w:val="0"/>
          <w:numId w:val="15"/>
        </w:num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الممارسون الصحيون (أطباء، ممرضون، فنيون صحيون) لقياس مدى تأثير الرقمنة على كفاءة العمل ودقة التشخيص والعلاج</w:t>
      </w:r>
      <w:r w:rsidRPr="00851272">
        <w:rPr>
          <w:rFonts w:ascii="Sakkal Majalla" w:hAnsi="Sakkal Majalla" w:cs="Sakkal Majalla"/>
          <w:sz w:val="28"/>
          <w:szCs w:val="28"/>
          <w:lang w:bidi="ar-EG"/>
        </w:rPr>
        <w:t>.</w:t>
      </w:r>
    </w:p>
    <w:p w14:paraId="0B971E2F" w14:textId="77777777" w:rsidR="00F554F9" w:rsidRPr="00851272" w:rsidRDefault="00F554F9" w:rsidP="0017709C">
      <w:pPr>
        <w:numPr>
          <w:ilvl w:val="0"/>
          <w:numId w:val="15"/>
        </w:num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الإداريون ومديرو المستشفيات</w:t>
      </w:r>
      <w:r w:rsidRPr="00851272">
        <w:rPr>
          <w:rFonts w:ascii="Sakkal Majalla" w:hAnsi="Sakkal Majalla" w:cs="Sakkal Majalla"/>
          <w:sz w:val="28"/>
          <w:szCs w:val="28"/>
          <w:lang w:bidi="ar-EG"/>
        </w:rPr>
        <w:t xml:space="preserve"> </w:t>
      </w:r>
      <w:r w:rsidRPr="00851272">
        <w:rPr>
          <w:rFonts w:ascii="Sakkal Majalla" w:hAnsi="Sakkal Majalla" w:cs="Sakkal Majalla"/>
          <w:sz w:val="28"/>
          <w:szCs w:val="28"/>
          <w:rtl/>
        </w:rPr>
        <w:t>لفهم دورهم في تبني التقنيات الرقمية والتحديات التي تواجه عمليات التحول الرقمي</w:t>
      </w:r>
      <w:r w:rsidRPr="00851272">
        <w:rPr>
          <w:rFonts w:ascii="Sakkal Majalla" w:hAnsi="Sakkal Majalla" w:cs="Sakkal Majalla"/>
          <w:sz w:val="28"/>
          <w:szCs w:val="28"/>
          <w:lang w:bidi="ar-EG"/>
        </w:rPr>
        <w:t>.</w:t>
      </w:r>
    </w:p>
    <w:p w14:paraId="3F6DB9AE" w14:textId="77777777" w:rsidR="00F554F9" w:rsidRPr="00851272" w:rsidRDefault="00F554F9" w:rsidP="0017709C">
      <w:pPr>
        <w:numPr>
          <w:ilvl w:val="0"/>
          <w:numId w:val="15"/>
        </w:num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المرضى والمستفيدون</w:t>
      </w:r>
      <w:r w:rsidRPr="00851272">
        <w:rPr>
          <w:rFonts w:ascii="Sakkal Majalla" w:hAnsi="Sakkal Majalla" w:cs="Sakkal Majalla"/>
          <w:sz w:val="28"/>
          <w:szCs w:val="28"/>
          <w:lang w:bidi="ar-EG"/>
        </w:rPr>
        <w:t xml:space="preserve"> </w:t>
      </w:r>
      <w:r w:rsidRPr="00851272">
        <w:rPr>
          <w:rFonts w:ascii="Sakkal Majalla" w:hAnsi="Sakkal Majalla" w:cs="Sakkal Majalla"/>
          <w:sz w:val="28"/>
          <w:szCs w:val="28"/>
          <w:rtl/>
        </w:rPr>
        <w:t>لدراسة مدى رضاهم عن الخدمات الرقمية وتأثير الرقمنة على تجربة الحصول على الرعاية الصحية</w:t>
      </w:r>
      <w:r w:rsidRPr="00851272">
        <w:rPr>
          <w:rFonts w:ascii="Sakkal Majalla" w:hAnsi="Sakkal Majalla" w:cs="Sakkal Majalla"/>
          <w:sz w:val="28"/>
          <w:szCs w:val="28"/>
          <w:lang w:bidi="ar-EG"/>
        </w:rPr>
        <w:t>.</w:t>
      </w:r>
    </w:p>
    <w:p w14:paraId="220E65DA" w14:textId="33330355"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23" w:name="_Toc203848803"/>
      <w:bookmarkStart w:id="24" w:name="_Toc234074774"/>
      <w:r w:rsidRPr="00851272">
        <w:rPr>
          <w:rFonts w:ascii="Sakkal Majalla" w:hAnsi="Sakkal Majalla" w:cs="Sakkal Majalla"/>
          <w:b/>
          <w:bCs/>
          <w:color w:val="auto"/>
          <w:sz w:val="28"/>
          <w:szCs w:val="28"/>
          <w:rtl/>
          <w:lang w:bidi="ar-EG"/>
        </w:rPr>
        <w:t>إجراءات ومنهجية الدراسة</w:t>
      </w:r>
      <w:r w:rsidRPr="00851272">
        <w:rPr>
          <w:rFonts w:ascii="Sakkal Majalla" w:hAnsi="Sakkal Majalla" w:cs="Sakkal Majalla"/>
          <w:b/>
          <w:bCs/>
          <w:color w:val="auto"/>
          <w:sz w:val="28"/>
          <w:szCs w:val="28"/>
          <w:lang w:bidi="ar-EG"/>
        </w:rPr>
        <w:t>:</w:t>
      </w:r>
      <w:bookmarkEnd w:id="23"/>
      <w:bookmarkEnd w:id="24"/>
    </w:p>
    <w:p w14:paraId="380A0A1A" w14:textId="6B564AB2" w:rsidR="00F554F9" w:rsidRPr="00851272" w:rsidRDefault="00F554F9" w:rsidP="0017709C">
      <w:p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 xml:space="preserve">تعتمد هذه الدراسة على </w:t>
      </w:r>
      <w:r w:rsidR="007D78ED" w:rsidRPr="00851272">
        <w:rPr>
          <w:rFonts w:ascii="Sakkal Majalla" w:hAnsi="Sakkal Majalla" w:cs="Sakkal Majalla"/>
          <w:sz w:val="28"/>
          <w:szCs w:val="28"/>
          <w:rtl/>
        </w:rPr>
        <w:t>المنهج الوصفي التحليلي</w:t>
      </w:r>
      <w:r w:rsidRPr="00851272">
        <w:rPr>
          <w:rFonts w:ascii="Sakkal Majalla" w:hAnsi="Sakkal Majalla" w:cs="Sakkal Majalla"/>
          <w:sz w:val="28"/>
          <w:szCs w:val="28"/>
          <w:rtl/>
        </w:rPr>
        <w:t xml:space="preserve"> التي تتيح جمع وتحليل البيانات المتعلقة بدور الرقمنة في تطوير الأداء الصحي في المملكة العربية السعودية. ويتميز هذا النهج بإمكانية قياس الظواهر الرقمية وتأثيرها من خلال أدوات إحصائية موضوعية، مما يساعد على استخلاص استنتاجات دقيقة وموثوقة بشأن التحديات والفرص المرتبطة برقمنة القطاع الصحي</w:t>
      </w:r>
      <w:r w:rsidRPr="00851272">
        <w:rPr>
          <w:rFonts w:ascii="Sakkal Majalla" w:hAnsi="Sakkal Majalla" w:cs="Sakkal Majalla"/>
          <w:sz w:val="28"/>
          <w:szCs w:val="28"/>
          <w:lang w:bidi="ar-EG"/>
        </w:rPr>
        <w:t>.</w:t>
      </w:r>
    </w:p>
    <w:p w14:paraId="74324FE6"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منهج الدراسة</w:t>
      </w:r>
    </w:p>
    <w:p w14:paraId="49301D32" w14:textId="77777777" w:rsidR="00F554F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تعتمد هذه الدراسة على المنهج الوصفي التحليلي، حيث يتم جمع وتحليل البيانات لوصف وتحليل دور رقمنة القطاع الصحي في تحسين جودة الخدمات الصحية في المملكة العربية السعودية. يهدف هذا المنهج إلى تقديم فهم شامل لكيفية تأثير شبكات الاتصال، البرمجيات، المعدات والأجهزة، والحوكمة على جودة الرعاية الصحية.</w:t>
      </w:r>
    </w:p>
    <w:p w14:paraId="55DCDDB5" w14:textId="77777777" w:rsidR="00F554F9" w:rsidRPr="00851272" w:rsidRDefault="00F554F9" w:rsidP="0017709C">
      <w:pPr>
        <w:pStyle w:val="ListParagraph"/>
        <w:numPr>
          <w:ilvl w:val="0"/>
          <w:numId w:val="17"/>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أسباب اختيار المنهج الوصفي التحليلي:</w:t>
      </w:r>
    </w:p>
    <w:p w14:paraId="15323ABA" w14:textId="77777777" w:rsidR="00F554F9" w:rsidRPr="00851272" w:rsidRDefault="00F554F9" w:rsidP="0017709C">
      <w:pPr>
        <w:pStyle w:val="ListParagraph"/>
        <w:numPr>
          <w:ilvl w:val="0"/>
          <w:numId w:val="18"/>
        </w:numPr>
        <w:bidi/>
        <w:spacing w:line="276" w:lineRule="auto"/>
        <w:jc w:val="both"/>
        <w:rPr>
          <w:rFonts w:ascii="Sakkal Majalla" w:hAnsi="Sakkal Majalla" w:cs="Sakkal Majalla"/>
          <w:sz w:val="28"/>
          <w:szCs w:val="28"/>
          <w:lang w:bidi="ar-EG"/>
        </w:rPr>
      </w:pPr>
      <w:r w:rsidRPr="00851272">
        <w:rPr>
          <w:rFonts w:ascii="Sakkal Majalla" w:hAnsi="Sakkal Majalla" w:cs="Sakkal Majalla"/>
          <w:b/>
          <w:bCs/>
          <w:sz w:val="28"/>
          <w:szCs w:val="28"/>
          <w:rtl/>
          <w:lang w:bidi="ar-EG"/>
        </w:rPr>
        <w:t>تحليل الظاهرة بعمق:</w:t>
      </w:r>
      <w:r w:rsidRPr="00851272">
        <w:rPr>
          <w:rFonts w:ascii="Sakkal Majalla" w:hAnsi="Sakkal Majalla" w:cs="Sakkal Majalla"/>
          <w:sz w:val="28"/>
          <w:szCs w:val="28"/>
          <w:rtl/>
          <w:lang w:bidi="ar-EG"/>
        </w:rPr>
        <w:t xml:space="preserve"> يسمح هذا المنهج بفهم العوامل المختلفة التي تؤثر على جودة الخدمات الصحية نتيجة التحول الرقمي.</w:t>
      </w:r>
    </w:p>
    <w:p w14:paraId="4303C078" w14:textId="77777777" w:rsidR="00F554F9" w:rsidRPr="00851272" w:rsidRDefault="00F554F9" w:rsidP="0017709C">
      <w:pPr>
        <w:pStyle w:val="ListParagraph"/>
        <w:numPr>
          <w:ilvl w:val="0"/>
          <w:numId w:val="18"/>
        </w:numPr>
        <w:bidi/>
        <w:spacing w:line="276" w:lineRule="auto"/>
        <w:jc w:val="both"/>
        <w:rPr>
          <w:rFonts w:ascii="Sakkal Majalla" w:hAnsi="Sakkal Majalla" w:cs="Sakkal Majalla"/>
          <w:sz w:val="28"/>
          <w:szCs w:val="28"/>
          <w:lang w:bidi="ar-EG"/>
        </w:rPr>
      </w:pPr>
      <w:r w:rsidRPr="00851272">
        <w:rPr>
          <w:rFonts w:ascii="Sakkal Majalla" w:hAnsi="Sakkal Majalla" w:cs="Sakkal Majalla"/>
          <w:b/>
          <w:bCs/>
          <w:sz w:val="28"/>
          <w:szCs w:val="28"/>
          <w:rtl/>
          <w:lang w:bidi="ar-EG"/>
        </w:rPr>
        <w:t>الوصف الدقيق للواقع:</w:t>
      </w:r>
      <w:r w:rsidRPr="00851272">
        <w:rPr>
          <w:rFonts w:ascii="Sakkal Majalla" w:hAnsi="Sakkal Majalla" w:cs="Sakkal Majalla"/>
          <w:sz w:val="28"/>
          <w:szCs w:val="28"/>
          <w:rtl/>
          <w:lang w:bidi="ar-EG"/>
        </w:rPr>
        <w:t xml:space="preserve"> يمكن من خلاله تقديم صورة شاملة لمستوى تبني الرقمنة وتأثيرها على المؤسسات الصحية.</w:t>
      </w:r>
    </w:p>
    <w:p w14:paraId="3C3F697B" w14:textId="1A81B430" w:rsidR="00F554F9" w:rsidRPr="00851272" w:rsidRDefault="00F554F9" w:rsidP="0017709C">
      <w:pPr>
        <w:pStyle w:val="ListParagraph"/>
        <w:numPr>
          <w:ilvl w:val="0"/>
          <w:numId w:val="18"/>
        </w:numPr>
        <w:bidi/>
        <w:spacing w:line="276" w:lineRule="auto"/>
        <w:jc w:val="both"/>
        <w:rPr>
          <w:rFonts w:ascii="Sakkal Majalla" w:hAnsi="Sakkal Majalla" w:cs="Sakkal Majalla"/>
          <w:sz w:val="28"/>
          <w:szCs w:val="28"/>
          <w:lang w:bidi="ar-EG"/>
        </w:rPr>
      </w:pPr>
      <w:r w:rsidRPr="00851272">
        <w:rPr>
          <w:rFonts w:ascii="Sakkal Majalla" w:hAnsi="Sakkal Majalla" w:cs="Sakkal Majalla"/>
          <w:b/>
          <w:bCs/>
          <w:sz w:val="28"/>
          <w:szCs w:val="28"/>
          <w:rtl/>
          <w:lang w:bidi="ar-EG"/>
        </w:rPr>
        <w:lastRenderedPageBreak/>
        <w:t>القدرة على تحليل البيانات النوعية والكمية:</w:t>
      </w:r>
      <w:r w:rsidRPr="00851272">
        <w:rPr>
          <w:rFonts w:ascii="Sakkal Majalla" w:hAnsi="Sakkal Majalla" w:cs="Sakkal Majalla"/>
          <w:sz w:val="28"/>
          <w:szCs w:val="28"/>
          <w:rtl/>
          <w:lang w:bidi="ar-EG"/>
        </w:rPr>
        <w:t xml:space="preserve"> يمكّن الباحث من استخدام مصادر مختلفة مثل التقارير، الدراسات السابقة، والمقابلات لفهم أبعاد الرقمنة في القطاع الصحي</w:t>
      </w:r>
      <w:r w:rsidR="007D78ED" w:rsidRPr="00851272">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041711851"/>
          <w:citation/>
        </w:sdtPr>
        <w:sdtEndPr/>
        <w:sdtContent>
          <w:r w:rsidR="007D78ED" w:rsidRPr="00851272">
            <w:rPr>
              <w:rFonts w:ascii="Sakkal Majalla" w:hAnsi="Sakkal Majalla" w:cs="Sakkal Majalla"/>
              <w:sz w:val="28"/>
              <w:szCs w:val="28"/>
              <w:rtl/>
              <w:lang w:bidi="ar-EG"/>
            </w:rPr>
            <w:fldChar w:fldCharType="begin"/>
          </w:r>
          <w:r w:rsidR="007D78ED" w:rsidRPr="00851272">
            <w:rPr>
              <w:rFonts w:ascii="Sakkal Majalla" w:hAnsi="Sakkal Majalla" w:cs="Sakkal Majalla"/>
              <w:sz w:val="28"/>
              <w:szCs w:val="28"/>
              <w:rtl/>
              <w:lang w:bidi="ar-EG"/>
            </w:rPr>
            <w:instrText xml:space="preserve"> </w:instrText>
          </w:r>
          <w:r w:rsidR="007D78ED" w:rsidRPr="00851272">
            <w:rPr>
              <w:rFonts w:ascii="Sakkal Majalla" w:hAnsi="Sakkal Majalla" w:cs="Sakkal Majalla"/>
              <w:sz w:val="28"/>
              <w:szCs w:val="28"/>
              <w:lang w:bidi="ar-EG"/>
            </w:rPr>
            <w:instrText>CITATION</w:instrText>
          </w:r>
          <w:r w:rsidR="007D78ED" w:rsidRPr="00851272">
            <w:rPr>
              <w:rFonts w:ascii="Sakkal Majalla" w:hAnsi="Sakkal Majalla" w:cs="Sakkal Majalla"/>
              <w:sz w:val="28"/>
              <w:szCs w:val="28"/>
              <w:rtl/>
              <w:lang w:bidi="ar-EG"/>
            </w:rPr>
            <w:instrText xml:space="preserve"> </w:instrText>
          </w:r>
          <w:r w:rsidR="007D78ED" w:rsidRPr="00851272">
            <w:rPr>
              <w:rFonts w:ascii="Sakkal Majalla" w:hAnsi="Sakkal Majalla" w:cs="Sakkal Majalla"/>
              <w:sz w:val="28"/>
              <w:szCs w:val="28"/>
              <w:lang w:bidi="ar-EG"/>
            </w:rPr>
            <w:instrText>Rai</w:instrText>
          </w:r>
          <w:r w:rsidR="007D78ED" w:rsidRPr="00851272">
            <w:rPr>
              <w:rFonts w:ascii="Sakkal Majalla" w:hAnsi="Sakkal Majalla" w:cs="Sakkal Majalla"/>
              <w:sz w:val="28"/>
              <w:szCs w:val="28"/>
              <w:rtl/>
              <w:lang w:bidi="ar-EG"/>
            </w:rPr>
            <w:instrText xml:space="preserve">22 </w:instrText>
          </w:r>
          <w:r w:rsidR="007D78ED" w:rsidRPr="00851272">
            <w:rPr>
              <w:rFonts w:ascii="Sakkal Majalla" w:hAnsi="Sakkal Majalla" w:cs="Sakkal Majalla"/>
              <w:sz w:val="28"/>
              <w:szCs w:val="28"/>
              <w:lang w:bidi="ar-EG"/>
            </w:rPr>
            <w:instrText xml:space="preserve">\l </w:instrText>
          </w:r>
          <w:r w:rsidR="007D78ED" w:rsidRPr="00851272">
            <w:rPr>
              <w:rFonts w:ascii="Sakkal Majalla" w:hAnsi="Sakkal Majalla" w:cs="Sakkal Majalla"/>
              <w:sz w:val="28"/>
              <w:szCs w:val="28"/>
              <w:rtl/>
              <w:lang w:bidi="ar-EG"/>
            </w:rPr>
            <w:instrText xml:space="preserve">3073 </w:instrText>
          </w:r>
          <w:r w:rsidR="007D78ED" w:rsidRPr="00851272">
            <w:rPr>
              <w:rFonts w:ascii="Sakkal Majalla" w:hAnsi="Sakkal Majalla" w:cs="Sakkal Majalla"/>
              <w:sz w:val="28"/>
              <w:szCs w:val="28"/>
              <w:rtl/>
              <w:lang w:bidi="ar-EG"/>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Raimo</w:t>
          </w:r>
          <w:r w:rsidR="00546DFD" w:rsidRPr="00546DFD">
            <w:rPr>
              <w:rFonts w:ascii="Sakkal Majalla" w:hAnsi="Sakkal Majalla" w:cs="Sakkal Majalla" w:hint="cs"/>
              <w:noProof/>
              <w:sz w:val="28"/>
              <w:szCs w:val="28"/>
              <w:rtl/>
              <w:lang w:bidi="ar-EG"/>
            </w:rPr>
            <w:t>، 2022)</w:t>
          </w:r>
          <w:r w:rsidR="007D78ED" w:rsidRPr="00851272">
            <w:rPr>
              <w:rFonts w:ascii="Sakkal Majalla" w:hAnsi="Sakkal Majalla" w:cs="Sakkal Majalla"/>
              <w:sz w:val="28"/>
              <w:szCs w:val="28"/>
              <w:rtl/>
              <w:lang w:bidi="ar-EG"/>
            </w:rPr>
            <w:fldChar w:fldCharType="end"/>
          </w:r>
        </w:sdtContent>
      </w:sdt>
      <w:r w:rsidRPr="00851272">
        <w:rPr>
          <w:rFonts w:ascii="Sakkal Majalla" w:hAnsi="Sakkal Majalla" w:cs="Sakkal Majalla"/>
          <w:sz w:val="28"/>
          <w:szCs w:val="28"/>
          <w:rtl/>
          <w:lang w:bidi="ar-EG"/>
        </w:rPr>
        <w:t>.</w:t>
      </w:r>
    </w:p>
    <w:p w14:paraId="18DA8DC1" w14:textId="77777777" w:rsidR="00A81BFD" w:rsidRPr="00851272" w:rsidRDefault="00A81BFD" w:rsidP="0017709C">
      <w:pPr>
        <w:bidi/>
        <w:spacing w:line="276" w:lineRule="auto"/>
        <w:jc w:val="both"/>
        <w:rPr>
          <w:rFonts w:ascii="Sakkal Majalla" w:hAnsi="Sakkal Majalla" w:cs="Sakkal Majalla"/>
          <w:sz w:val="28"/>
          <w:szCs w:val="28"/>
          <w:lang w:bidi="ar-EG"/>
        </w:rPr>
      </w:pPr>
    </w:p>
    <w:p w14:paraId="4E2F7F0C"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مجتمع وعينة الدراسة</w:t>
      </w:r>
    </w:p>
    <w:p w14:paraId="0F29E18E" w14:textId="77777777" w:rsidR="00F554F9" w:rsidRPr="00851272" w:rsidRDefault="00F554F9" w:rsidP="0017709C">
      <w:pPr>
        <w:pStyle w:val="ListParagraph"/>
        <w:numPr>
          <w:ilvl w:val="0"/>
          <w:numId w:val="7"/>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مجتمع الدراسة</w:t>
      </w:r>
    </w:p>
    <w:p w14:paraId="54BEB12B" w14:textId="77777777" w:rsidR="00F554F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يتكون مجتمع الدراسة من جميع المؤسسات الصحية في المملكة العربية السعودية التي تبنت أو في طور تبني أنظمة الرقمنة في خدماتها، بما في ذلك المستشفيات العامة والخاصة، والمراكز الصحية، والمنشآت الطبية التي تستخدم تقنيات مثل السجلات الصحية الإلكترونية، والتطبيب عن بعد، والذكاء الاصطناعي في التشخيص الطبي.</w:t>
      </w:r>
    </w:p>
    <w:p w14:paraId="329F9B62" w14:textId="77777777" w:rsidR="00F554F9" w:rsidRPr="00851272" w:rsidRDefault="00F554F9" w:rsidP="0017709C">
      <w:pPr>
        <w:pStyle w:val="ListParagraph"/>
        <w:numPr>
          <w:ilvl w:val="0"/>
          <w:numId w:val="13"/>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عينة الدراسة</w:t>
      </w:r>
      <w:r w:rsidRPr="00851272">
        <w:rPr>
          <w:rFonts w:ascii="Sakkal Majalla" w:hAnsi="Sakkal Majalla" w:cs="Sakkal Majalla"/>
          <w:b/>
          <w:bCs/>
          <w:sz w:val="28"/>
          <w:szCs w:val="28"/>
          <w:lang w:bidi="ar-EG"/>
        </w:rPr>
        <w:t>:</w:t>
      </w:r>
    </w:p>
    <w:p w14:paraId="11638047" w14:textId="687C71CB" w:rsidR="000F75B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نظرًا لاتساع مجتمع الدراسة، سيتم اختيار عينة عشوائية طبقية من مختلف المستشفيات والمراكز الصحية لضمان تمثيل شامل لمختلف الفئات المشاركة في عملية الرقمنة الصحية.</w:t>
      </w:r>
    </w:p>
    <w:p w14:paraId="43768142" w14:textId="77777777" w:rsidR="00F554F9" w:rsidRPr="00851272" w:rsidRDefault="00F554F9" w:rsidP="0017709C">
      <w:pPr>
        <w:pStyle w:val="ListParagraph"/>
        <w:numPr>
          <w:ilvl w:val="0"/>
          <w:numId w:val="14"/>
        </w:numPr>
        <w:bidi/>
        <w:spacing w:line="276" w:lineRule="auto"/>
        <w:jc w:val="both"/>
        <w:rPr>
          <w:rFonts w:ascii="Sakkal Majalla" w:hAnsi="Sakkal Majalla" w:cs="Sakkal Majalla"/>
          <w:b/>
          <w:bCs/>
          <w:sz w:val="28"/>
          <w:szCs w:val="28"/>
          <w:rtl/>
          <w:lang w:bidi="ar-EG"/>
        </w:rPr>
      </w:pPr>
      <w:r w:rsidRPr="00851272">
        <w:rPr>
          <w:rFonts w:ascii="Sakkal Majalla" w:hAnsi="Sakkal Majalla" w:cs="Sakkal Majalla"/>
          <w:b/>
          <w:bCs/>
          <w:sz w:val="28"/>
          <w:szCs w:val="28"/>
          <w:rtl/>
        </w:rPr>
        <w:t>حجم العينة</w:t>
      </w:r>
      <w:r w:rsidRPr="00851272">
        <w:rPr>
          <w:rFonts w:ascii="Sakkal Majalla" w:hAnsi="Sakkal Majalla" w:cs="Sakkal Majalla"/>
          <w:b/>
          <w:bCs/>
          <w:sz w:val="28"/>
          <w:szCs w:val="28"/>
          <w:lang w:bidi="ar-EG"/>
        </w:rPr>
        <w:t>:</w:t>
      </w:r>
    </w:p>
    <w:p w14:paraId="52ED2D81" w14:textId="313CDB51" w:rsidR="003B7E02"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سيتم تحديد حجم العينة باستخدام معادلة تحديد حجم العينة الإحصائية، مع الأخذ في الاعتبار نسبة الخطأ المقبولة ومستوى الثقة (عادة 95%). ولضمان تمثيل دقيق، سيتم الاعتماد على حجم عينة أولي لا يقل عن 200 مشارك، مع إمكانية زيادة العدد بناءً على نتائج التحليل الأولي لمعدلات الاستجابة.</w:t>
      </w:r>
    </w:p>
    <w:p w14:paraId="539F88FE" w14:textId="77777777" w:rsidR="007D78ED" w:rsidRPr="00851272" w:rsidRDefault="007D78ED" w:rsidP="0017709C">
      <w:pPr>
        <w:bidi/>
        <w:spacing w:line="276" w:lineRule="auto"/>
        <w:jc w:val="both"/>
        <w:rPr>
          <w:rFonts w:ascii="Sakkal Majalla" w:hAnsi="Sakkal Majalla" w:cs="Sakkal Majalla"/>
          <w:b/>
          <w:bCs/>
          <w:sz w:val="28"/>
          <w:szCs w:val="28"/>
          <w:rtl/>
        </w:rPr>
      </w:pPr>
      <w:r w:rsidRPr="00851272">
        <w:rPr>
          <w:rFonts w:ascii="Sakkal Majalla" w:hAnsi="Sakkal Majalla" w:cs="Sakkal Majalla"/>
          <w:b/>
          <w:bCs/>
          <w:sz w:val="28"/>
          <w:szCs w:val="28"/>
          <w:rtl/>
        </w:rPr>
        <w:t>معادلة تحديد حجم العينة</w:t>
      </w:r>
      <w:r w:rsidRPr="00851272">
        <w:rPr>
          <w:rFonts w:ascii="Sakkal Majalla" w:hAnsi="Sakkal Majalla" w:cs="Sakkal Majalla"/>
          <w:b/>
          <w:bCs/>
          <w:sz w:val="28"/>
          <w:szCs w:val="28"/>
        </w:rPr>
        <w:t>:</w:t>
      </w:r>
    </w:p>
    <w:p w14:paraId="66A2C6EF" w14:textId="77777777" w:rsidR="00620A67" w:rsidRPr="00851272" w:rsidRDefault="00620A67" w:rsidP="0017709C">
      <w:pPr>
        <w:spacing w:line="276" w:lineRule="auto"/>
        <w:jc w:val="center"/>
        <w:rPr>
          <w:rFonts w:ascii="Sakkal Majalla" w:eastAsiaTheme="minorEastAsia" w:hAnsi="Sakkal Majalla" w:cs="Sakkal Majalla"/>
          <w:b/>
          <w:bCs/>
          <w:sz w:val="28"/>
          <w:szCs w:val="28"/>
        </w:rPr>
      </w:pPr>
      <w:r w:rsidRPr="00851272">
        <w:rPr>
          <w:rFonts w:ascii="Sakkal Majalla" w:hAnsi="Sakkal Majalla" w:cs="Sakkal Majalla"/>
          <w:b/>
          <w:bCs/>
          <w:sz w:val="28"/>
          <w:szCs w:val="28"/>
        </w:rPr>
        <w:t>n = (Z^2 * P * (1-P)) / E^2</w:t>
      </w:r>
    </w:p>
    <w:p w14:paraId="742F461C" w14:textId="77777777" w:rsidR="007D78ED" w:rsidRPr="00851272" w:rsidRDefault="007D78ED" w:rsidP="0017709C">
      <w:pPr>
        <w:bidi/>
        <w:spacing w:line="276" w:lineRule="auto"/>
        <w:jc w:val="both"/>
        <w:rPr>
          <w:rFonts w:ascii="Sakkal Majalla" w:hAnsi="Sakkal Majalla" w:cs="Sakkal Majalla"/>
          <w:b/>
          <w:bCs/>
          <w:sz w:val="28"/>
          <w:szCs w:val="28"/>
          <w:rtl/>
        </w:rPr>
      </w:pPr>
      <w:r w:rsidRPr="00851272">
        <w:rPr>
          <w:rFonts w:ascii="Sakkal Majalla" w:hAnsi="Sakkal Majalla" w:cs="Sakkal Majalla"/>
          <w:b/>
          <w:bCs/>
          <w:sz w:val="28"/>
          <w:szCs w:val="28"/>
          <w:rtl/>
        </w:rPr>
        <w:t>حيث</w:t>
      </w:r>
      <w:r w:rsidRPr="00851272">
        <w:rPr>
          <w:rFonts w:ascii="Sakkal Majalla" w:hAnsi="Sakkal Majalla" w:cs="Sakkal Majalla"/>
          <w:b/>
          <w:bCs/>
          <w:sz w:val="28"/>
          <w:szCs w:val="28"/>
        </w:rPr>
        <w:t>:</w:t>
      </w:r>
    </w:p>
    <w:p w14:paraId="54A184BA" w14:textId="163DB216" w:rsidR="007D78ED" w:rsidRPr="00851272" w:rsidRDefault="007D78ED"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73A48" w:rsidRPr="00851272">
        <w:rPr>
          <w:rFonts w:ascii="Sakkal Majalla" w:hAnsi="Sakkal Majalla" w:cs="Sakkal Majalla"/>
          <w:i/>
          <w:iCs/>
          <w:sz w:val="28"/>
          <w:szCs w:val="28"/>
        </w:rPr>
        <w:t>n</w:t>
      </w:r>
      <w:r w:rsidR="00E37FCF" w:rsidRPr="00851272">
        <w:rPr>
          <w:rFonts w:ascii="Sakkal Majalla" w:hAnsi="Sakkal Majalla" w:cs="Sakkal Majalla"/>
          <w:sz w:val="28"/>
          <w:szCs w:val="28"/>
          <w:rtl/>
          <w:lang w:bidi="ar-EG"/>
        </w:rPr>
        <w:t xml:space="preserve"> </w:t>
      </w:r>
      <w:r w:rsidRPr="00851272">
        <w:rPr>
          <w:rFonts w:ascii="Sakkal Majalla" w:hAnsi="Sakkal Majalla" w:cs="Sakkal Majalla"/>
          <w:sz w:val="28"/>
          <w:szCs w:val="28"/>
          <w:rtl/>
        </w:rPr>
        <w:t>حجم العينة المطلوب</w:t>
      </w:r>
    </w:p>
    <w:p w14:paraId="536DA46B" w14:textId="4E64B2B0" w:rsidR="007D78ED" w:rsidRPr="00851272" w:rsidRDefault="00164BAB"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D78ED" w:rsidRPr="00851272">
        <w:rPr>
          <w:rFonts w:ascii="Sakkal Majalla" w:hAnsi="Sakkal Majalla" w:cs="Sakkal Majalla"/>
          <w:i/>
          <w:iCs/>
          <w:sz w:val="28"/>
          <w:szCs w:val="28"/>
        </w:rPr>
        <w:t xml:space="preserve">= </w:t>
      </w:r>
      <w:r w:rsidR="00E37FCF" w:rsidRPr="00851272">
        <w:rPr>
          <w:rFonts w:ascii="Sakkal Majalla" w:hAnsi="Sakkal Majalla" w:cs="Sakkal Majalla"/>
          <w:i/>
          <w:iCs/>
          <w:sz w:val="28"/>
          <w:szCs w:val="28"/>
        </w:rPr>
        <w:t>Z</w:t>
      </w:r>
      <w:r w:rsidR="007D78ED" w:rsidRPr="00851272">
        <w:rPr>
          <w:rFonts w:ascii="Sakkal Majalla" w:hAnsi="Sakkal Majalla" w:cs="Sakkal Majalla"/>
          <w:sz w:val="28"/>
          <w:szCs w:val="28"/>
          <w:rtl/>
        </w:rPr>
        <w:t>القيمة المرتبطة بمستوى الثقة (1.96 لمستوى ثقة 95%)</w:t>
      </w:r>
    </w:p>
    <w:p w14:paraId="30497656" w14:textId="73AFB44D" w:rsidR="007D78ED" w:rsidRPr="00851272" w:rsidRDefault="00164BAB"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D78ED" w:rsidRPr="00851272">
        <w:rPr>
          <w:rFonts w:ascii="Sakkal Majalla" w:hAnsi="Sakkal Majalla" w:cs="Sakkal Majalla"/>
          <w:sz w:val="28"/>
          <w:szCs w:val="28"/>
        </w:rPr>
        <w:t xml:space="preserve">= </w:t>
      </w:r>
      <w:r w:rsidRPr="00851272">
        <w:rPr>
          <w:rFonts w:ascii="Sakkal Majalla" w:hAnsi="Sakkal Majalla" w:cs="Sakkal Majalla"/>
          <w:i/>
          <w:iCs/>
          <w:sz w:val="28"/>
          <w:szCs w:val="28"/>
        </w:rPr>
        <w:t>p</w:t>
      </w:r>
      <w:r w:rsidR="007D78ED" w:rsidRPr="00851272">
        <w:rPr>
          <w:rFonts w:ascii="Sakkal Majalla" w:hAnsi="Sakkal Majalla" w:cs="Sakkal Majalla"/>
          <w:sz w:val="28"/>
          <w:szCs w:val="28"/>
          <w:rtl/>
        </w:rPr>
        <w:t>تقدير أولي لنسبة الاستجابة أو توافر الصفة في المجتمع (عادة تُستخدم القيمة 0.5 لكونها تعطي الحجم الأقصى)</w:t>
      </w:r>
    </w:p>
    <w:p w14:paraId="79B88B09" w14:textId="69D29783" w:rsidR="000F75B9" w:rsidRPr="00851272" w:rsidRDefault="00E37FCF"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D78ED" w:rsidRPr="00851272">
        <w:rPr>
          <w:rFonts w:ascii="Sakkal Majalla" w:hAnsi="Sakkal Majalla" w:cs="Sakkal Majalla"/>
          <w:sz w:val="28"/>
          <w:szCs w:val="28"/>
        </w:rPr>
        <w:t>=</w:t>
      </w:r>
      <w:r w:rsidRPr="00851272">
        <w:rPr>
          <w:rFonts w:ascii="Sakkal Majalla" w:hAnsi="Sakkal Majalla" w:cs="Sakkal Majalla"/>
          <w:sz w:val="28"/>
          <w:szCs w:val="28"/>
        </w:rPr>
        <w:t xml:space="preserve"> </w:t>
      </w:r>
      <w:r w:rsidRPr="00851272">
        <w:rPr>
          <w:rFonts w:ascii="Sakkal Majalla" w:hAnsi="Sakkal Majalla" w:cs="Sakkal Majalla"/>
          <w:i/>
          <w:iCs/>
          <w:sz w:val="28"/>
          <w:szCs w:val="28"/>
        </w:rPr>
        <w:t>e</w:t>
      </w:r>
      <w:r w:rsidR="007D78ED" w:rsidRPr="00851272">
        <w:rPr>
          <w:rFonts w:ascii="Sakkal Majalla" w:hAnsi="Sakkal Majalla" w:cs="Sakkal Majalla"/>
          <w:sz w:val="28"/>
          <w:szCs w:val="28"/>
          <w:rtl/>
        </w:rPr>
        <w:t>نسبة الخطأ المقبولة (عادة 0.05)</w:t>
      </w:r>
    </w:p>
    <w:p w14:paraId="1CC662E1" w14:textId="77777777" w:rsidR="00A81BFD" w:rsidRPr="00851272" w:rsidRDefault="00A81BFD" w:rsidP="0017709C">
      <w:pPr>
        <w:bidi/>
        <w:spacing w:after="0" w:line="276" w:lineRule="auto"/>
        <w:ind w:left="360"/>
        <w:jc w:val="both"/>
        <w:rPr>
          <w:rFonts w:ascii="Sakkal Majalla" w:hAnsi="Sakkal Majalla" w:cs="Sakkal Majalla"/>
          <w:sz w:val="28"/>
          <w:szCs w:val="28"/>
          <w:rtl/>
        </w:rPr>
      </w:pPr>
    </w:p>
    <w:p w14:paraId="4A26CCEA" w14:textId="3BE959D8" w:rsidR="004D00CC" w:rsidRPr="00851272" w:rsidRDefault="004D00CC" w:rsidP="0017709C">
      <w:pPr>
        <w:pStyle w:val="Heading2"/>
        <w:bidi/>
        <w:spacing w:line="276" w:lineRule="auto"/>
        <w:rPr>
          <w:rFonts w:ascii="Sakkal Majalla" w:hAnsi="Sakkal Majalla" w:cs="Sakkal Majalla"/>
          <w:b/>
          <w:bCs/>
          <w:color w:val="auto"/>
          <w:sz w:val="28"/>
          <w:szCs w:val="28"/>
          <w:rtl/>
          <w:lang w:bidi="ar-EG"/>
        </w:rPr>
      </w:pPr>
      <w:bookmarkStart w:id="25" w:name="_Toc191153658"/>
      <w:bookmarkStart w:id="26" w:name="_Toc203848804"/>
      <w:bookmarkStart w:id="27" w:name="_Toc234074775"/>
      <w:r w:rsidRPr="00851272">
        <w:rPr>
          <w:rFonts w:ascii="Sakkal Majalla" w:hAnsi="Sakkal Majalla" w:cs="Sakkal Majalla"/>
          <w:b/>
          <w:bCs/>
          <w:color w:val="auto"/>
          <w:sz w:val="28"/>
          <w:szCs w:val="28"/>
          <w:rtl/>
          <w:lang w:bidi="ar-EG"/>
        </w:rPr>
        <w:lastRenderedPageBreak/>
        <w:t>المعالجات الإحصائية:</w:t>
      </w:r>
      <w:bookmarkEnd w:id="25"/>
      <w:bookmarkEnd w:id="26"/>
      <w:bookmarkEnd w:id="27"/>
    </w:p>
    <w:p w14:paraId="4D900A5E" w14:textId="77777777" w:rsidR="004D00CC" w:rsidRPr="00851272" w:rsidRDefault="004D00CC" w:rsidP="0017709C">
      <w:p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تعتمد هذه الدراسة على المنهجية الكمية التي تستلزم استخدام أساليب إحصائية دقيقة لتحليل البيانات المستمدة من الاستبيان المغلق بمقياس ليكرت الخماسي. تهدف هذه المعالجات إلى تفسير العلاقات بين المتغيرات، واختبار الفرضيات المطروحة، واستخلاص نتائج دقيقة تدعم أهداف الدراسة. سيتم تنفيذ التحليل الإحصائي باستخدام برنامج الحزم الإحصائية للعلوم الاجتماعية</w:t>
      </w:r>
      <w:r w:rsidRPr="00851272">
        <w:rPr>
          <w:rFonts w:ascii="Sakkal Majalla" w:hAnsi="Sakkal Majalla" w:cs="Sakkal Majalla"/>
          <w:sz w:val="28"/>
          <w:szCs w:val="28"/>
          <w:lang w:bidi="ar-EG"/>
        </w:rPr>
        <w:t xml:space="preserve"> (SPSS)</w:t>
      </w:r>
      <w:r w:rsidRPr="00851272">
        <w:rPr>
          <w:rFonts w:ascii="Sakkal Majalla" w:hAnsi="Sakkal Majalla" w:cs="Sakkal Majalla"/>
          <w:sz w:val="28"/>
          <w:szCs w:val="28"/>
          <w:rtl/>
        </w:rPr>
        <w:t>، وهو من أكثر البرامج استخدامًا في تحليل البيانات الكمية، نظرًا لقدراته المتقدمة في تقديم تحليل شامل وموضوعي للنتائج</w:t>
      </w:r>
      <w:r w:rsidRPr="00851272">
        <w:rPr>
          <w:rFonts w:ascii="Sakkal Majalla" w:hAnsi="Sakkal Majalla" w:cs="Sakkal Majalla"/>
          <w:sz w:val="28"/>
          <w:szCs w:val="28"/>
          <w:lang w:bidi="ar-EG"/>
        </w:rPr>
        <w:t>.</w:t>
      </w:r>
    </w:p>
    <w:p w14:paraId="29EA9E6D" w14:textId="786D1032" w:rsidR="004D00CC" w:rsidRPr="00851272" w:rsidRDefault="00A81BFD"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t>الإحصاء الوصفي</w:t>
      </w:r>
    </w:p>
    <w:p w14:paraId="28CC931E" w14:textId="77777777" w:rsidR="004D00CC" w:rsidRPr="00851272" w:rsidRDefault="004D00CC" w:rsidP="0017709C">
      <w:p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في البداية، سيتم تطبيق الإحصاء الوصفي لفهم طبيعة البيانات المستخرجة من الاستبيان. يشمل ذلك حساب التوزيعات التكرارية والنسب المئوية لمتغيرات العينة الديموغرافية مثل العمر، المستوى التعليمي، الوظيفة، ومستوى الخبرة في استخدام الأنظمة الرقمية الصحية. كما سيتم حساب المتوسطات الحسابية والانحرافات المعيارية لجميع محاور الاستبيان، بهدف تقييم اتجاهات المشاركين نحو الرقمنة في القطاع الصحي، وتحديد مدى الاتفاق أو الاختلاف حول تأثيرها على الأداء الصحي</w:t>
      </w:r>
      <w:r w:rsidRPr="00851272">
        <w:rPr>
          <w:rFonts w:ascii="Sakkal Majalla" w:hAnsi="Sakkal Majalla" w:cs="Sakkal Majalla"/>
          <w:sz w:val="28"/>
          <w:szCs w:val="28"/>
          <w:lang w:bidi="ar-EG"/>
        </w:rPr>
        <w:t>.</w:t>
      </w:r>
    </w:p>
    <w:p w14:paraId="4B349F5E" w14:textId="77777777" w:rsidR="004D00CC" w:rsidRPr="00851272" w:rsidRDefault="004D00CC"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اختبار صدق وثبات أداة الدراسة</w:t>
      </w:r>
    </w:p>
    <w:p w14:paraId="73230BCF" w14:textId="4630F125" w:rsidR="00620A67" w:rsidRPr="00851272" w:rsidRDefault="004D00CC" w:rsidP="00546DFD">
      <w:p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rPr>
        <w:t>لضمان موثوقية ودقة البيانات التي تم جمعها، سيتم اختبار صدق وثبات الاستبيان من خلال عدة إجراءات إحصائية. سيتم حساب معامل كرونباخ ألفا</w:t>
      </w:r>
      <w:r w:rsidRPr="00851272">
        <w:rPr>
          <w:rFonts w:ascii="Sakkal Majalla" w:hAnsi="Sakkal Majalla" w:cs="Sakkal Majalla"/>
          <w:sz w:val="28"/>
          <w:szCs w:val="28"/>
          <w:lang w:bidi="ar-EG"/>
        </w:rPr>
        <w:t xml:space="preserve"> (Cronbach’s Alpha) </w:t>
      </w:r>
      <w:r w:rsidRPr="00851272">
        <w:rPr>
          <w:rFonts w:ascii="Sakkal Majalla" w:hAnsi="Sakkal Majalla" w:cs="Sakkal Majalla"/>
          <w:sz w:val="28"/>
          <w:szCs w:val="28"/>
          <w:rtl/>
        </w:rPr>
        <w:t>لتحديد مدى ثبات الإجابات واستقرارها عند إعادة القياس، حيث يُعتبر هذا الاختبار ضروريًا للتأكد من اتساق الأسئلة وموثوقية الأداة البحثية. كما سيتم استخدام تحليل العوامل الاستكشافي</w:t>
      </w:r>
      <w:r w:rsidRPr="00851272">
        <w:rPr>
          <w:rFonts w:ascii="Sakkal Majalla" w:hAnsi="Sakkal Majalla" w:cs="Sakkal Majalla"/>
          <w:sz w:val="28"/>
          <w:szCs w:val="28"/>
          <w:lang w:bidi="ar-EG"/>
        </w:rPr>
        <w:t xml:space="preserve"> (Exploratory Factor Analysis – EFA) </w:t>
      </w:r>
      <w:r w:rsidRPr="00851272">
        <w:rPr>
          <w:rFonts w:ascii="Sakkal Majalla" w:hAnsi="Sakkal Majalla" w:cs="Sakkal Majalla"/>
          <w:sz w:val="28"/>
          <w:szCs w:val="28"/>
          <w:rtl/>
          <w:lang w:bidi="ar-EG"/>
        </w:rPr>
        <w:t>للتحقق</w:t>
      </w:r>
      <w:r w:rsidRPr="00851272">
        <w:rPr>
          <w:rFonts w:ascii="Sakkal Majalla" w:hAnsi="Sakkal Majalla" w:cs="Sakkal Majalla"/>
          <w:sz w:val="28"/>
          <w:szCs w:val="28"/>
          <w:rtl/>
        </w:rPr>
        <w:t xml:space="preserve"> من مدى ارتباط الأسئلة بمحاور الدراسة المختلفة، مما يعزز من صلاحية الاستبيان</w:t>
      </w:r>
      <w:r w:rsidRPr="00851272">
        <w:rPr>
          <w:rFonts w:ascii="Sakkal Majalla" w:hAnsi="Sakkal Majalla" w:cs="Sakkal Majalla"/>
          <w:sz w:val="28"/>
          <w:szCs w:val="28"/>
          <w:lang w:bidi="ar-EG"/>
        </w:rPr>
        <w:t>.</w:t>
      </w:r>
    </w:p>
    <w:p w14:paraId="7BFDF080" w14:textId="160E0C32" w:rsidR="004D00CC" w:rsidRPr="00851272" w:rsidRDefault="00A81BFD"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معامل ارتباط بيرسون</w:t>
      </w:r>
    </w:p>
    <w:p w14:paraId="1B027CF1" w14:textId="6A5FD871" w:rsidR="004D00CC" w:rsidRPr="00851272" w:rsidRDefault="004D00CC" w:rsidP="0017709C">
      <w:pPr>
        <w:bidi/>
        <w:spacing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لاختبار العلاقة بين الرقمنة وتحسين الأداء الصحي، سيتم استخدام تحليل الارتباط بيرسون</w:t>
      </w:r>
      <w:r w:rsidRPr="00851272">
        <w:rPr>
          <w:rFonts w:ascii="Sakkal Majalla" w:hAnsi="Sakkal Majalla" w:cs="Sakkal Majalla"/>
          <w:sz w:val="28"/>
          <w:szCs w:val="28"/>
          <w:lang w:bidi="ar-EG"/>
        </w:rPr>
        <w:t xml:space="preserve"> (Pearson Correlation Coefficient) </w:t>
      </w:r>
      <w:r w:rsidRPr="00851272">
        <w:rPr>
          <w:rFonts w:ascii="Sakkal Majalla" w:hAnsi="Sakkal Majalla" w:cs="Sakkal Majalla"/>
          <w:sz w:val="28"/>
          <w:szCs w:val="28"/>
          <w:rtl/>
          <w:lang w:bidi="ar-EG"/>
        </w:rPr>
        <w:t>لقياس</w:t>
      </w:r>
      <w:r w:rsidRPr="00851272">
        <w:rPr>
          <w:rFonts w:ascii="Sakkal Majalla" w:hAnsi="Sakkal Majalla" w:cs="Sakkal Majalla"/>
          <w:sz w:val="28"/>
          <w:szCs w:val="28"/>
          <w:rtl/>
        </w:rPr>
        <w:t xml:space="preserve"> قوة واتجاه العلاقة بين المتغيرات المختلفة مثل تأثير استخدام السجلات الصحية الإلكترونية على سرعة تقديم الخدمة الصحية، أو العلاقة بين التطبيب عن بعد ومستوى رضا المرضى. كما سيتم استخدام تحليل الانحدار الخطي المتعدد</w:t>
      </w:r>
      <w:r w:rsidRPr="00851272">
        <w:rPr>
          <w:rFonts w:ascii="Sakkal Majalla" w:hAnsi="Sakkal Majalla" w:cs="Sakkal Majalla"/>
          <w:sz w:val="28"/>
          <w:szCs w:val="28"/>
          <w:lang w:bidi="ar-EG"/>
        </w:rPr>
        <w:t xml:space="preserve"> (Multiple Regression Analysis) </w:t>
      </w:r>
      <w:r w:rsidRPr="00851272">
        <w:rPr>
          <w:rFonts w:ascii="Sakkal Majalla" w:hAnsi="Sakkal Majalla" w:cs="Sakkal Majalla"/>
          <w:sz w:val="28"/>
          <w:szCs w:val="28"/>
          <w:rtl/>
        </w:rPr>
        <w:t>لقياس مدى تأثير الرقمنة كمتغير مستقل على الأداء الصحي كمتغير تابع، مع الأخذ بعين الاعتبار التحديات والفرص التي تواجه تطبيقها</w:t>
      </w:r>
      <w:r w:rsidRPr="00851272">
        <w:rPr>
          <w:rFonts w:ascii="Sakkal Majalla" w:hAnsi="Sakkal Majalla" w:cs="Sakkal Majalla"/>
          <w:sz w:val="28"/>
          <w:szCs w:val="28"/>
          <w:lang w:bidi="ar-EG"/>
        </w:rPr>
        <w:t>.</w:t>
      </w:r>
    </w:p>
    <w:p w14:paraId="46C3572B" w14:textId="77777777" w:rsidR="000F75B9" w:rsidRPr="00851272" w:rsidRDefault="000F75B9" w:rsidP="0017709C">
      <w:pPr>
        <w:bidi/>
        <w:spacing w:line="276" w:lineRule="auto"/>
        <w:jc w:val="both"/>
        <w:rPr>
          <w:rFonts w:ascii="Sakkal Majalla" w:hAnsi="Sakkal Majalla" w:cs="Sakkal Majalla"/>
          <w:sz w:val="28"/>
          <w:szCs w:val="28"/>
          <w:rtl/>
          <w:lang w:bidi="ar-EG"/>
        </w:rPr>
      </w:pPr>
    </w:p>
    <w:p w14:paraId="0CA99E88" w14:textId="47139CEF"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28" w:name="_Toc203848805"/>
      <w:bookmarkStart w:id="29" w:name="_Toc234074776"/>
      <w:r w:rsidRPr="00851272">
        <w:rPr>
          <w:rFonts w:ascii="Sakkal Majalla" w:hAnsi="Sakkal Majalla" w:cs="Sakkal Majalla"/>
          <w:b/>
          <w:bCs/>
          <w:color w:val="auto"/>
          <w:sz w:val="28"/>
          <w:szCs w:val="28"/>
          <w:rtl/>
          <w:lang w:bidi="ar-EG"/>
        </w:rPr>
        <w:lastRenderedPageBreak/>
        <w:t>نموذج الدراسة</w:t>
      </w:r>
      <w:r w:rsidRPr="00851272">
        <w:rPr>
          <w:rFonts w:ascii="Sakkal Majalla" w:hAnsi="Sakkal Majalla" w:cs="Sakkal Majalla"/>
          <w:b/>
          <w:bCs/>
          <w:color w:val="auto"/>
          <w:sz w:val="28"/>
          <w:szCs w:val="28"/>
          <w:lang w:bidi="ar-EG"/>
        </w:rPr>
        <w:t>:</w:t>
      </w:r>
      <w:bookmarkEnd w:id="28"/>
      <w:bookmarkEnd w:id="29"/>
    </w:p>
    <w:p w14:paraId="1251E795" w14:textId="2C774742" w:rsidR="006428A3" w:rsidRPr="00851272" w:rsidRDefault="00F554F9" w:rsidP="0017709C">
      <w:p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tl/>
        </w:rPr>
        <w:t>من خلال دراسة العلاقة بين عدد من المتغيرات المستقلة والمتغير التابع، تركز الدراسة على كيفية مساهمة التحول الرقمي في قطاع الرعاية الصحية في توفير خدمات رعاية صحية عالية الجودة. المعيار الأساسي لتقييم فعالية وكفاءة نظام الرعاية الصحية بعد اعتماد الحلول الرقمية هو جودة خدمات الرعاية الصحية، والتي تعمل كمتغير تابع. أتمتة الإجراءات الإدارية والمالية، مما يقلل من الخطأ البشري ويسرع الإجراءات التشغيلية؛ والطب عن بعد وتطبيق الذكاء الاصطناعي، مما يوسع نطاق خدمات الرعاية الصحية ويساعد في التشخيص المبكر؛ والتحول الرقمي لإدارة السجلات الطبية، مما يساعد على تحسين دقة البيانات الطبية وإمكانية الوصول إليها. بالإضافة إلى ذلك، فإن دمج البيانات وتحليلها لاتخاذ القرارات يحسن كفاءة التخطيط الصحي ويوجه الخيارات الاستراتيجية بناءً على بيانات موثوقة. الغرض من هذه الدراسة هو التحقيق في مدى تأثير هذه العوامل الرقمية على تحسين خدمات الرعاية الصحية المجتمعية.</w:t>
      </w:r>
    </w:p>
    <w:p w14:paraId="6780DF66" w14:textId="77777777" w:rsidR="00F554F9" w:rsidRPr="00851272" w:rsidRDefault="00F554F9" w:rsidP="0017709C">
      <w:pPr>
        <w:pStyle w:val="ListParagraph"/>
        <w:numPr>
          <w:ilvl w:val="0"/>
          <w:numId w:val="9"/>
        </w:numPr>
        <w:bidi/>
        <w:spacing w:after="0" w:line="276" w:lineRule="auto"/>
        <w:jc w:val="both"/>
        <w:rPr>
          <w:rFonts w:ascii="Sakkal Majalla" w:hAnsi="Sakkal Majalla" w:cs="Sakkal Majalla"/>
          <w:b/>
          <w:bCs/>
          <w:sz w:val="28"/>
          <w:szCs w:val="28"/>
          <w:rtl/>
          <w:lang w:bidi="ar-EG"/>
        </w:rPr>
      </w:pPr>
      <w:r w:rsidRPr="00851272">
        <w:rPr>
          <w:rFonts w:ascii="Sakkal Majalla" w:hAnsi="Sakkal Majalla" w:cs="Sakkal Majalla"/>
          <w:b/>
          <w:bCs/>
          <w:sz w:val="28"/>
          <w:szCs w:val="28"/>
          <w:rtl/>
          <w:lang w:bidi="ar-EG"/>
        </w:rPr>
        <w:t xml:space="preserve">المتغير التابع: </w:t>
      </w:r>
    </w:p>
    <w:p w14:paraId="56072EF6" w14:textId="77777777" w:rsidR="00F554F9" w:rsidRPr="00851272" w:rsidRDefault="00F554F9" w:rsidP="0017709C">
      <w:pPr>
        <w:pStyle w:val="ListParagraph"/>
        <w:numPr>
          <w:ilvl w:val="0"/>
          <w:numId w:val="1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t>جودة خدمات الرعاية الصحية</w:t>
      </w:r>
    </w:p>
    <w:p w14:paraId="6CA16436" w14:textId="77777777" w:rsidR="00F554F9" w:rsidRPr="00851272" w:rsidRDefault="00F554F9" w:rsidP="0017709C">
      <w:p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lang w:bidi="ar-EG"/>
        </w:rPr>
        <w:t>تُعرف قدرة نظام الرعاية الصحية على تلبية احتياجات المرضى وتقديم خدمات آمنة وفعالة وفقًا للمعايير الدولية بجودة خدمات الرعاية الصحية. وتؤثر عوامل عديدة على هذه الجودة، منها كفاءة الكوادر الطبية، وسهولة الوصول إلى التكنولوجيا الحديثة، والتعامل السريع مع الحالات الطارئة. وقد مكّن التحول الرقمي من رفع مستوى خدمات الرعاية الصحية من خلال تقليل الأخطاء الطبية، وتحسين رضا المرضى، وزيادة الكفاءة التشغيلية في المستشفيات ومرافق الرعاية الصحية.</w:t>
      </w:r>
    </w:p>
    <w:p w14:paraId="23E61F09" w14:textId="77DEC887" w:rsidR="002A1C28" w:rsidRPr="00851272" w:rsidRDefault="00F554F9" w:rsidP="0017709C">
      <w:pPr>
        <w:pStyle w:val="ListParagraph"/>
        <w:numPr>
          <w:ilvl w:val="0"/>
          <w:numId w:val="11"/>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t>المتغيرات المستقلة:</w:t>
      </w:r>
    </w:p>
    <w:p w14:paraId="4E417223" w14:textId="6411498F" w:rsidR="002A1C28" w:rsidRPr="00851272" w:rsidRDefault="002A1C28" w:rsidP="0017709C">
      <w:pPr>
        <w:pStyle w:val="ListParagraph"/>
        <w:numPr>
          <w:ilvl w:val="0"/>
          <w:numId w:val="2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البنية التحتية لشبكات الاتصال الرقمية في القطاع الصحي</w:t>
      </w:r>
    </w:p>
    <w:p w14:paraId="71BD08A6" w14:textId="4539700E" w:rsidR="002A1C28" w:rsidRPr="00851272" w:rsidRDefault="002A1C28" w:rsidP="0017709C">
      <w:p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تلعب شبكات الاتصال دورًا حيويًا في دعم رقمنة القطاع الصحي، حيث تمثل القاعدة الأساسية التي تبنى عليها جميع العمليات الرقمية. تتضمن هذه الشبكات الاتصال السلكي واللاسلكي، وشبكات</w:t>
      </w:r>
      <w:r w:rsidRPr="00851272">
        <w:rPr>
          <w:rFonts w:ascii="Sakkal Majalla" w:hAnsi="Sakkal Majalla" w:cs="Sakkal Majalla"/>
          <w:sz w:val="28"/>
          <w:szCs w:val="28"/>
          <w:lang w:bidi="ar-EG"/>
        </w:rPr>
        <w:t xml:space="preserve"> VPN </w:t>
      </w:r>
      <w:r w:rsidRPr="00851272">
        <w:rPr>
          <w:rFonts w:ascii="Sakkal Majalla" w:hAnsi="Sakkal Majalla" w:cs="Sakkal Majalla"/>
          <w:sz w:val="28"/>
          <w:szCs w:val="28"/>
          <w:rtl/>
        </w:rPr>
        <w:t>(الشبكة الافتراضية الخاصة) التي تضمن خصوصية البيانات وتبادلها بين المنشآت الصحية بشكل آمن. كذلك تسهم تقنيات الاتصال السحابي</w:t>
      </w:r>
      <w:r w:rsidRPr="00851272">
        <w:rPr>
          <w:rFonts w:ascii="Sakkal Majalla" w:hAnsi="Sakkal Majalla" w:cs="Sakkal Majalla"/>
          <w:sz w:val="28"/>
          <w:szCs w:val="28"/>
          <w:lang w:bidi="ar-EG"/>
        </w:rPr>
        <w:t xml:space="preserve"> (Cloud Connectivity) </w:t>
      </w:r>
      <w:r w:rsidRPr="00851272">
        <w:rPr>
          <w:rFonts w:ascii="Sakkal Majalla" w:hAnsi="Sakkal Majalla" w:cs="Sakkal Majalla"/>
          <w:sz w:val="28"/>
          <w:szCs w:val="28"/>
          <w:rtl/>
        </w:rPr>
        <w:t>في تعزيز الترابط بين مختلف مكونات النظام الصحي، مما يتيح تبادل المعلومات الطبية في الوقت الفعلي، وتحسين التنسيق بين فرق الرعاية الصحية. كما أن الاعتماد على الإنترنت عالي السرعة ضروري لتشغيل تطبيقات الطب عن بُعد، وأتمتة العمليات الإدارية والطبية. ضعف البنية التحتية للاتصال يمكن أن يؤدي إلى تأخير في تقديم الخدمات الطبية، أو انقطاع في تدفق البيانات بين المرافق الصحية، مما ينعكس سلبًا على جودة الخدمة الصحية</w:t>
      </w:r>
      <w:r w:rsidRPr="00851272">
        <w:rPr>
          <w:rFonts w:ascii="Sakkal Majalla" w:hAnsi="Sakkal Majalla" w:cs="Sakkal Majalla"/>
          <w:sz w:val="28"/>
          <w:szCs w:val="28"/>
          <w:lang w:bidi="ar-EG"/>
        </w:rPr>
        <w:t>.</w:t>
      </w:r>
    </w:p>
    <w:p w14:paraId="7C01CF66" w14:textId="77B34B2F" w:rsidR="002A1C28" w:rsidRPr="00851272" w:rsidRDefault="002A1C28" w:rsidP="0017709C">
      <w:pPr>
        <w:pStyle w:val="ListParagraph"/>
        <w:numPr>
          <w:ilvl w:val="0"/>
          <w:numId w:val="2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البرمجيات الصحية ونظم المعلومات الطبية</w:t>
      </w:r>
    </w:p>
    <w:p w14:paraId="4891E2D5" w14:textId="4C2D4884" w:rsidR="002A1C28" w:rsidRPr="00851272" w:rsidRDefault="002A1C28" w:rsidP="0017709C">
      <w:pPr>
        <w:bidi/>
        <w:spacing w:after="0"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تُعد البرمجيات الصحية من أهم أدوات التحول الرقمي في القطاع الطبي، حيث تُمكن المؤسسات الصحية من إدارة بيانات المرضى والعمليات الطبية بكفاءة عالية. تشمل هذه البرمجيات أنظمة إدارة المستشفيات</w:t>
      </w:r>
      <w:r w:rsidRPr="00851272">
        <w:rPr>
          <w:rFonts w:ascii="Sakkal Majalla" w:hAnsi="Sakkal Majalla" w:cs="Sakkal Majalla"/>
          <w:sz w:val="28"/>
          <w:szCs w:val="28"/>
          <w:lang w:bidi="ar-EG"/>
        </w:rPr>
        <w:t xml:space="preserve"> (HIS)</w:t>
      </w:r>
      <w:r w:rsidRPr="00851272">
        <w:rPr>
          <w:rFonts w:ascii="Sakkal Majalla" w:hAnsi="Sakkal Majalla" w:cs="Sakkal Majalla"/>
          <w:sz w:val="28"/>
          <w:szCs w:val="28"/>
          <w:rtl/>
        </w:rPr>
        <w:t>، التي تُستخدم لتنظيم العمليات اليومية مثل تسجيل المرضى، وجدولة المواعيد، ومتابعة العلاجات. بالإضافة إلى نظم المعلومات المخبرية</w:t>
      </w:r>
      <w:r w:rsidRPr="00851272">
        <w:rPr>
          <w:rFonts w:ascii="Sakkal Majalla" w:hAnsi="Sakkal Majalla" w:cs="Sakkal Majalla"/>
          <w:sz w:val="28"/>
          <w:szCs w:val="28"/>
          <w:lang w:bidi="ar-EG"/>
        </w:rPr>
        <w:t xml:space="preserve"> (LIS) </w:t>
      </w:r>
      <w:r w:rsidRPr="00851272">
        <w:rPr>
          <w:rFonts w:ascii="Sakkal Majalla" w:hAnsi="Sakkal Majalla" w:cs="Sakkal Majalla"/>
          <w:sz w:val="28"/>
          <w:szCs w:val="28"/>
          <w:rtl/>
        </w:rPr>
        <w:t xml:space="preserve">التي </w:t>
      </w:r>
      <w:r w:rsidRPr="00851272">
        <w:rPr>
          <w:rFonts w:ascii="Sakkal Majalla" w:hAnsi="Sakkal Majalla" w:cs="Sakkal Majalla"/>
          <w:sz w:val="28"/>
          <w:szCs w:val="28"/>
          <w:rtl/>
        </w:rPr>
        <w:lastRenderedPageBreak/>
        <w:t>تدير نتائج التحاليل والتقارير المختبرية، ونظم أرشفة الصور الطبية</w:t>
      </w:r>
      <w:r w:rsidRPr="00851272">
        <w:rPr>
          <w:rFonts w:ascii="Sakkal Majalla" w:hAnsi="Sakkal Majalla" w:cs="Sakkal Majalla"/>
          <w:sz w:val="28"/>
          <w:szCs w:val="28"/>
          <w:lang w:bidi="ar-EG"/>
        </w:rPr>
        <w:t xml:space="preserve"> (PACS) </w:t>
      </w:r>
      <w:r w:rsidRPr="00851272">
        <w:rPr>
          <w:rFonts w:ascii="Sakkal Majalla" w:hAnsi="Sakkal Majalla" w:cs="Sakkal Majalla"/>
          <w:sz w:val="28"/>
          <w:szCs w:val="28"/>
          <w:rtl/>
        </w:rPr>
        <w:t>التي تُستخدم لتخزين صور الأشعة وعرضها وتحليلها. تسهم هذه النظم في تقليل الأخطاء البشرية، وتعزيز دقة البيانات، وسرعة الوصول إلى معلومات المرضى. كما أن تكامل هذه الأنظمة مع بعضها البعض يتيح للممارسين الصحيين الحصول على رؤية شاملة لحالة المريض، مما يرفع من جودة وكفاءة القرارات الطبية</w:t>
      </w:r>
      <w:r w:rsidRPr="00851272">
        <w:rPr>
          <w:rFonts w:ascii="Sakkal Majalla" w:hAnsi="Sakkal Majalla" w:cs="Sakkal Majalla"/>
          <w:sz w:val="28"/>
          <w:szCs w:val="28"/>
          <w:lang w:bidi="ar-EG"/>
        </w:rPr>
        <w:t>.</w:t>
      </w:r>
    </w:p>
    <w:p w14:paraId="59EAD4D5" w14:textId="77777777" w:rsidR="002A1C28" w:rsidRPr="00851272" w:rsidRDefault="002A1C28" w:rsidP="0017709C">
      <w:pPr>
        <w:bidi/>
        <w:spacing w:after="0" w:line="276" w:lineRule="auto"/>
        <w:jc w:val="both"/>
        <w:rPr>
          <w:rFonts w:ascii="Sakkal Majalla" w:hAnsi="Sakkal Majalla" w:cs="Sakkal Majalla"/>
          <w:sz w:val="28"/>
          <w:szCs w:val="28"/>
          <w:lang w:bidi="ar-EG"/>
        </w:rPr>
      </w:pPr>
    </w:p>
    <w:p w14:paraId="1FB7D2A2" w14:textId="29AB7970" w:rsidR="002A1C28" w:rsidRPr="00851272" w:rsidRDefault="002A1C28" w:rsidP="0017709C">
      <w:pPr>
        <w:pStyle w:val="ListParagraph"/>
        <w:numPr>
          <w:ilvl w:val="0"/>
          <w:numId w:val="2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lang w:bidi="ar-EG"/>
        </w:rPr>
        <w:t xml:space="preserve"> </w:t>
      </w:r>
      <w:r w:rsidRPr="00851272">
        <w:rPr>
          <w:rFonts w:ascii="Sakkal Majalla" w:hAnsi="Sakkal Majalla" w:cs="Sakkal Majalla"/>
          <w:b/>
          <w:bCs/>
          <w:sz w:val="28"/>
          <w:szCs w:val="28"/>
          <w:rtl/>
        </w:rPr>
        <w:t>تطبيقات الرعاية الصحية الذكية</w:t>
      </w:r>
    </w:p>
    <w:p w14:paraId="7B35D55E" w14:textId="6BDB3265" w:rsidR="003F78B3" w:rsidRPr="00851272" w:rsidRDefault="002A1C28" w:rsidP="0017709C">
      <w:pPr>
        <w:bidi/>
        <w:spacing w:after="0"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شهدت تطبيقات الرعاية الصحية تطورًا كبيرًا خلال العقد الأخير، وأصبحت جزءًا لا يتجزأ من تجربة المريض الرقمية. تشمل هذه التطبيقات أدوات متعددة مثل تطبيقات الهواتف الذكية لحجز المواعيد، والتواصل مع الأطباء، ومتابعة المؤشرات الحيوية عن بُعد، وإدارة الأدوية. كما توفر بعض التطبيقات إمكانيات الاستشارة الطبية الفورية، أو متابعة الخطط العلاجية بناءً على توصيات مخصصة من خلال الذكاء الاصطناعي. هذه التطبيقات تتيح للمريض أن يكون جزءًا فعالًا من إدارة رعايته الصحية، وتزيد من وعيه ومشاركته في الخطة العلاجية. من جانب آخر، تسهم هذه الحلول الذكية في تخفيف الضغط على المرافق الصحية، وتقليل أوقات الانتظار، ورفع مستوى الرضا لدى المرضى. ومع ذلك، يبقى ضمان الخصوصية والأمان أحد التحديات الأساسية المرتبطة باستخدام هذه التطبيقات</w:t>
      </w:r>
      <w:r w:rsidRPr="00851272">
        <w:rPr>
          <w:rFonts w:ascii="Sakkal Majalla" w:hAnsi="Sakkal Majalla" w:cs="Sakkal Majalla"/>
          <w:sz w:val="28"/>
          <w:szCs w:val="28"/>
          <w:lang w:bidi="ar-EG"/>
        </w:rPr>
        <w:t>.</w:t>
      </w:r>
    </w:p>
    <w:p w14:paraId="5CF1A983" w14:textId="1635E306" w:rsidR="003F78B3" w:rsidRPr="00851272" w:rsidRDefault="003F78B3" w:rsidP="0017709C">
      <w:pPr>
        <w:bidi/>
        <w:spacing w:after="0" w:line="276" w:lineRule="auto"/>
        <w:jc w:val="center"/>
        <w:rPr>
          <w:rFonts w:ascii="Sakkal Majalla" w:hAnsi="Sakkal Majalla" w:cs="Sakkal Majalla"/>
          <w:sz w:val="28"/>
          <w:szCs w:val="28"/>
          <w:lang w:bidi="ar-EG"/>
        </w:rPr>
      </w:pPr>
      <w:r w:rsidRPr="00851272">
        <w:rPr>
          <w:rFonts w:ascii="Sakkal Majalla" w:hAnsi="Sakkal Majalla" w:cs="Sakkal Majalla"/>
          <w:sz w:val="28"/>
          <w:szCs w:val="28"/>
        </w:rPr>
        <w:object w:dxaOrig="7993" w:dyaOrig="9253" w14:anchorId="13A403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45pt;height:462.7pt" o:ole="">
            <v:imagedata r:id="rId11" o:title=""/>
          </v:shape>
          <o:OLEObject Type="Embed" ProgID="Visio.Drawing.15" ShapeID="_x0000_i1025" DrawAspect="Content" ObjectID="_1847166660" r:id="rId12"/>
        </w:object>
      </w:r>
    </w:p>
    <w:p w14:paraId="3EE6A05A" w14:textId="6FEBCB94" w:rsidR="00F554F9" w:rsidRPr="00851272" w:rsidRDefault="00F554F9" w:rsidP="0017709C">
      <w:pPr>
        <w:pStyle w:val="Caption"/>
        <w:bidi/>
        <w:spacing w:line="276" w:lineRule="auto"/>
        <w:jc w:val="center"/>
        <w:rPr>
          <w:rFonts w:ascii="Sakkal Majalla" w:hAnsi="Sakkal Majalla" w:cs="Sakkal Majalla"/>
          <w:sz w:val="28"/>
          <w:szCs w:val="28"/>
          <w:rtl/>
          <w:lang w:bidi="ar-EG"/>
        </w:rPr>
      </w:pPr>
      <w:r w:rsidRPr="00851272">
        <w:rPr>
          <w:rFonts w:ascii="Sakkal Majalla" w:hAnsi="Sakkal Majalla" w:cs="Sakkal Majalla"/>
          <w:sz w:val="28"/>
          <w:szCs w:val="28"/>
          <w:rtl/>
        </w:rPr>
        <w:t xml:space="preserve">رسم توضيحي  </w:t>
      </w:r>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rPr>
        <w:instrText xml:space="preserve"> </w:instrText>
      </w:r>
      <w:r w:rsidRPr="00851272">
        <w:rPr>
          <w:rFonts w:ascii="Sakkal Majalla" w:hAnsi="Sakkal Majalla" w:cs="Sakkal Majalla"/>
          <w:sz w:val="28"/>
          <w:szCs w:val="28"/>
        </w:rPr>
        <w:instrText>SEQ</w:instrText>
      </w:r>
      <w:r w:rsidRPr="00851272">
        <w:rPr>
          <w:rFonts w:ascii="Sakkal Majalla" w:hAnsi="Sakkal Majalla" w:cs="Sakkal Majalla"/>
          <w:sz w:val="28"/>
          <w:szCs w:val="28"/>
          <w:rtl/>
        </w:rPr>
        <w:instrText xml:space="preserve"> رسم_توضيحي_ \* </w:instrText>
      </w:r>
      <w:r w:rsidRPr="00851272">
        <w:rPr>
          <w:rFonts w:ascii="Sakkal Majalla" w:hAnsi="Sakkal Majalla" w:cs="Sakkal Majalla"/>
          <w:sz w:val="28"/>
          <w:szCs w:val="28"/>
        </w:rPr>
        <w:instrText>ARABIC</w:instrText>
      </w:r>
      <w:r w:rsidRPr="00851272">
        <w:rPr>
          <w:rFonts w:ascii="Sakkal Majalla" w:hAnsi="Sakkal Majalla" w:cs="Sakkal Majalla"/>
          <w:sz w:val="28"/>
          <w:szCs w:val="28"/>
          <w:rtl/>
        </w:rPr>
        <w:instrText xml:space="preserve"> </w:instrText>
      </w:r>
      <w:r w:rsidRPr="00851272">
        <w:rPr>
          <w:rFonts w:ascii="Sakkal Majalla" w:hAnsi="Sakkal Majalla" w:cs="Sakkal Majalla"/>
          <w:sz w:val="28"/>
          <w:szCs w:val="28"/>
          <w:rtl/>
        </w:rPr>
        <w:fldChar w:fldCharType="separate"/>
      </w:r>
      <w:r w:rsidR="00F86BA6" w:rsidRPr="00851272">
        <w:rPr>
          <w:rFonts w:ascii="Sakkal Majalla" w:hAnsi="Sakkal Majalla" w:cs="Sakkal Majalla"/>
          <w:noProof/>
          <w:sz w:val="28"/>
          <w:szCs w:val="28"/>
          <w:rtl/>
        </w:rPr>
        <w:t>1</w:t>
      </w:r>
      <w:r w:rsidRPr="00851272">
        <w:rPr>
          <w:rFonts w:ascii="Sakkal Majalla" w:hAnsi="Sakkal Majalla" w:cs="Sakkal Majalla"/>
          <w:sz w:val="28"/>
          <w:szCs w:val="28"/>
          <w:rtl/>
        </w:rPr>
        <w:fldChar w:fldCharType="end"/>
      </w:r>
      <w:r w:rsidRPr="00851272">
        <w:rPr>
          <w:rFonts w:ascii="Sakkal Majalla" w:hAnsi="Sakkal Majalla" w:cs="Sakkal Majalla"/>
          <w:noProof/>
          <w:sz w:val="28"/>
          <w:szCs w:val="28"/>
          <w:rtl/>
          <w:lang w:bidi="ar-EG"/>
        </w:rPr>
        <w:t>: متغيرات الدراسة المتغر التابع والمتغير المستقل</w:t>
      </w:r>
    </w:p>
    <w:p w14:paraId="30A2776F" w14:textId="77777777" w:rsidR="00F554F9" w:rsidRPr="00851272" w:rsidRDefault="00F554F9" w:rsidP="0017709C">
      <w:pPr>
        <w:bidi/>
        <w:spacing w:line="276" w:lineRule="auto"/>
        <w:rPr>
          <w:rFonts w:ascii="Sakkal Majalla" w:hAnsi="Sakkal Majalla" w:cs="Sakkal Majalla"/>
          <w:sz w:val="28"/>
          <w:szCs w:val="28"/>
          <w:rtl/>
          <w:lang w:bidi="ar-EG"/>
        </w:rPr>
      </w:pPr>
    </w:p>
    <w:p w14:paraId="63CCB5E3" w14:textId="77777777" w:rsidR="00F554F9" w:rsidRPr="00851272" w:rsidRDefault="00F554F9" w:rsidP="0017709C">
      <w:pPr>
        <w:bidi/>
        <w:spacing w:line="276" w:lineRule="auto"/>
        <w:rPr>
          <w:rFonts w:ascii="Sakkal Majalla" w:hAnsi="Sakkal Majalla" w:cs="Sakkal Majalla"/>
          <w:sz w:val="28"/>
          <w:szCs w:val="28"/>
          <w:rtl/>
          <w:lang w:bidi="ar-EG"/>
        </w:rPr>
      </w:pPr>
    </w:p>
    <w:p w14:paraId="513FAC2F" w14:textId="77777777" w:rsidR="00A81BFD" w:rsidRPr="00851272" w:rsidRDefault="00A81BFD" w:rsidP="0017709C">
      <w:pPr>
        <w:bidi/>
        <w:spacing w:line="276" w:lineRule="auto"/>
        <w:rPr>
          <w:rFonts w:ascii="Sakkal Majalla" w:hAnsi="Sakkal Majalla" w:cs="Sakkal Majalla"/>
          <w:sz w:val="28"/>
          <w:szCs w:val="28"/>
          <w:rtl/>
          <w:lang w:bidi="ar-EG"/>
        </w:rPr>
      </w:pPr>
    </w:p>
    <w:p w14:paraId="3F6ABA21" w14:textId="77777777" w:rsidR="00F554F9" w:rsidRPr="00851272" w:rsidRDefault="00F554F9" w:rsidP="0017709C">
      <w:pPr>
        <w:bidi/>
        <w:spacing w:line="276" w:lineRule="auto"/>
        <w:rPr>
          <w:rFonts w:ascii="Sakkal Majalla" w:hAnsi="Sakkal Majalla" w:cs="Sakkal Majalla"/>
          <w:sz w:val="28"/>
          <w:szCs w:val="28"/>
          <w:rtl/>
          <w:lang w:bidi="ar-EG"/>
        </w:rPr>
      </w:pPr>
    </w:p>
    <w:p w14:paraId="2A333D15" w14:textId="77777777" w:rsidR="003F3EF0" w:rsidRPr="00851272" w:rsidRDefault="003F3EF0" w:rsidP="0017709C">
      <w:pPr>
        <w:spacing w:line="276" w:lineRule="auto"/>
        <w:jc w:val="center"/>
        <w:rPr>
          <w:rFonts w:ascii="Sakkal Majalla" w:hAnsi="Sakkal Majalla" w:cs="Sakkal Majalla"/>
          <w:sz w:val="28"/>
          <w:szCs w:val="28"/>
          <w:rtl/>
          <w:lang w:bidi="ar-EG"/>
        </w:rPr>
      </w:pPr>
    </w:p>
    <w:p w14:paraId="2D1DB17C" w14:textId="77777777" w:rsidR="00D44F0A" w:rsidRPr="00851272" w:rsidRDefault="00D44F0A" w:rsidP="0017709C">
      <w:pPr>
        <w:spacing w:line="276" w:lineRule="auto"/>
        <w:jc w:val="center"/>
        <w:rPr>
          <w:rFonts w:ascii="Sakkal Majalla" w:hAnsi="Sakkal Majalla" w:cs="Sakkal Majalla"/>
          <w:sz w:val="28"/>
          <w:szCs w:val="28"/>
          <w:rtl/>
          <w:lang w:bidi="ar-EG"/>
        </w:rPr>
      </w:pPr>
    </w:p>
    <w:p w14:paraId="7F643C7D" w14:textId="77777777" w:rsidR="00D44F0A" w:rsidRDefault="00D44F0A" w:rsidP="0017709C">
      <w:pPr>
        <w:tabs>
          <w:tab w:val="left" w:pos="5505"/>
        </w:tabs>
        <w:bidi/>
        <w:spacing w:line="276" w:lineRule="auto"/>
        <w:rPr>
          <w:rFonts w:ascii="Sakkal Majalla" w:hAnsi="Sakkal Majalla" w:cs="Sakkal Majalla"/>
          <w:sz w:val="28"/>
          <w:szCs w:val="28"/>
          <w:rtl/>
          <w:lang w:bidi="ar-EG"/>
        </w:rPr>
      </w:pPr>
    </w:p>
    <w:p w14:paraId="38C849B5"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2FBD0EC" w14:textId="0DE799A9" w:rsidR="00546DFD" w:rsidRDefault="00546DFD" w:rsidP="00546DFD">
      <w:pPr>
        <w:tabs>
          <w:tab w:val="left" w:pos="5505"/>
        </w:tabs>
        <w:bidi/>
        <w:spacing w:line="276" w:lineRule="auto"/>
        <w:rPr>
          <w:rFonts w:ascii="Sakkal Majalla" w:hAnsi="Sakkal Majalla" w:cs="Sakkal Majalla"/>
          <w:sz w:val="28"/>
          <w:szCs w:val="28"/>
          <w:rtl/>
          <w:lang w:bidi="ar-EG"/>
        </w:rPr>
      </w:pPr>
    </w:p>
    <w:p w14:paraId="66560A35" w14:textId="08FE8E89" w:rsidR="00546DFD" w:rsidRDefault="00546DFD" w:rsidP="00546DFD">
      <w:pPr>
        <w:tabs>
          <w:tab w:val="left" w:pos="5505"/>
        </w:tabs>
        <w:bidi/>
        <w:spacing w:line="276" w:lineRule="auto"/>
        <w:rPr>
          <w:rFonts w:ascii="Sakkal Majalla" w:hAnsi="Sakkal Majalla" w:cs="Sakkal Majalla"/>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7456" behindDoc="0" locked="0" layoutInCell="1" allowOverlap="1" wp14:anchorId="3D813A8C" wp14:editId="60198282">
                <wp:simplePos x="0" y="0"/>
                <wp:positionH relativeFrom="column">
                  <wp:posOffset>1123950</wp:posOffset>
                </wp:positionH>
                <wp:positionV relativeFrom="paragraph">
                  <wp:posOffset>203835</wp:posOffset>
                </wp:positionV>
                <wp:extent cx="4105275" cy="1895475"/>
                <wp:effectExtent l="19050" t="19050" r="28575" b="28575"/>
                <wp:wrapNone/>
                <wp:docPr id="1573883984" name="Rectangle: Rounded Corners 1"/>
                <wp:cNvGraphicFramePr/>
                <a:graphic xmlns:a="http://schemas.openxmlformats.org/drawingml/2006/main">
                  <a:graphicData uri="http://schemas.microsoft.com/office/word/2010/wordprocessingShape">
                    <wps:wsp>
                      <wps:cNvSpPr/>
                      <wps:spPr>
                        <a:xfrm>
                          <a:off x="0" y="0"/>
                          <a:ext cx="4105275" cy="18954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6501811B" w14:textId="6EBA033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sidRPr="00546DFD">
                              <w:rPr>
                                <w:rFonts w:ascii="Sakkal Majalla" w:hAnsi="Sakkal Majalla" w:cs="Sakkal Majalla" w:hint="cs"/>
                                <w:b/>
                                <w:bCs/>
                                <w:color w:val="000000" w:themeColor="text1"/>
                                <w:sz w:val="48"/>
                                <w:szCs w:val="48"/>
                                <w:rtl/>
                                <w:lang w:bidi="ar-EG"/>
                              </w:rPr>
                              <w:t>الثاني</w:t>
                            </w:r>
                          </w:p>
                          <w:p w14:paraId="05C2D589" w14:textId="77777777"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الإطار</w:t>
                            </w: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النظري والدراسات السابقة</w:t>
                            </w:r>
                          </w:p>
                          <w:p w14:paraId="1D2D6B3F" w14:textId="20728914" w:rsidR="00546DFD" w:rsidRPr="0017709C" w:rsidRDefault="00546DFD" w:rsidP="00546DFD">
                            <w:pPr>
                              <w:bidi/>
                              <w:jc w:val="center"/>
                              <w:rPr>
                                <w:rFonts w:ascii="Sakkal Majalla" w:hAnsi="Sakkal Majalla" w:cs="Sakkal Majalla"/>
                                <w:b/>
                                <w:bCs/>
                                <w:color w:val="000000" w:themeColor="text1"/>
                                <w:sz w:val="48"/>
                                <w:szCs w:val="4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3D813A8C" id="_x0000_s1027" style="position:absolute;left:0;text-align:left;margin-left:88.5pt;margin-top:16.05pt;width:323.25pt;height:149.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" fillcolor="#a6caec" strokecolor="#042433" strokeweight="3pt">
                <v:stroke joinstyle="miter"/>
                <v:textbox>
                  <w:txbxContent>
                    <w:p w14:paraId="6501811B" w14:textId="6EBA033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sidRPr="00546DFD">
                        <w:rPr>
                          <w:rFonts w:ascii="Sakkal Majalla" w:hAnsi="Sakkal Majalla" w:cs="Sakkal Majalla" w:hint="cs"/>
                          <w:b/>
                          <w:bCs/>
                          <w:color w:val="000000" w:themeColor="text1"/>
                          <w:sz w:val="48"/>
                          <w:szCs w:val="48"/>
                          <w:rtl/>
                          <w:lang w:bidi="ar-EG"/>
                        </w:rPr>
                        <w:t>الثاني</w:t>
                      </w:r>
                    </w:p>
                    <w:p w14:paraId="05C2D589" w14:textId="77777777"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الإطار</w:t>
                      </w: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النظري والدراسات السابقة</w:t>
                      </w:r>
                    </w:p>
                    <w:p w14:paraId="1D2D6B3F" w14:textId="20728914" w:rsidR="00546DFD" w:rsidRPr="0017709C" w:rsidRDefault="00546DFD" w:rsidP="00546DFD">
                      <w:pPr>
                        <w:bidi/>
                        <w:jc w:val="center"/>
                        <w:rPr>
                          <w:rFonts w:ascii="Sakkal Majalla" w:hAnsi="Sakkal Majalla" w:cs="Sakkal Majalla"/>
                          <w:b/>
                          <w:bCs/>
                          <w:color w:val="000000" w:themeColor="text1"/>
                          <w:sz w:val="48"/>
                          <w:szCs w:val="48"/>
                          <w:lang w:bidi="ar-EG"/>
                        </w:rPr>
                      </w:pPr>
                    </w:p>
                  </w:txbxContent>
                </v:textbox>
              </v:roundrect>
            </w:pict>
          </mc:Fallback>
        </mc:AlternateContent>
      </w:r>
    </w:p>
    <w:p w14:paraId="5F95A206"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E34F162"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66A80215"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75A9CE88"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C2FEC20"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666EBD90"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88E74DC"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78186296"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2235FE8D"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3AA28ADC"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4DFCDD6"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639BBA00"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4838E9A"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EE09805" w14:textId="77777777" w:rsidR="00546DFD" w:rsidRPr="00D44F0A" w:rsidRDefault="00546DFD" w:rsidP="00546DFD">
      <w:pPr>
        <w:tabs>
          <w:tab w:val="left" w:pos="5505"/>
        </w:tabs>
        <w:bidi/>
        <w:spacing w:line="276" w:lineRule="auto"/>
        <w:rPr>
          <w:rFonts w:ascii="Sakkal Majalla" w:hAnsi="Sakkal Majalla" w:cs="Sakkal Majalla"/>
          <w:b/>
          <w:bCs/>
          <w:sz w:val="28"/>
          <w:szCs w:val="28"/>
          <w:rtl/>
          <w:lang w:bidi="ar-EG"/>
        </w:rPr>
      </w:pPr>
    </w:p>
    <w:p w14:paraId="43717602"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196EE1AB" w14:textId="06029133" w:rsidR="00D44F0A" w:rsidRPr="00D44F0A" w:rsidRDefault="00D44F0A" w:rsidP="00546DFD">
      <w:pPr>
        <w:keepNext/>
        <w:keepLines/>
        <w:bidi/>
        <w:spacing w:before="360" w:after="80" w:line="276" w:lineRule="auto"/>
        <w:jc w:val="center"/>
        <w:outlineLvl w:val="0"/>
        <w:rPr>
          <w:rFonts w:ascii="Sakkal Majalla" w:eastAsiaTheme="majorEastAsia" w:hAnsi="Sakkal Majalla" w:cs="Sakkal Majalla"/>
          <w:b/>
          <w:bCs/>
          <w:sz w:val="28"/>
          <w:szCs w:val="28"/>
          <w:lang w:bidi="ar-EG"/>
        </w:rPr>
      </w:pPr>
      <w:bookmarkStart w:id="30" w:name="_Toc234074777"/>
      <w:r w:rsidRPr="00D44F0A">
        <w:rPr>
          <w:rFonts w:ascii="Sakkal Majalla" w:eastAsiaTheme="majorEastAsia" w:hAnsi="Sakkal Majalla" w:cs="Sakkal Majalla"/>
          <w:b/>
          <w:bCs/>
          <w:sz w:val="28"/>
          <w:szCs w:val="28"/>
          <w:rtl/>
          <w:lang w:bidi="ar-EG"/>
        </w:rPr>
        <w:lastRenderedPageBreak/>
        <w:t>الفصل الثاني</w:t>
      </w:r>
      <w:r w:rsidR="00546DFD">
        <w:rPr>
          <w:rFonts w:ascii="Sakkal Majalla" w:eastAsiaTheme="majorEastAsia" w:hAnsi="Sakkal Majalla" w:cs="Sakkal Majalla" w:hint="cs"/>
          <w:b/>
          <w:bCs/>
          <w:sz w:val="28"/>
          <w:szCs w:val="28"/>
          <w:rtl/>
          <w:lang w:bidi="ar-EG"/>
        </w:rPr>
        <w:t xml:space="preserve"> </w:t>
      </w:r>
      <w:r w:rsidRPr="00D44F0A">
        <w:rPr>
          <w:rFonts w:ascii="Sakkal Majalla" w:eastAsiaTheme="majorEastAsia" w:hAnsi="Sakkal Majalla" w:cs="Sakkal Majalla"/>
          <w:b/>
          <w:bCs/>
          <w:sz w:val="28"/>
          <w:szCs w:val="28"/>
          <w:rtl/>
          <w:lang w:bidi="ar-EG"/>
        </w:rPr>
        <w:t>الإطار النظري والدراسات السابقة</w:t>
      </w:r>
      <w:bookmarkEnd w:id="30"/>
    </w:p>
    <w:p w14:paraId="4DD425CD" w14:textId="77777777" w:rsidR="00D44F0A" w:rsidRPr="00D44F0A" w:rsidRDefault="00D44F0A" w:rsidP="0017709C">
      <w:pPr>
        <w:keepNext/>
        <w:keepLines/>
        <w:bidi/>
        <w:spacing w:before="160" w:after="80" w:line="276" w:lineRule="auto"/>
        <w:jc w:val="center"/>
        <w:outlineLvl w:val="1"/>
        <w:rPr>
          <w:rFonts w:ascii="Sakkal Majalla" w:eastAsiaTheme="majorEastAsia" w:hAnsi="Sakkal Majalla" w:cs="Sakkal Majalla"/>
          <w:b/>
          <w:bCs/>
          <w:sz w:val="28"/>
          <w:szCs w:val="28"/>
          <w:rtl/>
          <w:lang w:bidi="ar-EG"/>
        </w:rPr>
      </w:pPr>
      <w:bookmarkStart w:id="31" w:name="_Toc234074778"/>
      <w:r w:rsidRPr="00D44F0A">
        <w:rPr>
          <w:rFonts w:ascii="Sakkal Majalla" w:eastAsiaTheme="majorEastAsia" w:hAnsi="Sakkal Majalla" w:cs="Sakkal Majalla"/>
          <w:b/>
          <w:bCs/>
          <w:sz w:val="28"/>
          <w:szCs w:val="28"/>
          <w:rtl/>
          <w:lang w:bidi="ar-EG"/>
        </w:rPr>
        <w:t>الإطار النظري</w:t>
      </w:r>
      <w:bookmarkEnd w:id="31"/>
    </w:p>
    <w:p w14:paraId="5EBB0AA7"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رقمنة القطاع الصحي:</w:t>
      </w:r>
    </w:p>
    <w:p w14:paraId="4894990F" w14:textId="77777777" w:rsidR="00D44F0A" w:rsidRPr="00D44F0A" w:rsidRDefault="00D44F0A" w:rsidP="0017709C">
      <w:pPr>
        <w:numPr>
          <w:ilvl w:val="0"/>
          <w:numId w:val="32"/>
        </w:numPr>
        <w:tabs>
          <w:tab w:val="left" w:pos="5505"/>
        </w:tabs>
        <w:bidi/>
        <w:spacing w:line="276" w:lineRule="auto"/>
        <w:contextualSpacing/>
        <w:jc w:val="both"/>
        <w:rPr>
          <w:rFonts w:ascii="Sakkal Majalla" w:hAnsi="Sakkal Majalla" w:cs="Sakkal Majalla"/>
          <w:b/>
          <w:bCs/>
          <w:sz w:val="28"/>
          <w:szCs w:val="28"/>
          <w:lang w:bidi="ar-EG"/>
        </w:rPr>
      </w:pPr>
      <w:r w:rsidRPr="00D44F0A">
        <w:rPr>
          <w:rFonts w:ascii="Sakkal Majalla" w:hAnsi="Sakkal Majalla" w:cs="Sakkal Majalla"/>
          <w:b/>
          <w:bCs/>
          <w:sz w:val="28"/>
          <w:szCs w:val="28"/>
          <w:rtl/>
        </w:rPr>
        <w:t>تعريف رقمنة القطاع الصحي</w:t>
      </w:r>
    </w:p>
    <w:p w14:paraId="07C0BFF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rPr>
      </w:pPr>
      <w:r w:rsidRPr="00D44F0A">
        <w:rPr>
          <w:rFonts w:ascii="Sakkal Majalla" w:hAnsi="Sakkal Majalla" w:cs="Sakkal Majalla"/>
          <w:sz w:val="28"/>
          <w:szCs w:val="28"/>
          <w:rtl/>
        </w:rPr>
        <w:t>تشير رقمنة القطاع الصحي إلى عملية تحويل الخدمات والإجراءات والبيانات الصحية من صيغها الورقية والتقليدية إلى صيغ إلكترونية تعتمد على تقنيات المعلومات والاتصالات. وتهدف هذه العملية إلى استخدام الأنظمة الرقمية — مثل السجلات الصحية الإلكترونية، وأنظمة إدارة المستشفيات، والتطبيب عن بُعد، والذكاء الاصطناعي — من أجل تحسين كفاءة تقديم الرعاية وتعزيز دقتها وموثوقيتها</w:t>
      </w:r>
      <w:r w:rsidRPr="00D44F0A">
        <w:rPr>
          <w:rFonts w:ascii="Sakkal Majalla" w:hAnsi="Sakkal Majalla" w:cs="Sakkal Majalla"/>
          <w:sz w:val="28"/>
          <w:szCs w:val="28"/>
          <w:lang w:bidi="ar-EG"/>
        </w:rPr>
        <w:t>.</w:t>
      </w:r>
      <w:r w:rsidRPr="00D44F0A">
        <w:rPr>
          <w:rFonts w:ascii="Sakkal Majalla" w:hAnsi="Sakkal Majalla" w:cs="Sakkal Majalla"/>
          <w:sz w:val="28"/>
          <w:szCs w:val="28"/>
          <w:rtl/>
          <w:lang w:bidi="ar-EG"/>
        </w:rPr>
        <w:t xml:space="preserve"> </w:t>
      </w:r>
      <w:r w:rsidRPr="00D44F0A">
        <w:rPr>
          <w:rFonts w:ascii="Sakkal Majalla" w:hAnsi="Sakkal Majalla" w:cs="Sakkal Majalla"/>
          <w:sz w:val="28"/>
          <w:szCs w:val="28"/>
          <w:rtl/>
        </w:rPr>
        <w:t>وتقوم الرقمنة على دمج البُنى التكنولوجية داخل المنظومة الصحية بحيث تصبح العمليات الإدارية والطبية معتمدة على البيانات الرقمية، سواء في تسجيل المعلومات، أو تحليلها، أو تبادلها بين مقدّمي الخدمات الصحية، مما يسهّل التواصل ويخفض الأخطاء البشرية ويرفع جودة القرارات الطبية</w:t>
      </w:r>
      <w:r w:rsidRPr="00D44F0A">
        <w:rPr>
          <w:rFonts w:ascii="Sakkal Majalla" w:hAnsi="Sakkal Majalla" w:cs="Sakkal Majalla"/>
          <w:noProof/>
          <w:sz w:val="28"/>
          <w:szCs w:val="28"/>
          <w:rtl/>
          <w:lang w:bidi="ar-EG"/>
        </w:rPr>
        <w:t xml:space="preserve"> (</w:t>
      </w:r>
      <w:r w:rsidRPr="00D44F0A">
        <w:rPr>
          <w:rFonts w:ascii="Sakkal Majalla" w:hAnsi="Sakkal Majalla" w:cs="Sakkal Majalla"/>
          <w:noProof/>
          <w:sz w:val="28"/>
          <w:szCs w:val="28"/>
          <w:lang w:bidi="ar-EG"/>
        </w:rPr>
        <w:t>Mauro,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lang w:bidi="ar-EG"/>
        </w:rPr>
        <w:t>.</w:t>
      </w:r>
    </w:p>
    <w:p w14:paraId="0891800A" w14:textId="77777777" w:rsidR="00D44F0A" w:rsidRPr="00D44F0A" w:rsidRDefault="00D44F0A" w:rsidP="0017709C">
      <w:pPr>
        <w:numPr>
          <w:ilvl w:val="0"/>
          <w:numId w:val="32"/>
        </w:numPr>
        <w:tabs>
          <w:tab w:val="left" w:pos="5505"/>
        </w:tabs>
        <w:bidi/>
        <w:spacing w:line="276" w:lineRule="auto"/>
        <w:contextualSpacing/>
        <w:jc w:val="both"/>
        <w:rPr>
          <w:rFonts w:ascii="Sakkal Majalla" w:hAnsi="Sakkal Majalla" w:cs="Sakkal Majalla"/>
          <w:b/>
          <w:bCs/>
          <w:sz w:val="28"/>
          <w:szCs w:val="28"/>
          <w:lang w:bidi="ar-EG"/>
        </w:rPr>
      </w:pPr>
      <w:r w:rsidRPr="00D44F0A">
        <w:rPr>
          <w:rFonts w:ascii="Sakkal Majalla" w:hAnsi="Sakkal Majalla" w:cs="Sakkal Majalla"/>
          <w:b/>
          <w:bCs/>
          <w:sz w:val="28"/>
          <w:szCs w:val="28"/>
          <w:rtl/>
        </w:rPr>
        <w:t xml:space="preserve"> أهمية رقمنة القطاع الصحي</w:t>
      </w:r>
    </w:p>
    <w:p w14:paraId="50E9A52C" w14:textId="77777777" w:rsidR="00D44F0A" w:rsidRPr="00D44F0A" w:rsidRDefault="00D44F0A" w:rsidP="0017709C">
      <w:p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تنبع أهمية رقمنة القطاع الصحي من قدرتها على تحسين جودة الخدمات الصحية ورفع مستوى كفاءتها. فالأنظمة الرقمية تُسهِم في تسريع الوصول إلى المعلومات الطبية للمريض، مما يختصر الوقت والجهد ويُسهل تشخيص الحالات بدقة أكبر. كما تعزز الرقمنة التكامل بين مختلف الجهات الصحية من خلال تمكين تبادل البيانات بسلاسة بين المستشفيات والمراكز الصحية والصيدليات والمختبرات، وهو ما يؤدي إلى تقديم خدمة متناسقة وشاملة للمريض</w:t>
      </w:r>
      <w:r w:rsidRPr="00D44F0A">
        <w:rPr>
          <w:rFonts w:ascii="Sakkal Majalla" w:hAnsi="Sakkal Majalla" w:cs="Sakkal Majalla"/>
          <w:sz w:val="28"/>
          <w:szCs w:val="28"/>
          <w:lang w:bidi="ar-EG"/>
        </w:rPr>
        <w:t>.</w:t>
      </w:r>
    </w:p>
    <w:p w14:paraId="7548EA31" w14:textId="2B89108B" w:rsidR="00D44F0A" w:rsidRPr="00D44F0A" w:rsidRDefault="00D44F0A" w:rsidP="00546DFD">
      <w:p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 xml:space="preserve">تعد الرقمنة أداة فعالة لتقليل التكاليف التشغيلية عبر تقليل الاعتماد على الورق وتقليل أخطاء الإدخال اليدوي، كما تُسهِم في رفع مستوى الأمان المعلوماتي عبر أنظمة التخزين السحابي المحمية. وتبرز أهميتها أيضًا في دعم متخذي القرار من خلال توفير بيانات دقيقة وآنية تُساعد في التخطيط الصحي ورصد مؤشرات الأداء والتنبؤ بالأوبئة. ويُضاف إلى ذلك دورها في توسيع الوصول إلى الرعاية من خلال خدمات التطبيب عن بُعد التي تمكّن المرضى من تلقي الاستشارات من أي مكان، ما يعزز العدالة الصحية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Paul, 2023</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lang w:bidi="ar-EG"/>
        </w:rPr>
        <w:t>.</w:t>
      </w:r>
    </w:p>
    <w:p w14:paraId="094D5570" w14:textId="77777777" w:rsidR="00D44F0A" w:rsidRPr="00D44F0A" w:rsidRDefault="00D44F0A" w:rsidP="0017709C">
      <w:pPr>
        <w:numPr>
          <w:ilvl w:val="0"/>
          <w:numId w:val="32"/>
        </w:numPr>
        <w:tabs>
          <w:tab w:val="left" w:pos="5505"/>
        </w:tabs>
        <w:bidi/>
        <w:spacing w:line="276" w:lineRule="auto"/>
        <w:contextualSpacing/>
        <w:jc w:val="both"/>
        <w:rPr>
          <w:rFonts w:ascii="Sakkal Majalla" w:hAnsi="Sakkal Majalla" w:cs="Sakkal Majalla"/>
          <w:b/>
          <w:bCs/>
          <w:sz w:val="28"/>
          <w:szCs w:val="28"/>
          <w:lang w:bidi="ar-EG"/>
        </w:rPr>
      </w:pPr>
      <w:r w:rsidRPr="00D44F0A">
        <w:rPr>
          <w:rFonts w:ascii="Sakkal Majalla" w:hAnsi="Sakkal Majalla" w:cs="Sakkal Majalla"/>
          <w:b/>
          <w:bCs/>
          <w:sz w:val="28"/>
          <w:szCs w:val="28"/>
          <w:rtl/>
        </w:rPr>
        <w:t xml:space="preserve"> خصائص رقمنة القطاع الصحي</w:t>
      </w:r>
    </w:p>
    <w:p w14:paraId="76D35212" w14:textId="77777777" w:rsidR="00D44F0A" w:rsidRPr="00D44F0A" w:rsidRDefault="00D44F0A" w:rsidP="0017709C">
      <w:p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تتسم رقمنة القطاع الصحي بمجموعة من الخصائص التي تجعلها إحدى أهم التحولات في المنظومة الصحية المعاصرة، ومن أبرزها</w:t>
      </w:r>
      <w:r w:rsidRPr="00D44F0A">
        <w:rPr>
          <w:rFonts w:ascii="Sakkal Majalla" w:hAnsi="Sakkal Majalla" w:cs="Sakkal Majalla"/>
          <w:sz w:val="28"/>
          <w:szCs w:val="28"/>
          <w:lang w:bidi="ar-EG"/>
        </w:rPr>
        <w:t>:</w:t>
      </w:r>
    </w:p>
    <w:p w14:paraId="24007912"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تعتمد الرقمنة على البيانات الإلكترونية، مما يقلل الأخطاء ويعطي معلومات دقيقة وحديثة حول حالة المريض وتاريخه الصحي</w:t>
      </w:r>
      <w:r w:rsidRPr="00D44F0A">
        <w:rPr>
          <w:rFonts w:ascii="Sakkal Majalla" w:hAnsi="Sakkal Majalla" w:cs="Sakkal Majalla"/>
          <w:sz w:val="28"/>
          <w:szCs w:val="28"/>
          <w:lang w:bidi="ar-EG"/>
        </w:rPr>
        <w:t>.</w:t>
      </w:r>
    </w:p>
    <w:p w14:paraId="41317D2F"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lastRenderedPageBreak/>
        <w:t>السرعة والمرونة</w:t>
      </w:r>
      <w:r w:rsidRPr="00D44F0A">
        <w:rPr>
          <w:rFonts w:ascii="Sakkal Majalla" w:hAnsi="Sakkal Majalla" w:cs="Sakkal Majalla"/>
          <w:sz w:val="28"/>
          <w:szCs w:val="28"/>
          <w:lang w:bidi="ar-EG"/>
        </w:rPr>
        <w:t xml:space="preserve">: </w:t>
      </w:r>
      <w:r w:rsidRPr="00D44F0A">
        <w:rPr>
          <w:rFonts w:ascii="Sakkal Majalla" w:hAnsi="Sakkal Majalla" w:cs="Sakkal Majalla"/>
          <w:sz w:val="28"/>
          <w:szCs w:val="28"/>
          <w:rtl/>
        </w:rPr>
        <w:t>تسمح الأنظمة الرقمية بالوصول السريع إلى المعلومات الطبية وإجراء العمليات الإدارية والطبية بكفاءة، بما في ذلك حجز المواعيد، وإصدار التقارير، وإدارة ملفات المرضى</w:t>
      </w:r>
      <w:r w:rsidRPr="00D44F0A">
        <w:rPr>
          <w:rFonts w:ascii="Sakkal Majalla" w:hAnsi="Sakkal Majalla" w:cs="Sakkal Majalla"/>
          <w:sz w:val="28"/>
          <w:szCs w:val="28"/>
          <w:lang w:bidi="ar-EG"/>
        </w:rPr>
        <w:t>.</w:t>
      </w:r>
    </w:p>
    <w:p w14:paraId="229C3F28"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تتيح الرقمنة ربط المؤسسات الصحية بنظام واحد متكامل، مما يُسهِّل تبادل البيانات ويعزز التنسيق بين الأطباء والممرضين والصيادلة والإداريين</w:t>
      </w:r>
      <w:r w:rsidRPr="00D44F0A">
        <w:rPr>
          <w:rFonts w:ascii="Sakkal Majalla" w:hAnsi="Sakkal Majalla" w:cs="Sakkal Majalla"/>
          <w:sz w:val="28"/>
          <w:szCs w:val="28"/>
          <w:lang w:bidi="ar-EG"/>
        </w:rPr>
        <w:t>.</w:t>
      </w:r>
    </w:p>
    <w:p w14:paraId="5F2F9528"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توفر الأنظمة الرقمية آليات متقدمة لحماية البيانات الحساسة من خلال التشفير وإدارة الصلاحيات، ما يمنع الوصول غير المصرح به ويضمن سرية معلومات المريض</w:t>
      </w:r>
      <w:r w:rsidRPr="00D44F0A">
        <w:rPr>
          <w:rFonts w:ascii="Sakkal Majalla" w:hAnsi="Sakkal Majalla" w:cs="Sakkal Majalla"/>
          <w:sz w:val="28"/>
          <w:szCs w:val="28"/>
          <w:lang w:bidi="ar-EG"/>
        </w:rPr>
        <w:t>.</w:t>
      </w:r>
    </w:p>
    <w:p w14:paraId="3F79FF24"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تساعد تقنيات التحليل الضخم والذكاء الاصطناعي في استخراج أنماط صحية مهمة واكتشاف المخاطر والتنبؤ بالاحتياجات المستقبلية، ما يجعل النظام الصحي أكثر قدرة على اتخاذ قرارات استراتيجية فعّالة</w:t>
      </w:r>
      <w:r w:rsidRPr="00D44F0A">
        <w:rPr>
          <w:rFonts w:ascii="Sakkal Majalla" w:hAnsi="Sakkal Majalla" w:cs="Sakkal Majalla"/>
          <w:sz w:val="28"/>
          <w:szCs w:val="28"/>
          <w:lang w:bidi="ar-EG"/>
        </w:rPr>
        <w:t>.</w:t>
      </w:r>
    </w:p>
    <w:p w14:paraId="4DC3550B" w14:textId="05DCEFC1" w:rsidR="00D44F0A" w:rsidRPr="00D44F0A" w:rsidRDefault="00D44F0A" w:rsidP="00546DFD">
      <w:pPr>
        <w:numPr>
          <w:ilvl w:val="0"/>
          <w:numId w:val="3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rPr>
        <w:t xml:space="preserve">تساهم الرقمنة في الحد من الهدر الورقي وتقليل التكاليف التشغيلية، كما تساعد في إدارة الموارد الصحية بكفاءة أكبر، سواء الموارد البشرية أو المادية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Kraus, 2021</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lang w:bidi="ar-EG"/>
        </w:rPr>
        <w:t>.</w:t>
      </w:r>
    </w:p>
    <w:p w14:paraId="59A27211"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دور شبكات الاتصال في زيادة جودة خدمات الرعاية الصحية</w:t>
      </w:r>
    </w:p>
    <w:p w14:paraId="47FEE5AB"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الوصول إلى المعلومات الصحية: تُتيح وسائل التواصل الاجتماعي قنوات سهلة الاستخدام للحصول على معلومات صحية موثوقة. يُمكن للمرضى استخدام وسوم (هاشتاجات) مُحددة أو مجموعات مُتخصصة للحصول على معلومات حول أعراضهم وأمراضهم وعلاجاتهم. يُساعد هذا على تقليل الجهل وزيادة المعرفة بالمخاوف الصحية.</w:t>
      </w:r>
    </w:p>
    <w:p w14:paraId="18BDB5C1"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تعزيز التواصل بين المرضى ومُقدمي الرعاية الصحية: يُمكن للأطباء والممرضين استخدام وسائل التواصل الاجتماعي للتواصل مع مرضاهم، وتقديم المشورة الطبية، والرد على الاستفسارات الشائعة. يُعزز هذا علاقة ثقة بين المريض ومُقدم الرعاية الصحية، مما يُسهل عملية التشخيص والعلاج.</w:t>
      </w:r>
    </w:p>
    <w:p w14:paraId="40F25E6B"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دعم مُجتمعات المرضى: يُمكن للمرضى الذين يُعانون من مشاكل صحية مُتشابهة استخدام وسائل التواصل الاجتماعي للتفاعل مع بعضهم البعض، ومشاركة تجاربهم، وتقديم الدعم النفسي والعاطفي. قد يكون هذا مصدر دعم رائع لمن يشعرون بالعزلة أو التوتر.</w:t>
      </w:r>
    </w:p>
    <w:p w14:paraId="2D1CF647"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تعزيز الوعي الصحي: قد تنتشر الحملات الصحية بسرعة عبر وسائل التواصل الاجتماعي، مما يزيد الوعي بالتطعيمات والوقاية من الأمراض وأهمية الفحوصات الدورية. كما أن المحتوى المرئي، مثل الأفلام والرسوم البيانية، قد ينقل الرسائل الصحية بفعالية.</w:t>
      </w:r>
    </w:p>
    <w:p w14:paraId="4B20DF9A"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تحسين جودة الرعاية الصحية: قد تتمكن شركات الرعاية الصحية من فهم احتياجات المرضى بشكل أفضل وتحسين الخدمات من خلال تقييم البيانات المستمدة من منصات التواصل الاجتماعي. وقد يشمل ذلك تحسين جودة الخدمة، وخفض أوقات الانتظار، وتقديم خدمات فردية.</w:t>
      </w:r>
    </w:p>
    <w:p w14:paraId="472F00AB"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التعليم المستمر لمهنيي الرعاية الصحية: قد يستخدم الأطباء والممرضون وسائل التواصل الاجتماعي للحصول على أحدث المعلومات الطبية والبحوث العلمية. وقد تكون النوادي والصفحات المتخصصة مصدرًا رائعًا للتعليم المستمر وتبادل الخبرات.</w:t>
      </w:r>
    </w:p>
    <w:p w14:paraId="71398546" w14:textId="6F1676E2"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دعم البحوث الصحية: يمكن لوسائل التواصل الاجتماعي أن تساعد في استقطاب متطوعين للدراسة وجمع بيانات الأمراض والعلاج. وهذا يمكن أن يساعد في تسريع وتحسين عملية البحث</w:t>
      </w:r>
      <w:sdt>
        <w:sdtPr>
          <w:rPr>
            <w:rFonts w:ascii="Sakkal Majalla" w:hAnsi="Sakkal Majalla" w:cs="Sakkal Majalla"/>
            <w:sz w:val="28"/>
            <w:szCs w:val="28"/>
            <w:rtl/>
            <w:lang w:bidi="ar-EG"/>
          </w:rPr>
          <w:id w:val="-1236237481"/>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abd25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6BAB083"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lang w:bidi="ar-EG"/>
        </w:rPr>
        <w:object w:dxaOrig="9360" w:dyaOrig="5868" w14:anchorId="5AE487F3">
          <v:shape id="_x0000_i1026" type="#_x0000_t75" style="width:468.3pt;height:293pt" o:ole="">
            <v:imagedata r:id="rId13" o:title=""/>
          </v:shape>
          <o:OLEObject Type="Embed" ProgID="Visio.Drawing.15" ShapeID="_x0000_i1026" DrawAspect="Content" ObjectID="_1847166661" r:id="rId14"/>
        </w:object>
      </w:r>
    </w:p>
    <w:p w14:paraId="03126297"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1</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دور وسائل التواصل الاجتماعي في قطاع الرعاية الصحية</w:t>
      </w:r>
    </w:p>
    <w:p w14:paraId="735CFBE4"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شهدت تكنولوجيا الرعاية الصحية في المملكة العربية السعودية تطورًا هائلاً في السنوات الأخيرة. وتهدف العديد من المشاريع والبرامج إلى تعزيز الرعاية الصحية في المملكة من خلال التكنولوجيا، بالإضافة إلى الإنفاق الكبير على البحث والتطوير في مجال الرعاية الصحية بما يتماشى مع رؤية السعودية 2030. في هذه المقالة، سنتناول بعض الأمثلة على أهمية التكنولوجيا في نمو خدمات الرعاية الصحية، بالإضافة إلى بعض أهم القضايا التي تصاحب استخدام تكنولوجيا الرعاية الصحية. للتكنولوجيا </w:t>
      </w:r>
      <w:r w:rsidRPr="00D44F0A">
        <w:rPr>
          <w:rFonts w:ascii="Sakkal Majalla" w:hAnsi="Sakkal Majalla" w:cs="Sakkal Majalla"/>
          <w:sz w:val="28"/>
          <w:szCs w:val="28"/>
          <w:rtl/>
          <w:lang w:bidi="ar-EG"/>
        </w:rPr>
        <w:lastRenderedPageBreak/>
        <w:t>تأثير كبير على النمو العالمي لخدمات الرعاية الصحية. فقد حسّنت جودة خدمات الرعاية الصحية، وخففت الضغط على ممارسي الرعاية الصحية، وسمحت للمرضى بتلقي الرعاية بسرعة وفعالية أكبر. ومن أهم مساهمات التكنولوجيا في مجال الرعاية الصحية:</w:t>
      </w:r>
    </w:p>
    <w:p w14:paraId="51384D25"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الوصول إلى خدمات الرعاية الصحية: تُسهّل التكنولوجيا على المرضى التواصل مع الأطباء عبر الإنترنت أو من خلال تطبيقات الرعاية الصحية. وهذا يوفر الوقت والجهد أثناء الوصول إلى خدمات الرعاية الصحية، ويخفف أيضًا من ازدحام المستشفيات.</w:t>
      </w:r>
    </w:p>
    <w:p w14:paraId="77F463D2"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تحسين إدارة السجلات الطبية: بفضل التطورات التكنولوجية، أصبح بإمكان الأطباء الآن الوصول بسهولة وسرعة إلى بيانات المرضى عبر الإنترنت. وهذا يُحسّن جودة الرعاية الصحية ويُقلل من الأخطاء الطبية. </w:t>
      </w:r>
    </w:p>
    <w:p w14:paraId="75A67841"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التواصل بين الأطباء والمرضى: تُمكّن التكنولوجيا الأطباء من إرسال تقارير المرضى وأدويتهم بسهولة إلى هواتفهم المحمولة أو أجهزتهم اللوحية. وهذا يُحسّن جودة الرعاية الصحية ويُقلّل الوقت اللازم لإعداد التقارير الطبية.</w:t>
      </w:r>
    </w:p>
    <w:p w14:paraId="0E605751"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المراقبة الطبية: يُمكن للمرضى الآن استخدام الأجهزة الطبية الحديثة لمراقبة مشاكلهم الصحية وعلاماتهم الحيوية للأمراض المزمنة، مثل ارتفاع ضغط الدم والسكري، وتُرسل البيانات باستمرار إلى الأطباء. وهذا يُحسّن جودة الرعاية الصحية ويُتيح الكشف المُبكر عن الاضطرابات.</w:t>
      </w:r>
    </w:p>
    <w:p w14:paraId="21028217"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الروبوتات الطبية: تُعدّ الروبوتات الطبية من أحدث التقنيات في مجال الرعاية الصحية، فهي قادرة على تحليل البيانات الطبية وتقديم الرعاية الأولية للمرضى.</w:t>
      </w:r>
    </w:p>
    <w:p w14:paraId="784560A7"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يُحسّن هذا جودة الرعاية الصحية مع تخفيف الضغط على الممارسين. العقبات الرئيسية أمام تطبيق التكنولوجيا في الرعاية الصحية: على الرغم من أن التكنولوجيا تلعب دورًا مهمًا في النمو العالمي لخدمات الرعاية الصحية، إلا أنها تواجه العديد من المشاكل والقيود في استخدامها. من أبرز هذه الصعوبات:</w:t>
      </w:r>
    </w:p>
    <w:p w14:paraId="1899DEA2"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نقص التمويل: تُعدّ التكنولوجيا جانبًا مكلفًا يُسبب نفقات هائلة. ومن أهمّ العوائق التي تحول دون اعتماد التكنولوجيا في الرعاية الصحية نقص التمويل المناسب. يتطلب الاعتماد الفعال للتكنولوجيا في الرعاية الصحية نفقات كبيرة على الأجهزة والبرامج والبنية التحتية، بالإضافة إلى جهود كبيرة من جانب الشركات والمستثمرين للحصول على التمويل الكافي.</w:t>
      </w:r>
    </w:p>
    <w:p w14:paraId="61FE98FC"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مشاكل الخصوصية: نظرًا لأن استخدام التكنولوجيا في الرعاية الصحية يتطلب تخزين كميات هائلة من البيانات الطبية الحساسة للمرضى، فإن مخاوف الخصوصية والأمن تُشكّل عائقًا كبيرًا. ونتيجةً لذلك، يجب على المؤسسات </w:t>
      </w:r>
      <w:r w:rsidRPr="00D44F0A">
        <w:rPr>
          <w:rFonts w:ascii="Sakkal Majalla" w:hAnsi="Sakkal Majalla" w:cs="Sakkal Majalla"/>
          <w:sz w:val="28"/>
          <w:szCs w:val="28"/>
          <w:rtl/>
          <w:lang w:bidi="ar-EG"/>
        </w:rPr>
        <w:lastRenderedPageBreak/>
        <w:t xml:space="preserve">الصحية والحكومات والشركات المسؤولة عن تطوير تكنولوجيا الرعاية الصحية ضمان سلامة المعلومات الشخصية للمرضى وتطبيق التدابير الأمنية اللازمة. </w:t>
      </w:r>
    </w:p>
    <w:p w14:paraId="7F3FD4DC"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عدم قدرة الأطباء على استخدام التكنولوجيا: من العوائق الأخرى أمام تكنولوجيا الرعاية الصحية عدم قدرة الأطباء على استخدامها بفعالية بسبب نقص التدريب والإلمام بالتقنيات الحديثة. ولاستخدام أحدث التقنيات في الرعاية الصحية بنجاح، يحتاج الأطباء إلى تدريب وتطوير مستمر.</w:t>
      </w:r>
    </w:p>
    <w:p w14:paraId="4ED5E98B"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عدم كفاية البنية التحتية: من أهم المشكلات التي تواجه بعض الدول أو المناطق نقص البنية التحتية الكافية لنشر التكنولوجيا بنجاح. تتطلب تكنولوجيا الرعاية الصحية توفير بنية تحتية، مثل شبكات الإنترنت السريعة والأجهزة الحديثة، الأمر الذي يتطلب جهودًا كبيرة من الحكومات والشركات.</w:t>
      </w:r>
    </w:p>
    <w:p w14:paraId="7F6D4971"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ضعف التواصل بين المرضى والتكنولوجيا: يواجه بعض الناس صعوبة في استخدام التكنولوجيا وفهمها. يحتاج المرضى إلى التثقيف والفهم حول استخدام التكنولوجيا في الرعاية الصحية ومزاياها.</w:t>
      </w:r>
    </w:p>
    <w:p w14:paraId="1EA76CFD"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التحديات القانونية: تختلف القواعد واللوائح الصحية من دولة إلى أخرى. ونتيجة لذلك، يجب على الشركات والمنظمات المسؤولة عن إنتاج تكنولوجيا الرعاية الصحية اتباع القواعد واللوائح الصحية المحلية والدولية لتطبيق التكنولوجيا بشكل قانوني وفعال. </w:t>
      </w:r>
    </w:p>
    <w:p w14:paraId="180CDFFB" w14:textId="3010C3AE"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باختصار، مستقبل تكنولوجيا الرعاية الصحية واعد، إذ قد تُسهم في تحسين جودة الرعاية الصحية، وخفض النفقات، وتوفير الوقت والجهد على الأطباء والمرضى. لذلك، يُعَدّ التعاون بين الرعاية الصحية والتكنولوجيا</w:t>
      </w:r>
      <w:sdt>
        <w:sdtPr>
          <w:rPr>
            <w:rFonts w:ascii="Sakkal Majalla" w:hAnsi="Sakkal Majalla" w:cs="Sakkal Majalla"/>
            <w:sz w:val="28"/>
            <w:szCs w:val="28"/>
            <w:rtl/>
            <w:lang w:bidi="ar-EG"/>
          </w:rPr>
          <w:id w:val="94196107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afa25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0F97142"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تُقدّم وسائل التواصل الاجتماعي الصحية العديد من الفوائد للمؤسسات. تُتيح بعض المنصات فرصةً فريدةً للمؤسسات للتفاعل مع جمهورها المستهدف في قطاع الرعاية الصحية، مع الاستفادة من قوة وسائل التواصل الاجتماعي لتحقيق نجاح الأعمال. فيما يلي بعض الملاحظات ووجهات النظر الرئيسية حول مزايا وسائل التواصل الاجتماعي الصحية:</w:t>
      </w:r>
    </w:p>
    <w:p w14:paraId="3C7AB8FC"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تعزيز حضور العلامة التجارية: من خلال المشاركة الفعّالة في وسائل التواصل الاجتماعي الصحية، يُمكن للشركات تحسين حضور علامتها التجارية لدى المستهلكين المعنيين. إن مشاركة المعلومات القيّمة، والتواصل مع المستهلكين، وتطوير الريادة الفكرية قد يُساعد المؤسسات على زيادة ظهورها وجذب عملاء جدد.</w:t>
      </w:r>
    </w:p>
    <w:p w14:paraId="4B176460"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التسويق المُستهدف: تُمكّن وسائل التواصل الاجتماعي الصحية الشركات من استهداف فئات سكانية واهتمامات وقضايا مُحددة في مجال الرعاية الصحية. تُمكّن هذه الاستراتيجية المُصمّمة خصيصًا الشركات من التواصل مع الفئة السكانية المُستهدفة وتعديل رسائلها بما يتناسب معها، مما يُؤدي إلى ارتفاع معدلات التفاعل والتحويل.</w:t>
      </w:r>
    </w:p>
    <w:p w14:paraId="5B72A5FE"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بناء الثقة والمصداقية: من خلال التفاعل مع المستهلكين على وسائل التواصل الاجتماعي الصحية، يُمكن للشركات تعزيز ثقتها ومصداقيتها في مجتمع الرعاية الصحية. يُمكن للشركات اكتساب ثقة جمهورها من خلال تقديم معلومات دقيقة وذات صلة، والرد على الاستفسارات، وإظهار الكفاءة.</w:t>
      </w:r>
    </w:p>
    <w:p w14:paraId="5856E96C"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التواصل والتعاون: تتيح منصات التواصل الاجتماعي الصحية للشركات التواصل والعمل مع خبراء الرعاية الصحية الآخرين. قد تُفضي هذه الفرصة للتواصل إلى التعاون وتبادل المعلومات، بل وحتى إلى فرص تجارية واعدة.</w:t>
      </w:r>
    </w:p>
    <w:p w14:paraId="1945C082"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آراء وتعليقات العملاء: تُوفر منصات التواصل الاجتماعي الصحية للشركات تعليقات وتعليقات وتعليقات مفيدة من جمهورها المستهدف. يُمكن للشركات الحصول على فهم أفضل لمتطلبات العملاء وتفضيلاتهم ونقاط ضعفهم من خلال مراقبة المناقشات، وتحليل تفاعلات المستخدمين، وإجراء الاستطلاعات.</w:t>
      </w:r>
    </w:p>
    <w:p w14:paraId="23F700C3" w14:textId="09A4C52F"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lang w:bidi="ar-EG"/>
        </w:rPr>
        <w:t>التواصل الفوري: تُمكّن منصات التواصل الاجتماعي الصحية الشركات من التفاعل مع جمهورها المستهدف بشكل فوري. تُتيح قناة التواصل الفوري هذه ردودًا سريعة على طلبات المستهلكين، وحلًا فوريًا للشكاوى، وتحديثات أو إعلانات في الوقت المناسب</w:t>
      </w:r>
      <w:sdt>
        <w:sdtPr>
          <w:rPr>
            <w:rFonts w:ascii="Sakkal Majalla" w:hAnsi="Sakkal Majalla" w:cs="Sakkal Majalla"/>
            <w:sz w:val="28"/>
            <w:szCs w:val="28"/>
            <w:rtl/>
            <w:lang w:bidi="ar-EG"/>
          </w:rPr>
          <w:id w:val="43239804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fas25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5E501E5" w14:textId="77777777" w:rsidR="00D44F0A" w:rsidRPr="00D44F0A" w:rsidRDefault="00D44F0A" w:rsidP="0017709C">
      <w:pPr>
        <w:tabs>
          <w:tab w:val="left" w:pos="5505"/>
        </w:tabs>
        <w:bidi/>
        <w:spacing w:line="276" w:lineRule="auto"/>
        <w:ind w:left="720"/>
        <w:jc w:val="both"/>
        <w:rPr>
          <w:rFonts w:ascii="Sakkal Majalla" w:hAnsi="Sakkal Majalla" w:cs="Sakkal Majalla"/>
          <w:sz w:val="28"/>
          <w:szCs w:val="28"/>
          <w:rtl/>
          <w:lang w:bidi="ar-EG"/>
        </w:rPr>
      </w:pPr>
    </w:p>
    <w:p w14:paraId="4D868BDA"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noProof/>
          <w:sz w:val="28"/>
          <w:szCs w:val="28"/>
          <w:lang w:bidi="ar-EG"/>
        </w:rPr>
        <w:drawing>
          <wp:inline distT="0" distB="0" distL="0" distR="0" wp14:anchorId="1CC243AA" wp14:editId="63AA82BC">
            <wp:extent cx="5783580" cy="2358390"/>
            <wp:effectExtent l="0" t="57150" r="0" b="41910"/>
            <wp:docPr id="13258716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DB005FC" w14:textId="77777777" w:rsidR="00D44F0A" w:rsidRPr="00D44F0A" w:rsidRDefault="00D44F0A" w:rsidP="0017709C">
      <w:pPr>
        <w:bidi/>
        <w:spacing w:after="200" w:line="276" w:lineRule="auto"/>
        <w:jc w:val="center"/>
        <w:rPr>
          <w:rFonts w:ascii="Sakkal Majalla" w:hAnsi="Sakkal Majalla" w:cs="Sakkal Majalla"/>
          <w:b/>
          <w:bCs/>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2</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فوائد وسائل التواصل الإجتماعي</w:t>
      </w:r>
    </w:p>
    <w:p w14:paraId="24E25B95" w14:textId="77777777" w:rsidR="00D44F0A" w:rsidRDefault="00D44F0A" w:rsidP="0017709C">
      <w:pPr>
        <w:tabs>
          <w:tab w:val="left" w:pos="5505"/>
        </w:tabs>
        <w:bidi/>
        <w:spacing w:line="276" w:lineRule="auto"/>
        <w:rPr>
          <w:rFonts w:ascii="Sakkal Majalla" w:hAnsi="Sakkal Majalla" w:cs="Sakkal Majalla"/>
          <w:sz w:val="28"/>
          <w:szCs w:val="28"/>
          <w:rtl/>
          <w:lang w:bidi="ar-EG"/>
        </w:rPr>
      </w:pPr>
    </w:p>
    <w:p w14:paraId="722DF7CE"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765AA1A" w14:textId="77777777" w:rsidR="00546DFD" w:rsidRPr="00D44F0A" w:rsidRDefault="00546DFD" w:rsidP="00546DFD">
      <w:pPr>
        <w:tabs>
          <w:tab w:val="left" w:pos="5505"/>
        </w:tabs>
        <w:bidi/>
        <w:spacing w:line="276" w:lineRule="auto"/>
        <w:rPr>
          <w:rFonts w:ascii="Sakkal Majalla" w:hAnsi="Sakkal Majalla" w:cs="Sakkal Majalla"/>
          <w:sz w:val="28"/>
          <w:szCs w:val="28"/>
          <w:rtl/>
          <w:lang w:bidi="ar-EG"/>
        </w:rPr>
      </w:pPr>
    </w:p>
    <w:p w14:paraId="1AE01E1A"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lastRenderedPageBreak/>
        <w:t xml:space="preserve">دور البرمجيات والتطبيقات الرقمية في زيادة جودة خدمات الرعاية الصحية </w:t>
      </w:r>
    </w:p>
    <w:p w14:paraId="22EF7D0D"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يشير التحول الرقمي إلى التطورات في التكنولوجيا الرقمية التي تُفيد المجتمع وقطاع الرعاية الصحية. يجب على أنظمة الرعاية الصحية تبني التكنولوجيا الرقمية من خلال تطوير أساليب جديدة لتحسين تقديم الرعاية الصحية والتعامل بكفاءة مع المشكلات الطبية. يستلزم هذا التحول الاستفادة من الإنترنت والتقنيات الرقمية لتحسين العلاجات وأفضل الممارسات في إدارة الصحة. يُساعد التحكم في جودة البيانات الضخمة المُجمعة على تحسين صحة المرضى وخفض تكاليف الخدمات. كما ستؤثر التكنولوجيا الرقمية على التعليم الطبي، حيث يُطور المتخصصون أساليب جديدة لتدريب العاملين في المجال الطبي، مما يُتيح آفاقًا جديدة. التحول الرقمي عملية مستمرة، قد تفتح، مع توفر البنية التحتية والتدريب المناسبين، آفاقًا جديدة في قطاع الرعاية الصحية. للصحة الرقمية تأثير كبير على الابتكار في مجال الرعاية الصحية من خلال إتاحة الفرصة للمريض للمشاركة في عملية تقديم الرعاية الصحية. يُمكن للمرضى اتخاذ قرارات الرعاية الصحية باستخدام المعلومات المتاحة عبر الإنترنت أو عبر تطبيقات الصحة الرقمية على الهواتف المحمولة. يُمكّن هذا التفاعل المرضى من اتخاذ قرارات صحية أكثر استنارة.</w:t>
      </w:r>
    </w:p>
    <w:p w14:paraId="589D18A3" w14:textId="34D76608"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في المستقبل، من المتوقع أن يُركز تحول الرعاية الصحية على المريض، الذي سيلعب دور "مستهلك الرعاية الصحية". سيرغب المرضى في التحكم في إدارة صحتهم، مما يؤثر على أعمال الرعاية الصحية بناءً على احتياجاتهم وتوقعاتهم. ستتطلب هذه الابتكارات تجارب مُحسّنة تتضمن التخصيص والسهولة والسرعة والفورية في تقديم الخدمات. ستُحوّل التقنيات الرقمية الجديدة الرعاية الصحية إلى رقمية، مما يُحقق مزايا كبيرة للمرضى والبنية التحتية للرعاية الصحية. تشمل هذه المزايا زيادة إنتاجية الموظفين، وتحسين كفاءة وفعالية وحدات الرعاية الصحية، وخفض نفقات التشغيل. لقد جعلت التطورات التكنولوجية السريعة الابتكار التكنولوجي عنصرًا أساسيًا في حياتنا اليومية. تُساعد التكنولوجيا القابلة للارتداء، وتكنولوجيا المعلومات، والواقع الافتراضي، وإنترنت الأشياء، على إحداث ثورة في عمليات وخدمات الرعاية الصحية وتحسينها. أصبح لدى المرضى الآن خيارات أوسع من بدائل الرعاية الصحية، ويشهدون عصرًا جديدًا في الرعاية الصحية، مع تركيز أكبر على العلاج الفردي والمؤسسي. تهدف هذه الدراسة إلى دراسة التغييرات في الرعاية الصحية التي حدثت نتيجة للتحول الرقمي، مع مراعاة التغييرات الرئيسية في تقديم خدمات الرعاية الصحية. مع ظهور التكنولوجيا، أصبح التحول الرقمي في الرعاية الصحية أمرًا لا مفر منه، حيث تسعى العديد من الدول إلى تحديث بنيتها التحتية للرعاية الصحية للاستفادة من فوائد التكنولوجيا الرقمية. على سبيل المثال، تستخدم 75% من مستشفيات الولايات المتحدة أنظمة السجلات الصحية الإلكترونية، مع أن الأطباء لا يزالون يُشيرون إلى آثار سلبية ناجمة عن إساءة استخدامها. في الوقت نفسه، توجد مشاريع تُعزز "الاستخدام الفعال" لتكنولوجيا الصحة الإلكترونية، وإن كانت نتائجها مُشكوكًا فيها. ويُعتقد أن دولًا أخرى، مثل المملكة المتحدة وأستراليا، في المراحل الأولى من ثورة الصحة الرقمية</w:t>
      </w:r>
      <w:sdt>
        <w:sdtPr>
          <w:rPr>
            <w:rFonts w:ascii="Sakkal Majalla" w:hAnsi="Sakkal Majalla" w:cs="Sakkal Majalla"/>
            <w:sz w:val="28"/>
            <w:szCs w:val="28"/>
            <w:rtl/>
            <w:lang w:bidi="ar-EG"/>
          </w:rPr>
          <w:id w:val="-124315904"/>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alf24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DC718E8"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إن استخدام تدخلات التكنولوجيا الرقمية في مجال الصحة لديه القدرة على تعزيز تقديم الرعاية الصحية واستدامتها، مما يؤدي إلى العديد من التطورات الواعدة في علاج وإدارة الأمراض غير المعدية. وبينما لا يزال الأشخاص المصابون بالأمراض غير </w:t>
      </w:r>
      <w:r w:rsidRPr="00D44F0A">
        <w:rPr>
          <w:rFonts w:ascii="Sakkal Majalla" w:hAnsi="Sakkal Majalla" w:cs="Sakkal Majalla"/>
          <w:sz w:val="28"/>
          <w:szCs w:val="28"/>
          <w:rtl/>
          <w:lang w:bidi="ar-EG"/>
        </w:rPr>
        <w:lastRenderedPageBreak/>
        <w:t>المعدية بحاجة إلى الخدمات، فإن القيود مثل المسافة والتكلفة والتنقل والنزوح والطوارئ قد تعيق تقديم الخدمات. وقد أدى هذا الوباء إلى تفاقم المشكلة، حيث أصبحت المرافق الصحية مثقلة بمرضى كوفيد-19، واضطر مرضى الأمراض غير المعدية إلى البقاء في منازلهم لتجنب الأعراض الشديدة، مما زاد من التوتر والقلق، في حين عانت خدمات الصحة النفسية أيضًا. ومع ذلك، أدت تحديات القرن الحادي والعشرين إلى تطوير ابتكارات في استخدام التكنولوجيا الرقمية في مجال الصحة، مثل مبادرة الصحة المتنقلة، التي أطلقتها منظمة الصحة العالمية والاتحاد الدولي للاتصالات في عام 2012 وتستخدم تكنولوجيا الهاتف المحمول لمساعدة الحكومات على توسيع نطاق استخدام تكنولوجيا الهاتف المحمول في مجال الصحة للأمراض غير المعدية وعوامل الخطر المرتبطة بها. لقد زاد الوباء من استخدام التكنولوجيا الرقمية في التدخلات الصحية، بما في ذلك الخطوط الساخنة، والدعم عبر الإنترنت، وتطبيقات الهاتف المحمول، وغيرها الكثير. وقد أظهرت هذه التقنيات قدرتها على الحد من انقطاع خدمات الأمراض غير المعدية والصحة النفسية، مما يتطلب زيادة مستدامة في استخدام التكنولوجيا الرقمية في الرعاية الصحية.</w:t>
      </w:r>
    </w:p>
    <w:p w14:paraId="7A134123" w14:textId="69867B9B"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للمشاركة الكاملة في هذا المستقبل المحتمل، يجب على الحكومات وقطاع الشركات والجامعات ومتخصصي تكنولوجيا المعلومات وغيرهم من أصحاب المصلحة التعاون، بالإضافة إلى توفير إطار تشريعي لمشاريع تعاونية ناجحة. ويشمل ذلك زيادة استخدام العلاجات الصحية الرقمية داخل النظم الصحية وتبادل أفضل الممارسات مع الدول الأخرى. في عام 2018، وافقت الدول الأعضاء في منظمة الصحة العالمية على قرار بشأن التكنولوجيا الرقمية في الصحة، يُقر بأهمية التقنيات الرقمية في جعل الرعاية الصحية أكثر سهولة في الوصول دون تكبد صعوبات مالية. يُعد العمل في هذا المجال أمرًا بالغ الأهمية لتحقيق هدف عام 2030 المتمثل في خفض الوفيات المبكرة الناجمة عن الأمراض غير المعدية بمقدار الثلث مع تعزيز الصحة النفسية والرفاهية. مع أنه لا ينبغي استخدام التكنولوجيا الرقمية كبديل للاستشارات الطبية الشخصية، إلا أنها ضرورية في أوقات الأزمات، وستستمر في تقديم الرعاية الصحية عندما يكون الوصول إليها محدودًا أو غير متاح. يُعد التعاون بين القطاعين العام والتجاري، والأفراد، والتكنولوجيا، أمرًا بالغ الأهمية لمستقبل صحي للجميع</w:t>
      </w:r>
      <w:sdt>
        <w:sdtPr>
          <w:rPr>
            <w:rFonts w:ascii="Sakkal Majalla" w:hAnsi="Sakkal Majalla" w:cs="Sakkal Majalla"/>
            <w:sz w:val="28"/>
            <w:szCs w:val="28"/>
            <w:rtl/>
            <w:lang w:bidi="ar-EG"/>
          </w:rPr>
          <w:id w:val="-1543440841"/>
          <w:citation/>
        </w:sdtPr>
        <w:sdtEndPr/>
        <w:sdtContent>
          <w:r w:rsidRPr="00D44F0A">
            <w:rPr>
              <w:rFonts w:ascii="Sakkal Majalla" w:hAnsi="Sakkal Majalla" w:cs="Sakkal Majalla"/>
              <w:sz w:val="28"/>
              <w:szCs w:val="28"/>
              <w:rtl/>
              <w:lang w:bidi="ar-EG"/>
            </w:rPr>
            <w:fldChar w:fldCharType="begin"/>
          </w:r>
          <w:r w:rsidR="00546DFD">
            <w:rPr>
              <w:rFonts w:ascii="Sakkal Majalla" w:hAnsi="Sakkal Majalla" w:cs="Sakkal Majalla"/>
              <w:sz w:val="28"/>
              <w:szCs w:val="28"/>
              <w:lang w:bidi="ar-EG"/>
            </w:rPr>
            <w:instrText>CITATION who25 \n  \y  \t  \l 3073</w:instrText>
          </w:r>
          <w:r w:rsidR="00546DFD">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FB6D925"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أهمية التحول الرقمي في الطب الرقمي</w:t>
      </w:r>
    </w:p>
    <w:p w14:paraId="34B53CFB"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دقة التشخيص والعلاج: يُمكّن التحول الرقمي من استخدام تقنيات الذكاء الاصطناعي لتقييم الصور الطبية والبيانات البيومترية بدقة، مما يُقلل من الأخطاء الطبية ويُسرّع عملية التشخيص. وهذا يُساعد على توفير علاج مُخصص وفعال لكل مريض.</w:t>
      </w:r>
    </w:p>
    <w:p w14:paraId="27F1292D"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تسهيل الوصول إلى خدمات الرعاية الصحية: يُتيح الطب الرقمي، عبر منصات التطبيب عن بُعد، للمرضى الحصول على العلاجات الطبية في أي وقت ومن أي مكان، وخاصةً في المناطق النائية، مما يُحسّن شمول الرعاية الصحية.</w:t>
      </w:r>
    </w:p>
    <w:p w14:paraId="69C55B77"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إدارة فعّالة للبيانات الصحية: يُحسّن التحول الرقمي إدارة السجلات الصحية ومشاركة المعلومات بين مؤسسات الرعاية الصحية، مما يُؤدي إلى اتخاذ قرارات علاجية أكثر دقة وسرعة.</w:t>
      </w:r>
    </w:p>
    <w:p w14:paraId="5352E64E"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الكفاءة الطبية والإدارية: تتم أتمتة العديد من الأنشطة الإدارية والطبية، مثل جدولة المواعيد ومتابعة المرضى وإدارة الوصفات الطبية، باستخدام التقنيات الرقمية، مما يُخفف الضغط على مُقدمي الرعاية الصحية ويُحسّن جودة الخدمة.</w:t>
      </w:r>
    </w:p>
    <w:p w14:paraId="2E5A24C4" w14:textId="58021B0C"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دعم البحث والابتكار الطبي: تُتيح البيانات الرقمية الضخمة والتحليلات المُتطورة آفاقًا أوسع لتحسين البحث الطبي وابتكار تقنيات مُبتكرة تُعزز النتائج الصحية</w:t>
      </w:r>
    </w:p>
    <w:p w14:paraId="5341324B"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07333ED7" w14:textId="77777777" w:rsidR="00D44F0A" w:rsidRPr="00D44F0A" w:rsidRDefault="00D44F0A" w:rsidP="0017709C">
      <w:pPr>
        <w:tabs>
          <w:tab w:val="left" w:pos="5505"/>
        </w:tabs>
        <w:bidi/>
        <w:spacing w:line="276" w:lineRule="auto"/>
        <w:rPr>
          <w:rFonts w:ascii="Sakkal Majalla" w:hAnsi="Sakkal Majalla" w:cs="Sakkal Majalla"/>
          <w:b/>
          <w:bCs/>
          <w:sz w:val="28"/>
          <w:szCs w:val="28"/>
          <w:lang w:bidi="ar-EG"/>
        </w:rPr>
      </w:pPr>
      <w:r w:rsidRPr="00D44F0A">
        <w:rPr>
          <w:rFonts w:ascii="Sakkal Majalla" w:hAnsi="Sakkal Majalla" w:cs="Sakkal Majalla"/>
          <w:b/>
          <w:bCs/>
          <w:sz w:val="28"/>
          <w:szCs w:val="28"/>
          <w:lang w:bidi="ar-EG"/>
        </w:rPr>
        <w:object w:dxaOrig="9360" w:dyaOrig="4932" w14:anchorId="0C405FC1">
          <v:shape id="_x0000_i1027" type="#_x0000_t75" style="width:468.3pt;height:246.7pt" o:ole="">
            <v:imagedata r:id="rId20" o:title=""/>
          </v:shape>
          <o:OLEObject Type="Embed" ProgID="Visio.Drawing.15" ShapeID="_x0000_i1027" DrawAspect="Content" ObjectID="_1847166662" r:id="rId21"/>
        </w:object>
      </w:r>
    </w:p>
    <w:p w14:paraId="53FE7E8B" w14:textId="77777777" w:rsidR="00D44F0A" w:rsidRPr="00D44F0A" w:rsidRDefault="00D44F0A" w:rsidP="0017709C">
      <w:pPr>
        <w:bidi/>
        <w:spacing w:after="200" w:line="276" w:lineRule="auto"/>
        <w:jc w:val="center"/>
        <w:rPr>
          <w:rFonts w:ascii="Sakkal Majalla" w:hAnsi="Sakkal Majalla" w:cs="Sakkal Majalla"/>
          <w:b/>
          <w:bCs/>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3</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أهمية التحول الرقمي في الطب الرقمي</w:t>
      </w:r>
    </w:p>
    <w:p w14:paraId="65497C6D"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من أهم فوائد المنصات الرقمية للقطاع الصحي:</w:t>
      </w:r>
    </w:p>
    <w:p w14:paraId="4F374AF2"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تبسيط الإجراءات يُسهم في تحسين الكفاءة والإنتاجية السريرية.</w:t>
      </w:r>
    </w:p>
    <w:p w14:paraId="17430E97"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تجربة المريض وتعزيز مشاركته في الرعاية الصحية.</w:t>
      </w:r>
    </w:p>
    <w:p w14:paraId="0293872F"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التنسيق والتواصل بين مقدمي الرعاية الصحية لتقديم رعاية أفضل.</w:t>
      </w:r>
    </w:p>
    <w:p w14:paraId="70B5BEC2"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زيادة إمكانية الحصول على الرعاية عبر الخدمات الافتراضية والبعيدة.</w:t>
      </w:r>
    </w:p>
    <w:p w14:paraId="07640A86"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الحصول على رؤى قائمة على البيانات للمساعدة في تحسين الجودة واتخاذ القرارات الاستراتيجية.</w:t>
      </w:r>
    </w:p>
    <w:p w14:paraId="72EF8E52" w14:textId="4E82CEE3" w:rsidR="00D44F0A" w:rsidRPr="00D44F0A" w:rsidRDefault="00D44F0A" w:rsidP="00546DFD">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قد تُسهم الأتمتة وتحسين العمليات في توفير التكاليف</w:t>
      </w:r>
      <w:sdt>
        <w:sdtPr>
          <w:rPr>
            <w:rFonts w:ascii="Sakkal Majalla" w:hAnsi="Sakkal Majalla" w:cs="Sakkal Majalla"/>
            <w:sz w:val="28"/>
            <w:szCs w:val="28"/>
            <w:rtl/>
            <w:lang w:bidi="ar-EG"/>
          </w:rPr>
          <w:id w:val="-93705481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the251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6B33D6FF" w14:textId="77777777" w:rsidR="00D44F0A" w:rsidRPr="00D44F0A" w:rsidRDefault="00D44F0A" w:rsidP="0017709C">
      <w:pPr>
        <w:tabs>
          <w:tab w:val="left" w:pos="5505"/>
        </w:tabs>
        <w:bidi/>
        <w:spacing w:after="0" w:line="276" w:lineRule="auto"/>
        <w:jc w:val="both"/>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تحديات إدارة المستشفيات التقليدية</w:t>
      </w:r>
    </w:p>
    <w:p w14:paraId="3ECBF48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تُواجه إدارة المستشفيات التي تستخدم أنظمةً ورقيةً عددًا من العوائق والمشاكل التي تؤثر على الكفاءة التشغيلية وجودة العلاج المُقدم. ومن أبرز هذه الصعوبات:</w:t>
      </w:r>
    </w:p>
    <w:p w14:paraId="31712E5F"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ارتفاع الوقت والتكلفة: تتطلب إدارة كميات هائلة من المستندات الورقية وصيانتها وقتًا طويلًا وكوادر مؤهلة. وهذا يُؤدي إلى ارتفاع النفقات التشغيلية وصعوبة الحصول على المعلومات بسرعة.</w:t>
      </w:r>
    </w:p>
    <w:p w14:paraId="5E0CBCFD"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الخطأ البشري: يزيد إدخال البيانات يدويًا من خطر الخطأ البشري. وقد تكون هذه الأخطاء مكلفة، لا سيما في السياق الطبي حيث قد تُعرّض سلامة المرضى للخطر.</w:t>
      </w:r>
    </w:p>
    <w:p w14:paraId="29BB24E1"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صعوبة الحصول على المعلومات: قد يستغرق البحث عن ملفات مُحددة في الأنظمة الورقية وقتًا طويلاً، مما يحد من القدرة على اتخاذ القرارات الطبية الحاسمة بسرعة. بالإضافة إلى ذلك، قد يتعذر الوصول إلى هذه المعلومات في حالات الطوارئ.</w:t>
      </w:r>
    </w:p>
    <w:p w14:paraId="0B82A5F5"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الأمان والسرية: يصعب الحفاظ على سرية المعلومات الورقية نظرًا لاحتمالية فقدها أو تلفها أو سرقتها. في المقابل، تفتقر الأنظمة الورقية إلى آليات الأمان المتطورة المُستخدمة في الأنظمة الرقمية.</w:t>
      </w:r>
    </w:p>
    <w:p w14:paraId="2E254FCB"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التواصل غير الفعّال: يُعيق استخدام الأوراق والملفات التقليدية التواصل الفعال بين أقسام المستشفى، مما قد يؤدي إلى تأخير العلاج الطبي وتداخل العمل.</w:t>
      </w:r>
    </w:p>
    <w:p w14:paraId="6872E387" w14:textId="12EF1EF6"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التحديات البيئية: تزيد الأنظمة الورقية بشكل كبير من استخدام الموارد الطبيعية كالورق والحبر، بالإضافة إلى حجم النفايات التي يجب إعادة تدويرها، مما يُضيف بُعدًا بيئيًا سلبيًا إلى الإدارة التقليدية للمستشفيات</w:t>
      </w:r>
      <w:sdt>
        <w:sdtPr>
          <w:rPr>
            <w:rFonts w:ascii="Sakkal Majalla" w:hAnsi="Sakkal Majalla" w:cs="Sakkal Majalla"/>
            <w:sz w:val="28"/>
            <w:szCs w:val="28"/>
            <w:rtl/>
            <w:lang w:bidi="ar-EG"/>
          </w:rPr>
          <w:id w:val="-7537004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cod25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A8FA882"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14403D60"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noProof/>
          <w:sz w:val="28"/>
          <w:szCs w:val="28"/>
          <w:lang w:bidi="ar-EG"/>
        </w:rPr>
        <w:lastRenderedPageBreak/>
        <w:drawing>
          <wp:inline distT="0" distB="0" distL="0" distR="0" wp14:anchorId="1F66460F" wp14:editId="319A662C">
            <wp:extent cx="5486400" cy="3230880"/>
            <wp:effectExtent l="0" t="57150" r="0" b="45720"/>
            <wp:docPr id="50104313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F7F3D8D"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4</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تحديات إدارة المستشفيات التقليدية</w:t>
      </w:r>
    </w:p>
    <w:p w14:paraId="4F693478" w14:textId="77777777" w:rsidR="00D44F0A" w:rsidRPr="00D44F0A" w:rsidRDefault="00D44F0A" w:rsidP="0017709C">
      <w:pPr>
        <w:bidi/>
        <w:spacing w:line="276" w:lineRule="auto"/>
        <w:rPr>
          <w:rFonts w:ascii="Sakkal Majalla" w:hAnsi="Sakkal Majalla" w:cs="Sakkal Majalla"/>
          <w:sz w:val="28"/>
          <w:szCs w:val="28"/>
          <w:rtl/>
          <w:lang w:bidi="ar-EG"/>
        </w:rPr>
      </w:pPr>
    </w:p>
    <w:p w14:paraId="120ECF51"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 xml:space="preserve">دور جودة المعدات والأجهزة في زيادة جودة خدمات الرعاية الصحية </w:t>
      </w:r>
    </w:p>
    <w:p w14:paraId="5D34033B" w14:textId="2C35ACC6"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المعدات واللوازم الطبية ضرورية لنتائج المرضى. المعدات عالية الجودة، بدءًا من أجهزة التصوير التشخيصي وصولًا إلى الأدوات الجراحية، لديها القدرة على تحسين معدلات الشفاء ورضا المرضى بشكل كبير. تخيل مريضًا يحصل على تشخيص دقيق وسريع بفضل أحدث التقنيات الطبية في المستشفى. الأدوات المناسبة قد تحول حالة صحية صعبة إلى حالة محتملة. لا يمكن التقليل من أهمية اللوازم الطبية عالية الجودة في حياة المريض. يؤدي تحسين المهارات التشخيصية والعلاجية إلى شفاء أسرع وتجربة أفضل للمريض. الاستثمار في المعدات الطبية عالية الجودة في المستشفيات يفيد الجميع، من الأطباء إلى المرضى. تشهد المرافق التي تعزز الجودة زيادة في الكفاءة التشغيلية ورضا المرضى. المعدات عالية الجودة تعزز إجراءات الرعاية، وتقلل من الأخطاء، وتحسن النتائج الصحية. وهذا ينتج عنه حلقة تغذية راجعة إيجابية، مما يحسن سمعة المرفق</w:t>
      </w:r>
      <w:sdt>
        <w:sdtPr>
          <w:rPr>
            <w:rFonts w:ascii="Sakkal Majalla" w:hAnsi="Sakkal Majalla" w:cs="Sakkal Majalla"/>
            <w:sz w:val="28"/>
            <w:szCs w:val="28"/>
            <w:rtl/>
            <w:lang w:bidi="ar-EG"/>
          </w:rPr>
          <w:id w:val="-42132660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ami25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F6CE01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p>
    <w:p w14:paraId="7EDE0DF9"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معايير جودة المستشفيات:</w:t>
      </w:r>
    </w:p>
    <w:p w14:paraId="27CB0311"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تهدف معايير جودة المستشفيات إلى ضمان تقديم رعاية صحية فعّالة وآمنة، بالإضافة إلى تحسين سلامة المرضى ونتائج العلاج. وفيما يلي بعض المعايير الرئيسية:</w:t>
      </w:r>
    </w:p>
    <w:p w14:paraId="32417586"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سلامة المرضى: تتضمن هذه المعايير تدابير لضمان حصول كل مريض على الرعاية الصحية دون التعرض لأخطاء طبية أو أضرار ناجمة عن الرعاية. ومن أهم هذه البروتوكولات تحديد هوية المريض، وقوائم التحقق قبل الجراحة، والتعقيم المناسب للأدوات الطبية.</w:t>
      </w:r>
    </w:p>
    <w:p w14:paraId="1446610F"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جودة الرعاية الصحية: تتضمن تقديم خدمات الرعاية الصحية بناءً على أحدث الأدلة العلمية والإجراءات الطبية المعتمدة. وتشمل هذه المبادئ إدارة الألم، والتقديم الفوري للعلاج المناسب، والتواصل الممتاز بين الفرق الطبية.</w:t>
      </w:r>
    </w:p>
    <w:p w14:paraId="6B064BF2"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إدارة الأدوية: تتضمن التأكد من وصف الأدوية وتسليمها وإعطائها بشكل مناسب وآمن. يجب على المستشفيات وضع آليات للتحقق من الجرعات، وتقليل التفاعلات الدوائية الضارة، وتتبع إعطاء الأدوية عالية الخطورة.</w:t>
      </w:r>
    </w:p>
    <w:p w14:paraId="6B9C7866"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مكافحة العدوى: تشمل تصميم وتطبيق سياسات صارمة لمكافحة العدوى لمنع انتقال الأمراض داخل المستشفى. تشمل هذه المتطلبات غسل اليدين بشكل متكرر، وتطهير الأدوات والمعدات، واستخدام معدات الحماية الشخصية.</w:t>
      </w:r>
    </w:p>
    <w:p w14:paraId="6CC3DA10"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تقييم الأداء وتحسينه: يتضمن ذلك جمع البيانات وتقييمها بشكل دوري لاكتشاف مجالات التحسين. ينبغي وضع أنظمة لتقييم الأداء، بالإضافة إلى معايير لتتبع النتائج، بما في ذلك معدلات الإصابة، ورضا المرضى، ومدة الإقامة.</w:t>
      </w:r>
    </w:p>
    <w:p w14:paraId="30917F24"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التعليم والتدريب المستمر: لضمان اطلاع الموظفين على أحدث الابتكارات في القطاع الطبي، ينبغي أن تشمل المتطلبات التدريب المستمر وبرامج التعليم المستمر.</w:t>
      </w:r>
    </w:p>
    <w:p w14:paraId="58C74E23"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حقوق المرضى: يشمل ذلك توفير معلومات واضحة وشاملة للمرضى حول حالتهم الصحية، وقدرتهم على المشاركة في خيارات الرعاية الصحية، والاحترام الكامل لخصوصيتهم وكرامتهم.</w:t>
      </w:r>
    </w:p>
    <w:p w14:paraId="710D682F"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الاستجابة للطوارئ: يشمل ذلك وضع خطط طوارئ فعالة والتخطيط للكوارث الطبيعية وحالات الطوارئ الصحية. ينبغي أن تشمل المعايير التدريب على الإخلاء في حالات الطوارئ وتوفير المعدات المناسبة للاستجابة في الوقت المناسب.</w:t>
      </w:r>
    </w:p>
    <w:p w14:paraId="2A62BA41" w14:textId="4C5C11E8"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يُسهم تحقيق هذه المتطلبات في تحسين جودة العلاج المُقدم، وزيادة ثقة المرضى بمرافق الرعاية الصحية، وتعزيز سمعة المستشفيات في تقديم رعاية متميزة. ومن خلال الالتزام الدقيق بهذه الإرشادات، يُمكن للمستشفيات تحسين نتائج العلاج وتقليل المخاطر المتعلقة بالرعاية الصحية</w:t>
      </w:r>
      <w:sdt>
        <w:sdtPr>
          <w:rPr>
            <w:rFonts w:ascii="Sakkal Majalla" w:hAnsi="Sakkal Majalla" w:cs="Sakkal Majalla"/>
            <w:sz w:val="28"/>
            <w:szCs w:val="28"/>
            <w:rtl/>
            <w:lang w:bidi="ar-EG"/>
          </w:rPr>
          <w:id w:val="-756748562"/>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hol24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89007BD"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38859303"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lang w:bidi="ar-EG"/>
        </w:rPr>
        <w:object w:dxaOrig="9360" w:dyaOrig="5868" w14:anchorId="1CA626DD">
          <v:shape id="_x0000_i1028" type="#_x0000_t75" style="width:468.3pt;height:293pt" o:ole="">
            <v:imagedata r:id="rId27" o:title=""/>
          </v:shape>
          <o:OLEObject Type="Embed" ProgID="Visio.Drawing.15" ShapeID="_x0000_i1028" DrawAspect="Content" ObjectID="_1847166663" r:id="rId28"/>
        </w:object>
      </w:r>
    </w:p>
    <w:p w14:paraId="77659A27" w14:textId="77777777" w:rsidR="00D44F0A" w:rsidRPr="00D44F0A" w:rsidRDefault="00D44F0A" w:rsidP="0017709C">
      <w:pPr>
        <w:bidi/>
        <w:spacing w:after="200" w:line="276" w:lineRule="auto"/>
        <w:jc w:val="center"/>
        <w:rPr>
          <w:rFonts w:ascii="Sakkal Majalla" w:hAnsi="Sakkal Majalla" w:cs="Sakkal Majalla"/>
          <w:b/>
          <w:bCs/>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5</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معاير جودة المستشفيات</w:t>
      </w:r>
    </w:p>
    <w:p w14:paraId="0FD7AFA0"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60793E80"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265FA93D" w14:textId="77777777" w:rsidR="00D44F0A" w:rsidRPr="00D44F0A" w:rsidRDefault="00D44F0A" w:rsidP="0017709C">
      <w:pPr>
        <w:tabs>
          <w:tab w:val="left" w:pos="5505"/>
        </w:tabs>
        <w:bidi/>
        <w:spacing w:line="276" w:lineRule="auto"/>
        <w:rPr>
          <w:rFonts w:ascii="Sakkal Majalla" w:hAnsi="Sakkal Majalla" w:cs="Sakkal Majalla"/>
          <w:b/>
          <w:bCs/>
          <w:sz w:val="28"/>
          <w:szCs w:val="28"/>
          <w:lang w:bidi="ar-EG"/>
        </w:rPr>
      </w:pPr>
    </w:p>
    <w:p w14:paraId="3EEC62DA"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إدارة الجودة الشاملة للرعاية الصحية في المستشفيات</w:t>
      </w:r>
    </w:p>
    <w:p w14:paraId="0D9908EF" w14:textId="77777777" w:rsidR="00D44F0A" w:rsidRPr="00D44F0A" w:rsidRDefault="00D44F0A" w:rsidP="0017709C">
      <w:p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خلال العقد الأخير من القرن العشرين، واجهت المؤسسات الصحية والمستشفيات العديد من المشكلات والعقبات والصعوبات، محليًا وعالميًا. وقد عالجت إدارة جودة الرعاية الصحية القضايا التالية:</w:t>
      </w:r>
    </w:p>
    <w:p w14:paraId="42F87418"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خفض تكلفة المعدات والأجهزة الطبية.</w:t>
      </w:r>
    </w:p>
    <w:p w14:paraId="508A8A32"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التخطيط لإدخال تخصصات فرعية في مهنة الطب وممارسات الرعاية الصحية.</w:t>
      </w:r>
    </w:p>
    <w:p w14:paraId="6DE472F5"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خلق مناخ تنافسي بين مؤسسات الرعاية الصحية.</w:t>
      </w:r>
    </w:p>
    <w:p w14:paraId="701B1630"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ازداد الطلب على الخدمات الطبية، وكذلك الاهتمام بالمرضى والجهود المبذولة لتلبية احتياجاتهم.</w:t>
      </w:r>
    </w:p>
    <w:p w14:paraId="5A2F32EF"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العمل على الحد من الأخطاء الطبية.</w:t>
      </w:r>
    </w:p>
    <w:p w14:paraId="5FC1F2A2"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يدرك الكادر الطبي الذي خضع لتدريب تطويري مكثف في هذا المجال الوضع جيدًا.</w:t>
      </w:r>
    </w:p>
    <w:p w14:paraId="2E861BB3"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انخفضت الشكاوى القانونية المتعلقة بالأخطاء الطبية في المستشفيات.</w:t>
      </w:r>
    </w:p>
    <w:p w14:paraId="69E17C9D"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تزايد الاهتمام بجودة الخدمات المقدمة.</w:t>
      </w:r>
    </w:p>
    <w:p w14:paraId="0A768408"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بناء ثقافة الإدارة الناجحة.</w:t>
      </w:r>
    </w:p>
    <w:p w14:paraId="7FB3D715" w14:textId="33694B19"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العمل على تحسين التعاون بين الأقسام</w:t>
      </w:r>
      <w:sdt>
        <w:sdtPr>
          <w:rPr>
            <w:rFonts w:ascii="Sakkal Majalla" w:hAnsi="Sakkal Majalla" w:cs="Sakkal Majalla"/>
            <w:sz w:val="28"/>
            <w:szCs w:val="28"/>
            <w:rtl/>
            <w:lang w:bidi="ar-EG"/>
          </w:rPr>
          <w:id w:val="48976207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igt25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14F38F7"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47492AC8"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متى تُعتبر الرعاية أو الخدمة عالية الجودة بمثابة رعاية صحية؟</w:t>
      </w:r>
    </w:p>
    <w:p w14:paraId="5CFB0655" w14:textId="77777777" w:rsidR="00D44F0A" w:rsidRPr="00D44F0A" w:rsidRDefault="00D44F0A" w:rsidP="0017709C">
      <w:p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وضعت منظمة الصحة العالمية (</w:t>
      </w:r>
      <w:r w:rsidRPr="00D44F0A">
        <w:rPr>
          <w:rFonts w:ascii="Sakkal Majalla" w:hAnsi="Sakkal Majalla" w:cs="Sakkal Majalla"/>
          <w:sz w:val="28"/>
          <w:szCs w:val="28"/>
          <w:lang w:bidi="ar-EG"/>
        </w:rPr>
        <w:t>WHO</w:t>
      </w:r>
      <w:r w:rsidRPr="00D44F0A">
        <w:rPr>
          <w:rFonts w:ascii="Sakkal Majalla" w:hAnsi="Sakkal Majalla" w:cs="Sakkal Majalla"/>
          <w:sz w:val="28"/>
          <w:szCs w:val="28"/>
          <w:rtl/>
          <w:lang w:bidi="ar-EG"/>
        </w:rPr>
        <w:t>) والأكاديمية الوطنية للطب سبعة معايير لتقييم الرعاية الصحية عالية الجودة، وهي كما يلي:</w:t>
      </w:r>
    </w:p>
    <w:p w14:paraId="252ED641"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السلامة: يجب ألا يُسبب العلاج عالي الجودة إصابةً للمريض، أو يُفاقم مرضه، أو يُعرّضه لمواقف قد تُعرّضه للخطر.</w:t>
      </w:r>
    </w:p>
    <w:p w14:paraId="10DE3A42"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الفعالية: يجب أن تكون الرعاية الصحية عالية الجودة قائمة على الأدلة ومُصمّمة خصيصًا لحالة المريض الخاصة، مع تجنّب العلاجات التي يُرجّح ألا تكون مُجدية.</w:t>
      </w:r>
    </w:p>
    <w:p w14:paraId="386DA3C2"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الرعاية المُتمحورة حول الشخص تعني ضرورة مُراعاة احتياجات كل فرد وتفضيلاته، بالإضافة إلى خلفيته الثقافية ومعتقداته الشخصية، بدقة ومراعاتها في جميع مراحل الرعاية.</w:t>
      </w:r>
    </w:p>
    <w:p w14:paraId="613022A4"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السرعة: يجب ألا يضطر المرضى إلى انتظار العلاج الضروري لفترة طويلة، خاصةً إذا كان التأخير يُحتمل أن يُلحق الضرر بصحتهم.</w:t>
      </w:r>
    </w:p>
    <w:p w14:paraId="0EADCD44"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المساواة: يتلقى الجميع علاجًا عالي الجودة، بغض النظر عن الجنس أو العرق أو الدين أو الوضع المالي أو الموقع الجغرافي أو أي سمات شخصية أخرى.</w:t>
      </w:r>
    </w:p>
    <w:p w14:paraId="3CA85B75"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الكفاءة: يوفر العلاج عالي الجودة الوقت والمال والطاقة لكلٍّ من مقدمي الرعاية الصحية والمرضى. </w:t>
      </w:r>
    </w:p>
    <w:p w14:paraId="21C9625C" w14:textId="6CCC465E"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التكامل: يجب أن يكون علاج المريض متسقًا مع خدمات الرعاية الصحية الأخرى المرتبطة به، مما يتيح للمريض أكبر قدر ممكن من الوصول إلى هذه الخدمات</w:t>
      </w:r>
      <w:sdt>
        <w:sdtPr>
          <w:rPr>
            <w:rFonts w:ascii="Sakkal Majalla" w:hAnsi="Sakkal Majalla" w:cs="Sakkal Majalla"/>
            <w:sz w:val="28"/>
            <w:szCs w:val="28"/>
            <w:rtl/>
            <w:lang w:bidi="ar-EG"/>
          </w:rPr>
          <w:id w:val="1587796794"/>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upp25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5CF2881"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lang w:bidi="ar-EG"/>
        </w:rPr>
        <w:object w:dxaOrig="9348" w:dyaOrig="5880" w14:anchorId="2D2DA528">
          <v:shape id="_x0000_i1029" type="#_x0000_t75" style="width:467.7pt;height:294.25pt" o:ole="">
            <v:imagedata r:id="rId29" o:title=""/>
          </v:shape>
          <o:OLEObject Type="Embed" ProgID="Visio.Drawing.15" ShapeID="_x0000_i1029" DrawAspect="Content" ObjectID="_1847166664" r:id="rId30"/>
        </w:object>
      </w:r>
    </w:p>
    <w:p w14:paraId="3751C8D6"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6</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معايير منظمة الصحة العالمية للرعاية الطبية</w:t>
      </w:r>
    </w:p>
    <w:p w14:paraId="579289C4" w14:textId="77777777" w:rsidR="00D44F0A" w:rsidRPr="00D44F0A" w:rsidRDefault="00D44F0A" w:rsidP="0017709C">
      <w:pPr>
        <w:keepNext/>
        <w:keepLines/>
        <w:bidi/>
        <w:spacing w:before="160" w:after="80" w:line="276" w:lineRule="auto"/>
        <w:jc w:val="center"/>
        <w:outlineLvl w:val="1"/>
        <w:rPr>
          <w:rFonts w:ascii="Sakkal Majalla" w:eastAsiaTheme="majorEastAsia" w:hAnsi="Sakkal Majalla" w:cs="Sakkal Majalla"/>
          <w:b/>
          <w:bCs/>
          <w:sz w:val="28"/>
          <w:szCs w:val="28"/>
          <w:rtl/>
          <w:lang w:bidi="ar-EG"/>
        </w:rPr>
      </w:pPr>
      <w:bookmarkStart w:id="32" w:name="_Toc234074779"/>
      <w:r w:rsidRPr="00D44F0A">
        <w:rPr>
          <w:rFonts w:ascii="Sakkal Majalla" w:eastAsiaTheme="majorEastAsia" w:hAnsi="Sakkal Majalla" w:cs="Sakkal Majalla"/>
          <w:b/>
          <w:bCs/>
          <w:sz w:val="28"/>
          <w:szCs w:val="28"/>
          <w:rtl/>
          <w:lang w:bidi="ar-EG"/>
        </w:rPr>
        <w:t>الدراسات السابقة</w:t>
      </w:r>
      <w:bookmarkEnd w:id="32"/>
    </w:p>
    <w:p w14:paraId="2BBBFDBE" w14:textId="77777777" w:rsidR="00D44F0A" w:rsidRPr="00D44F0A" w:rsidRDefault="00D44F0A" w:rsidP="0017709C">
      <w:pPr>
        <w:tabs>
          <w:tab w:val="left" w:pos="5505"/>
        </w:tabs>
        <w:bidi/>
        <w:spacing w:line="276" w:lineRule="auto"/>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دور شبكات الاتصال في زيادة جودة خدمات الرعاية الصحية</w:t>
      </w:r>
    </w:p>
    <w:p w14:paraId="66023E2F" w14:textId="49148C3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205005756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عـي20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توضيح دور تكنولوجيا المعلومات والاتصالات في تحسين الخدمات الصحية، وذلك من خلال طرح السؤال التالي على عينة من مستخدمي المؤسسات الصحية العمومية بولاية ورقلة: "هل لتكنولوجيا المعلومات والاتصالات دور في تحسين جودة الخدمات الصحية؟". ولتحقيق أهداف الدراسة، قسمناها إلى فصلين، الأول مخصص للجانب النظري والثاني للجانب التطبيقي، وذلك من خلال توزيع استبيان على عينة بلغ مجموعها 501 مستجيب ومستجيبة، بنسبة استجابة بلغت 500%. واعتمدت الدراسة على استخدام عدد من الأساليب الإحصائية لمعالجة الاستبيان باستخدام برنامج الحزمة الإحصائية للعلوم الاجتماعية (</w:t>
      </w:r>
      <w:r w:rsidRPr="00D44F0A">
        <w:rPr>
          <w:rFonts w:ascii="Sakkal Majalla" w:hAnsi="Sakkal Majalla" w:cs="Sakkal Majalla"/>
          <w:sz w:val="28"/>
          <w:szCs w:val="28"/>
          <w:lang w:bidi="ar-EG"/>
        </w:rPr>
        <w:t>SSSS</w:t>
      </w:r>
      <w:r w:rsidRPr="00D44F0A">
        <w:rPr>
          <w:rFonts w:ascii="Sakkal Majalla" w:hAnsi="Sakkal Majalla" w:cs="Sakkal Majalla"/>
          <w:sz w:val="28"/>
          <w:szCs w:val="28"/>
          <w:rtl/>
          <w:lang w:bidi="ar-EG"/>
        </w:rPr>
        <w:t>)، بالإضافة إلى اختبار فرضيات البحث، وقد أظهرت الدراسة وجود تأثير لتكنولوجيا المعلومات والاتصالات على جودة الخدمات الصحية، بعلاقة طردية ضعيفة، أي أنه كلما زاد استخدام تكنولوجيا المعلومات والاتصالات، زادت جودة الخدمات الصحية.</w:t>
      </w:r>
    </w:p>
    <w:p w14:paraId="7F187AF2" w14:textId="6881A1D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834376119"/>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حمو23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فهم أفضل لتأثير تكنولوجيا المعلومات والاتصالات في تحسين جودة خدمات الرعاية الصحية في مستشفى بوزيدي لخضر. ولتحقيق هذا الهدف، قسّمنا الدراسة إلى فصلين. ناقش الفصل الأول، وهو فصل نظري، المفاهيم النظرية لتكنولوجيا المعلومات كمتغير مستقل وجودة خدمات الرعاية الصحية كمتغير تابع. أما </w:t>
      </w:r>
      <w:r w:rsidRPr="00D44F0A">
        <w:rPr>
          <w:rFonts w:ascii="Sakkal Majalla" w:hAnsi="Sakkal Majalla" w:cs="Sakkal Majalla"/>
          <w:sz w:val="28"/>
          <w:szCs w:val="28"/>
          <w:rtl/>
          <w:lang w:bidi="ar-EG"/>
        </w:rPr>
        <w:lastRenderedPageBreak/>
        <w:t xml:space="preserve">الفصل الثاني، وهو فصل عملي، فقد هدف إلى تطبيق البحث النظري على المؤسسة قيد الدراسة، والتعمق في واقع استخدام تكنولوجيا المعلومات والاتصالات ودورها في تحسين جودة خدمات الرعاية الصحية. جمعنا البيانات باستخدام استبيان، ثم عالجناها وحلّلناها باستخدام برنامج </w:t>
      </w:r>
      <w:r w:rsidRPr="00D44F0A">
        <w:rPr>
          <w:rFonts w:ascii="Sakkal Majalla" w:hAnsi="Sakkal Majalla" w:cs="Sakkal Majalla"/>
          <w:sz w:val="28"/>
          <w:szCs w:val="28"/>
          <w:lang w:bidi="ar-EG"/>
        </w:rPr>
        <w:t>SPSS</w:t>
      </w:r>
      <w:r w:rsidRPr="00D44F0A">
        <w:rPr>
          <w:rFonts w:ascii="Sakkal Majalla" w:hAnsi="Sakkal Majalla" w:cs="Sakkal Majalla"/>
          <w:sz w:val="28"/>
          <w:szCs w:val="28"/>
          <w:rtl/>
          <w:lang w:bidi="ar-EG"/>
        </w:rPr>
        <w:t xml:space="preserve"> الإحصائي.</w:t>
      </w:r>
    </w:p>
    <w:p w14:paraId="69318900" w14:textId="6B2EC82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1666239513"/>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أحم23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تقييم تأثير الرقمنة في تحسين جودة الرعاية الصحية من خلال دراسة مقدمي الخدمات في المستشفيات المشاركة في الجهد الرئاسي لإزالة قوائم الانتظار ومنع تراكمها. ركزت الدراسة على متغيرين رئيسيين: الرقمنة (شبكات الاتصالات، والحوكمة، والأجهزة والمعدات، والبرمجيات)، وزيادة جودة الرعاية الصحية. استخدم الباحث أسلوبًا وصفيًا تحليليًا، وطبقه على مقدمي الخدمات في المستشفيات المشاركة في الجهد الرئاسي لإزالة قوائم الانتظار ومنع تراكمها كمجتمع دراسة بلغ (275505) شخصًا. تم إعداد استبيان الدراسة وتسليمه إلى 450 شخصًا. ونظرًا لضيق الوقت والنفقات الباهظة للباحث، تم سحب عينة الدراسة من مقدمي الخدمات في المستشفيات المشاركة في البرنامج في محافظة القاهرة. تم استبعاد (66) استبيانًا غير مكتمل، مما أسفر عن عينة نهائية من (384) استبيانًا بمعدل استجابة يبلغ حوالي 85٪. تم تحليل البيانات باستخدام برنامج </w:t>
      </w:r>
      <w:r w:rsidRPr="00D44F0A">
        <w:rPr>
          <w:rFonts w:ascii="Sakkal Majalla" w:hAnsi="Sakkal Majalla" w:cs="Sakkal Majalla"/>
          <w:sz w:val="28"/>
          <w:szCs w:val="28"/>
          <w:lang w:bidi="ar-EG"/>
        </w:rPr>
        <w:t>SPSS</w:t>
      </w:r>
      <w:r w:rsidRPr="00D44F0A">
        <w:rPr>
          <w:rFonts w:ascii="Sakkal Majalla" w:hAnsi="Sakkal Majalla" w:cs="Sakkal Majalla"/>
          <w:sz w:val="28"/>
          <w:szCs w:val="28"/>
          <w:rtl/>
          <w:lang w:bidi="ar-EG"/>
        </w:rPr>
        <w:t>، وتوصلت الدراسة إلى عدة نتائج أهمها وجود علاقة ذات دلالة إحصائية بين أبعاد التحول الرقمي (شبكات الاتصالات، الحوكمة، الأجهزة والمعدات، والبرمجيات) وجودة الخدمات الصحية للمرضى في ظل المبادرة الرئاسية للقضاء على قوائم الانتظار.</w:t>
      </w:r>
    </w:p>
    <w:p w14:paraId="2C61C534" w14:textId="4B60269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التنمية من أهم الأهداف التي تسعى الحكومات في جميع أنحاء العالم إلى تحقيقها. فهي أساس نمو المجتمع ومقياس للرفاهية، حيث يكون الإنسان هو الهدف والوسيلة. الصحة هي الضرورة الإنسانية الأساسية وأهم جوانب الوجود. بل إن صحة المواطن هي أثمن ما يملكه المجتمع، وهي ثروة يجب حمايتها. ولذلك، سعت البشرية منذ القدم إلى اكتشاف العلاجات والأدوية، حتى تطور الطب إلى ما هو عليه الآن. ولا يزال الباحثون يبحثون عن كل ما هو جديد في الطب، مستخدمين جميع المناهج العلمية المتاحة، وأهمها تكنولوجيا المعلومات والاتصالات. ونتيجة لذلك، أصبحت المؤسسات الصحية من بين المؤسسات الأكثر حاجة لضمان وتحسين خدماتها، وخاصة بعد التقدم في العلوم والمعرفة الطبية والاكتشافات العلمية المتتالية من تطوير الأجهزة والتقنيات، وانتشار تكنولوجيا التشخيص والطب عن بعد، وانتشار المنافسة في الخدمات الصحية بين المراكز البحثية والطبية، وظهور مؤسسات الاعتماد التي تضع معايير لذلك، أصبح تعزيز وتطوير الخدمات، وكذلك إيجاد خدمات جديدة، جانبًا مهمًا من نشاط مؤسسات الرعاية الصحية من أجل مواكبة التقدم العلمي والتقني السريع في مجال الطب، مما يجعل بعض خدمات الرعاية الصحية قديمة بمرور الوقت. ونظرًا للنمو الديموغرافي المتزايد للسكان، وتزايد عدد المرضى، والطلب على الاستجابات السريعة لمتطلباتهم واحتياجاتهم، فضلاً عن التحسين المتزايد للخدمات الصحية والطبية المقدمة لهم، يجب على المسؤولين عن إدارة خدمات الرعاية الصحية إيجاد طرق لتلبية هذه المطالب والاستجابة لها. وقد أدى ذلك إلى نشر تقنيات المعلومات والاتصالات في هذه المرافق الصحية. أصبحت الحواسيب وأنظمة المعلومات أدوات لا غنى عنها للعمل والإدارة، لا سيما في مجالات إدارة المعلومات الصحية وتخزينها ومعالجتها واسترجاعها. وقد أدى ظهور أنظمة تكنولوجيا المعلومات والاتصالات الصحية إلى سدّ الفجوات بطرق لم يشهدها البشر من قبل. ويتجلى ذلك في الاستخدام الواسع النطاق </w:t>
      </w:r>
      <w:r w:rsidRPr="00D44F0A">
        <w:rPr>
          <w:rFonts w:ascii="Sakkal Majalla" w:hAnsi="Sakkal Majalla" w:cs="Sakkal Majalla"/>
          <w:sz w:val="28"/>
          <w:szCs w:val="28"/>
          <w:rtl/>
          <w:lang w:bidi="ar-EG"/>
        </w:rPr>
        <w:lastRenderedPageBreak/>
        <w:t>لتقنيات التشخيص والطب عن بُعد، التي أتاحت حفظ البيانات الرقمية والنصية، بالإضافة إلى الصور. كما أتاحت القدرة على معالجة هذه البيانات بسرعة، مما يسمح لصانعي القرار بالوصول إلى المعلومات المهمة. وقد اضطلعت تكنولوجيا المعلومات والاتصالات بدور استراتيجي، حيث أصبحت أداة لتطوير وإصلاح مؤسسات الرعاية الصحية</w:t>
      </w:r>
      <w:sdt>
        <w:sdtPr>
          <w:rPr>
            <w:rFonts w:ascii="Sakkal Majalla" w:hAnsi="Sakkal Majalla" w:cs="Sakkal Majalla"/>
            <w:sz w:val="28"/>
            <w:szCs w:val="28"/>
            <w:rtl/>
            <w:lang w:bidi="ar-EG"/>
          </w:rPr>
          <w:id w:val="-1657838284"/>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الع18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DD72D90" w14:textId="62291A6C"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170729215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Hus23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تقييم كيفية استخدام الجمهور لتكنولوجيا الاتصالات لتقديم خدمات الطب عن بُعد، بالإضافة إلى العلاقة بين هذا الاستخدام وجودة الرعاية الصحية. وللكشف عن أوجه التشابه والاختلاف في عينة الدراسة، أجرى الباحثون مسحًا ميدانيًا وطبقوا أسلوبًا مقارنًا. شمل المسح 400 شخص من الجمهور المصري. واستُخدم استبيان بالإضافة إلى مناهج إحصائية مختلفة مثل معامل ارتباط بيرسون واختبار </w:t>
      </w:r>
      <w:r w:rsidRPr="00D44F0A">
        <w:rPr>
          <w:rFonts w:ascii="Sakkal Majalla" w:hAnsi="Sakkal Majalla" w:cs="Sakkal Majalla"/>
          <w:sz w:val="28"/>
          <w:szCs w:val="28"/>
          <w:lang w:bidi="ar-EG"/>
        </w:rPr>
        <w:t>t</w:t>
      </w:r>
      <w:r w:rsidRPr="00D44F0A">
        <w:rPr>
          <w:rFonts w:ascii="Sakkal Majalla" w:hAnsi="Sakkal Majalla" w:cs="Sakkal Majalla"/>
          <w:sz w:val="28"/>
          <w:szCs w:val="28"/>
          <w:rtl/>
          <w:lang w:bidi="ar-EG"/>
        </w:rPr>
        <w:t>. النتائج: تُظهر نتائج الدراسة وجود علاقة ذات دلالة إحصائية بين استخدام الجمهور لتكنولوجيا الاتصالات لتقديم خدمات الطب عن بُعد وجودة العلاج. كما توجد علاقة ذات دلالة إحصائية بين دور تكنولوجيا الاتصالات في تقديم خدمات الطب عن بُعد وتبني الجمهور لها، مما يساهم في زيادة الاهتمام بهذه الخدمات. من الأهمية بمكان التأكيد على أهمية استخدام الجمهور لتكنولوجيا الاتصالات لتقديم خدمات الطب عن بُعد في تحقيق أهداف التنمية المستدامة والالتزام العالمي بالرعاية الصحية الشاملة بحلول عام 2030.</w:t>
      </w:r>
    </w:p>
    <w:p w14:paraId="02FBC6B5" w14:textId="285C89D9"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في حين أن هناك كمًا كبيرًا من الأدبيات النظرية والتجريبية حول الشبكات داخل قطاع الصحة وخارجه، إلا أن العديد من المخاوف البحثية لا تزال دون حل. النتائج: استخدمت غالبية الدراسات الست والعشرين المتميزة التي تم تحديدها تحليل الشبكات الاجتماعية للتحقيق في العلاقات الهيكلية داخل الشبكات: العلاقات الهيكلية داخل الشبكات وفيما بينها، والمهنيون الصحيون وسياقهم الاجتماعي، والتعاونيات والشراكات الصحية، وشبكات تبادل المعرفة. تمثلت الخصائص المهمة للشبكات التي تم التحقيق فيها في التفاعلات الإدارية والسريرية، وأداء الشبكة، والتكامل، والاستقرار، والآثار على جودة الرعاية الصحية. وقد أظهرت الأبحاث الحديثة أن الشبكات المهنية الصحية المتماسكة والتعاونية يمكن أن تحسن تنسيق الرعاية وتؤدي إلى رعاية أفضل جودة وأكثر أمانًا. وتُعد الزمر، والتجانس المهني والجنساني، والاعتماد المفرط على الوكالات أو الأشخاص المركزيين، أمثلة على نقاط ضعف الشبكات الهيكلية. تستفيد الشبكات المهنية الفعالة من خصائص الشبكة الهيكلية المتأصلة (مثل الجسور، والوسطاء، والكثافة، والمركزية، ودرجات الانفصال، ورأس المال الاجتماعي، والثقة) لتقديم رعاية صحية تعاونية. وهذا يتطلب تدفقًا فعالًا للمعلومات والمشاركة الاجتماعية والمهنية داخل الشبكات وعبرها. إن فهم خصائص شبكتهم، والاهتمام بأدائها، وتكريس الوقت لدعم تطورها، كلها عوامل نجاح شائعة لدى من يستخدمون الشبكات لتحسين العلاج. ومع ذلك، لا يوجد ضمان بأن الوقت المُخصص للشبكات سيؤدي إلى تحسين رعاية المرضى</w:t>
      </w:r>
      <w:sdt>
        <w:sdtPr>
          <w:rPr>
            <w:rFonts w:ascii="Sakkal Majalla" w:hAnsi="Sakkal Majalla" w:cs="Sakkal Majalla"/>
            <w:sz w:val="28"/>
            <w:szCs w:val="28"/>
            <w:rtl/>
            <w:lang w:bidi="ar-EG"/>
          </w:rPr>
          <w:id w:val="-45309328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Cun21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002B59E" w14:textId="5BB61B81"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تتطلب رعاية المرضى اليوم مشاركة مجموعة متنوعة من الكوادر، حيث يتعين على كل منهم تبادل معلومات المرضى ومناقشة علاجهم. ونتيجة لذلك، يتزايد الاهتمام بتكنولوجيا المعلومات والاتصالات وتطبيقها لدعم الرعاية الصحية. ومع </w:t>
      </w:r>
      <w:r w:rsidRPr="00D44F0A">
        <w:rPr>
          <w:rFonts w:ascii="Sakkal Majalla" w:hAnsi="Sakkal Majalla" w:cs="Sakkal Majalla"/>
          <w:sz w:val="28"/>
          <w:szCs w:val="28"/>
          <w:rtl/>
          <w:lang w:bidi="ar-EG"/>
        </w:rPr>
        <w:lastRenderedPageBreak/>
        <w:t>ذلك، ورغم النقاش الدائر والاستثمار المكثف في تكنولوجيا المعلومات والاتصالات، لم تحظَ أنظمة الاتصالات إلا باهتمام ضئيل، ولا يزال الاستخدام السريري للخدمات البسيطة، مثل البريد الصوتي أو البريد الإلكتروني، نادرًا في العديد من مؤسسات الرعاية الصحية. ولا يزال فهمنا الشامل لوظيفة خدمات الاتصالات في تقديم الرعاية الصحية ناقصًا إلى حد كبير. ويُقال إن طب المختبرات أقل بحثًا من العديد من المواضيع الأخرى، مثل العلاقة بين الرعاية الصحية الأولية وخدمات المستشفيات. ونظرًا لندرة المعرفة المتخصصة بخدمات الاتصالات المختبرية، ستتناول هذه الدراسة المكونات العامة لنظام الاتصالات، بما في ذلك المفاهيم الأساسية لقناة الاتصال، والخدمة، والجهاز، وتقنية التفاعل. وستحاول الدراسة بعد ذلك تجميع بعض ما هو معروف عن قضايا الاتصال المحددة التي تظهر في مجال الرعاية الصحية بشكل عام، بما في ذلك تقديم الخدمات في المجتمع والمستشفيات</w:t>
      </w:r>
      <w:sdt>
        <w:sdtPr>
          <w:rPr>
            <w:rFonts w:ascii="Sakkal Majalla" w:hAnsi="Sakkal Majalla" w:cs="Sakkal Majalla"/>
            <w:sz w:val="28"/>
            <w:szCs w:val="28"/>
            <w:rtl/>
            <w:lang w:bidi="ar-EG"/>
          </w:rPr>
          <w:id w:val="1347291398"/>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Coi06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2FE3A27" w14:textId="05A3CD9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الفرق عنصرًا أساسيًا في أنشطة تحسين الجودة في شركات الرعاية الصحية. قد تضمّ فرق تحسين الجودة أفرادًا من نفس المجال أو من مجالات أخرى. في جميع الأحوال، يُمكن أن يُؤثّر اختيار أعضاء الفريق بشكل كبير على نجاح الفريق. مع ذلك، لا تتوفر بيانات كافية لتوجيه اختيار أعضاء الفريق لمبادرات تحسين الجودة. في هذه الورقة البحثية، نستخدم أدوات تحليل الشبكات الاجتماعية (</w:t>
      </w:r>
      <w:r w:rsidRPr="00D44F0A">
        <w:rPr>
          <w:rFonts w:ascii="Sakkal Majalla" w:hAnsi="Sakkal Majalla" w:cs="Sakkal Majalla"/>
          <w:sz w:val="28"/>
          <w:szCs w:val="28"/>
          <w:lang w:bidi="ar-EG"/>
        </w:rPr>
        <w:t>SNA</w:t>
      </w:r>
      <w:r w:rsidRPr="00D44F0A">
        <w:rPr>
          <w:rFonts w:ascii="Sakkal Majalla" w:hAnsi="Sakkal Majalla" w:cs="Sakkal Majalla"/>
          <w:sz w:val="28"/>
          <w:szCs w:val="28"/>
          <w:rtl/>
          <w:lang w:bidi="ar-EG"/>
        </w:rPr>
        <w:t>) لاستخلاص مبادئ لتصميم فرق فعّالة لتحسين الجودة السريرية. ثمّ نبحث في تطبيق هذه المبادئ باستخدام بيانات الشبكات الاجتماعية المُجمّعة من خدمات الطب العام للمرضى الداخليين في مركز طبي أكاديمي كبير في شيكاغو، الولايات المتحدة الأمريكية. في حين تُسلّط الفرق المتنوّعة الضوء على الخلفيات المهنية لأعضاء الفريق، يُركّز تحليل الشبكات الاجتماعية على علاقات أعضاء الفريق الفردية والجماعية، سواءً مع أشخاص من خارج الفريق أو مع بعضهم البعض. كما يُراعي تحليل الشبكات الاجتماعية موقع الأفراد والمجموعات وعلاقتهم بالجهات الفاعلة الأخرى في تدفق المعلومات والموارد عبر شبكات تنظيمية أكبر. نفترض أن الروابط الخارجية تكون في غاية الأهمية عندما يكون جمع المعلومات أو نشرها أو التأثير عليها هو الاهتمامات الرئيسية، بينما تكون علاقات أعضاء الفريق ببعضهم البعض في غاية الأهمية عندما يكون التنسيق الداخلي وتبادل المعرفة والتواصل الجماعي أمرًا بالغ الأهمية. وتشير نتائجنا إلى أنه من الممكن تعريف الشبكات الاجتماعية للأطباء المعالجين من وجهة نظر اجتماعية، وأن المقاييس الاجتماعية الجديدة، مثل "النتيجة الصافية"، قد تكون مفيدة في اختيار الفرق ذات إمكانات التأثير الخارجي الأعلى</w:t>
      </w:r>
      <w:sdt>
        <w:sdtPr>
          <w:rPr>
            <w:rFonts w:ascii="Sakkal Majalla" w:hAnsi="Sakkal Majalla" w:cs="Sakkal Majalla"/>
            <w:sz w:val="28"/>
            <w:szCs w:val="28"/>
            <w:rtl/>
            <w:lang w:bidi="ar-EG"/>
          </w:rPr>
          <w:id w:val="271361133"/>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Mel10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E09CD25" w14:textId="09A82008"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الشبكة الاجتماعية هي بنية اجتماعية تتكون من أشخاص أو منظمات تربطهم روابط من نوع أو أكثر (صداقة، اهتمامات مشتركة، وظيفة، معرفة، مكانة اجتماعية، إلخ)، مشكلين بذلك "تجمعات" شبكية. يمكن إنشاء الشبكات لتسهيل تدفق المعلومات والمعرفة أو المساعدات المالية بين مختلف فئات المصالح في الجامعات والشركات وجمعيات المواطنين. تعتمد أكثر شبكات اليوم شيوعًا واستخدامًا على الإنترنت كأداة رئيسية لتكنولوجيا المعلومات والاتصالات. يمكن تصنيف الشبكات إلى الأنواع التالية بناءً على طريقة تواصلها، ومجال نشاطها، وخبرة الأفراد في شبكات محددة: أ) شبكات اجتماعية ذات اتصال جسدي شخصي (جمعيات المواطنين، شبكات زراعة الأعضاء، إلخ)؛ ب) شبكة الإنترنت الاجتماعية العالمية (فيسبوك، تويتر، سكايب)؛ ج) شبكات اجتماعية متعلقة بالصحة. تتيح الشبكة تبادل المعلومات آنيًا، وهو ما كان مستحيلًا في السابق في الحياة </w:t>
      </w:r>
      <w:r w:rsidRPr="00D44F0A">
        <w:rPr>
          <w:rFonts w:ascii="Sakkal Majalla" w:hAnsi="Sakkal Majalla" w:cs="Sakkal Majalla"/>
          <w:sz w:val="28"/>
          <w:szCs w:val="28"/>
          <w:rtl/>
          <w:lang w:bidi="ar-EG"/>
        </w:rPr>
        <w:lastRenderedPageBreak/>
        <w:t>الواقعية للناس. يمكن لعشرات الآلاف من المجموعات المختلفة من الأشخاص استخدام الشبكات لإجراء مجموعة متنوعة من الأنشطة الاجتماعية والمهنية والتعليمية في مناطق معيشتهم وسكنهم، أو أماكن عملهم، أو أي مواقع أخرى يتواجدون فيها. يتيح الإنترنت الوصول إلى معلومات حول التعليم والصحة والتغذية والأدوية والإجراءات الطبية وغيرها، مع التركيز بشكل خاص على قضايا الصحة العامة، لا سيما في مجال الطب والرعاية الصحية. يستكشف مؤلفو هذه الدراسة وظيفة شبكات التواصل الاجتماعي واستخداماتها العملية في تحسين الصحة وحل المشكلات الصحية دون الحاجة إلى الوصول المباشر إلى نظام المستشفيات. لشبكات التواصل الاجتماعي مزاياها وعيوبها ومزاياها وفوائدها وتكاليفها، لا سيما فيما يتعلق بالمعلومات التي يحصل عليها غير المتخصصين من مصادر غير موثوقة دون تدقيق سليم. ولا يخضع الجانب الأخلاقي للمعايير في هذا المجال لرقابة كافية. ونتيجة لذلك، لا تزال أي عقوبات على الاستخدام غير المصرح به والضار لشبكات التواصل الاجتماعي لأغراض خاصة أو غيرها، بهدف تحقيق مكاسب شخصية على حساب الأفراد أو الجماعات (سواء كانوا مرضى أو أصحاء، أو أصحاب أعمال وشركات، أو منظمات صحية، أو شركات تصنيع أدوية، إلخ) غير منظمة بشكل كافٍ، ولا توجد حاليًا أي مدونات ومعايير سلوك عالمية أو أوروبية. تُعد الجرائم الإلكترونية من أكثر أنواع الجرائم شيوعًا في العصر الحديث، كما يتضح من الفضائح العديدة التي تحدث على الصعيدين الدولي والمحلي</w:t>
      </w:r>
      <w:sdt>
        <w:sdtPr>
          <w:rPr>
            <w:rFonts w:ascii="Sakkal Majalla" w:hAnsi="Sakkal Majalla" w:cs="Sakkal Majalla"/>
            <w:sz w:val="28"/>
            <w:szCs w:val="28"/>
            <w:rtl/>
            <w:lang w:bidi="ar-EG"/>
          </w:rPr>
          <w:id w:val="-207943494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Mas12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910029F" w14:textId="07C2F9A2"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تتناول دراسة </w:t>
      </w:r>
      <w:sdt>
        <w:sdtPr>
          <w:rPr>
            <w:rFonts w:ascii="Sakkal Majalla" w:hAnsi="Sakkal Majalla" w:cs="Sakkal Majalla"/>
            <w:sz w:val="28"/>
            <w:szCs w:val="28"/>
            <w:rtl/>
            <w:lang w:bidi="ar-EG"/>
          </w:rPr>
          <w:id w:val="68263333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Col221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دور توليد المعرفة وتبادلها وتكنولوجيا المعلومات والاتصالات كعناصر تنظيمية تؤثر على جودة خدمات الرعاية الصحية. في اقتصاد اليوم المعتمد على المعرفة المكثفة، أصبحت معرفة واكتساب المعرفة المتعمقة حول كيفية تحسين جودة خدمات الرعاية الصحية أمرًا مهمًا وقيمًا بشكل متزايد. تم استخدام البيانات الكمية التي تم جمعها في عام 2019 من 151 عاملاً في مجال الرعاية الصحية. باستخدام سلسلة من نماذج الانحدار الخطي الهرمي، اكتشفنا وجود صلة إيجابية قوية بين توليد المعرفة وجودة خدمات الرعاية الصحية، بالإضافة إلى وجود ارتباط إيجابي كبير بين تبادل المعرفة وجودة خدمات الرعاية الصحية. علاوة على ذلك، تدعم النتائج التجريبية الفرضية القائلة بأن تكنولوجيا المعلومات والاتصالات تعمل كوسيط في التفاعل بين توليد المعرفة وتبادل المعلومات وجودة خدمات الرعاية الصحية. تقدم نتائجنا دعمًا تجريبيًا لتأثير توليد المعرفة وتبادل المعلومات وتكنولوجيا المعلومات والاتصالات على جودة خدمات الرعاية الصحية التي تقدمها مؤسسات الرعاية الصحية في مونتينيغرو. يناقش عملنا العواقب النظرية والعملية بناءً على نتائج بحثنا.</w:t>
      </w:r>
    </w:p>
    <w:p w14:paraId="5641631B" w14:textId="50F9A18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الشبكات هي العمود الفقري لأي نظام رعاية صحية. تم البحث في قواعد بيانات مختلفة عن الكلمات المفتاحية ذات الصلة، وتم تلخيص البيانات، وتقييم العديد من المقالات البحثية لهذا التجميع. تقدم هذه المراجعة المنهجية المتكاملة نظرة عامة شاملة على الشبكات العديدة الموجودة في مجال الرعاية الصحية، مع التركيز بشكل خاص على العلاج والإحالة والرعاية المثلى للمرضى. كما تمت مناقشة شبكات دعم محددة، مثل أنظمة دعم القرارات السريرية، وشبكات تعاون الأطباء، وشبكات الطب عن بُعد، والوصول المشترك إلى بيانات الرعاية الصحية، لما لها من دور مهم في تحسين رعاية المرضى</w:t>
      </w:r>
      <w:sdt>
        <w:sdtPr>
          <w:rPr>
            <w:rFonts w:ascii="Sakkal Majalla" w:hAnsi="Sakkal Majalla" w:cs="Sakkal Majalla"/>
            <w:sz w:val="28"/>
            <w:szCs w:val="28"/>
            <w:rtl/>
            <w:lang w:bidi="ar-EG"/>
          </w:rPr>
          <w:id w:val="-66207859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Raj23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583D861" w14:textId="2845B0E1"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تقدم مقالة </w:t>
      </w:r>
      <w:sdt>
        <w:sdtPr>
          <w:rPr>
            <w:rFonts w:ascii="Sakkal Majalla" w:hAnsi="Sakkal Majalla" w:cs="Sakkal Majalla"/>
            <w:sz w:val="28"/>
            <w:szCs w:val="28"/>
            <w:rtl/>
            <w:lang w:bidi="ar-EG"/>
          </w:rPr>
          <w:id w:val="-10881804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Mos10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دراسةً تجريبيةً مُستنيرةً نظريًا لتبني واستخدام تكنولوجيا المعلومات والاتصالات في قطاع الرعاية الصحية الأولية في موزمبيق. ويستند هذا البحث إلى نظريات مانويل كاستيلز (1996، 1997، 2001) حول مجتمع الشبكات والهيمنة المضادة. تساعدنا هذه المفاهيم في تحديد إطار جهود الاتصال اللازمة لتطوير قطاع الرعاية الصحية الأولية كـ"شبكة مضادة"، بهدف معياري يتمثل في تعزيز نظام المعلومات الصحية (</w:t>
      </w:r>
      <w:r w:rsidRPr="00D44F0A">
        <w:rPr>
          <w:rFonts w:ascii="Sakkal Majalla" w:hAnsi="Sakkal Majalla" w:cs="Sakkal Majalla"/>
          <w:sz w:val="28"/>
          <w:szCs w:val="28"/>
          <w:lang w:bidi="ar-EG"/>
        </w:rPr>
        <w:t>HIS</w:t>
      </w:r>
      <w:r w:rsidRPr="00D44F0A">
        <w:rPr>
          <w:rFonts w:ascii="Sakkal Majalla" w:hAnsi="Sakkal Majalla" w:cs="Sakkal Majalla"/>
          <w:sz w:val="28"/>
          <w:szCs w:val="28"/>
          <w:rtl/>
          <w:lang w:bidi="ar-EG"/>
        </w:rPr>
        <w:t xml:space="preserve">) كطريقة أساسية لتحسين تقديم الرعاية الصحية. ومن منظور معلوماتي، يُؤكد على أن الاتصال قاعدة أساسية بالغة الأهمية لتعزيز هذه الشبكة. وتُطبق هذه المفاهيم على دراسة فعلية لمشروع قائم (برنامج نظم المعلومات الصحية، أو </w:t>
      </w:r>
      <w:r w:rsidRPr="00D44F0A">
        <w:rPr>
          <w:rFonts w:ascii="Sakkal Majalla" w:hAnsi="Sakkal Majalla" w:cs="Sakkal Majalla"/>
          <w:sz w:val="28"/>
          <w:szCs w:val="28"/>
          <w:lang w:bidi="ar-EG"/>
        </w:rPr>
        <w:t>HISP</w:t>
      </w:r>
      <w:r w:rsidRPr="00D44F0A">
        <w:rPr>
          <w:rFonts w:ascii="Sakkal Majalla" w:hAnsi="Sakkal Majalla" w:cs="Sakkal Majalla"/>
          <w:sz w:val="28"/>
          <w:szCs w:val="28"/>
          <w:rtl/>
          <w:lang w:bidi="ar-EG"/>
        </w:rPr>
        <w:t>)، مع دراسة بعض القيود والتقنيات المهمة لبناء هذه الشبكات. ويُقدم هذا العمل مساهماتٍ مهمة في فلسفة وممارسة نظام المعلومات الصحية في الدول النامية.</w:t>
      </w:r>
    </w:p>
    <w:tbl>
      <w:tblPr>
        <w:tblStyle w:val="GridTable5Dark-Accent5"/>
        <w:bidiVisual/>
        <w:tblW w:w="9270" w:type="dxa"/>
        <w:tblInd w:w="5" w:type="dxa"/>
        <w:tblLook w:val="04A0" w:firstRow="1" w:lastRow="0" w:firstColumn="1" w:lastColumn="0" w:noHBand="0" w:noVBand="1"/>
      </w:tblPr>
      <w:tblGrid>
        <w:gridCol w:w="1853"/>
        <w:gridCol w:w="852"/>
        <w:gridCol w:w="1310"/>
        <w:gridCol w:w="1160"/>
        <w:gridCol w:w="1456"/>
        <w:gridCol w:w="1375"/>
        <w:gridCol w:w="1264"/>
      </w:tblGrid>
      <w:tr w:rsidR="00D44F0A" w:rsidRPr="00D44F0A" w14:paraId="351E55A9" w14:textId="77777777" w:rsidTr="00E428DE">
        <w:trPr>
          <w:cnfStyle w:val="100000000000" w:firstRow="1" w:lastRow="0" w:firstColumn="0" w:lastColumn="0" w:oddVBand="0" w:evenVBand="0" w:oddHBand="0"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853" w:type="dxa"/>
            <w:hideMark/>
          </w:tcPr>
          <w:p w14:paraId="4E10C55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الدراسة</w:t>
            </w:r>
          </w:p>
        </w:tc>
        <w:tc>
          <w:tcPr>
            <w:tcW w:w="852" w:type="dxa"/>
            <w:hideMark/>
          </w:tcPr>
          <w:p w14:paraId="746FC570"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سنة النشر</w:t>
            </w:r>
          </w:p>
        </w:tc>
        <w:tc>
          <w:tcPr>
            <w:tcW w:w="1310" w:type="dxa"/>
            <w:hideMark/>
          </w:tcPr>
          <w:p w14:paraId="7EF65F48"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مجال البحث</w:t>
            </w:r>
          </w:p>
        </w:tc>
        <w:tc>
          <w:tcPr>
            <w:tcW w:w="1160" w:type="dxa"/>
            <w:hideMark/>
          </w:tcPr>
          <w:p w14:paraId="4CB24843"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المنهجية</w:t>
            </w:r>
          </w:p>
        </w:tc>
        <w:tc>
          <w:tcPr>
            <w:tcW w:w="1456" w:type="dxa"/>
            <w:hideMark/>
          </w:tcPr>
          <w:p w14:paraId="6E8B1CF6"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أهم النتائج</w:t>
            </w:r>
          </w:p>
        </w:tc>
        <w:tc>
          <w:tcPr>
            <w:tcW w:w="1375" w:type="dxa"/>
            <w:hideMark/>
          </w:tcPr>
          <w:p w14:paraId="69E2F569"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الفجوة البحثية</w:t>
            </w:r>
          </w:p>
        </w:tc>
        <w:tc>
          <w:tcPr>
            <w:tcW w:w="1264" w:type="dxa"/>
            <w:hideMark/>
          </w:tcPr>
          <w:p w14:paraId="42EDBAA6"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مدى ارتباط الدراسة بالبحث الحالي</w:t>
            </w:r>
          </w:p>
        </w:tc>
      </w:tr>
      <w:tr w:rsidR="00D44F0A" w:rsidRPr="00D44F0A" w14:paraId="704AE004" w14:textId="77777777" w:rsidTr="00E428DE">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853" w:type="dxa"/>
            <w:hideMark/>
          </w:tcPr>
          <w:p w14:paraId="67C908B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عيسى</w:t>
            </w:r>
          </w:p>
        </w:tc>
        <w:tc>
          <w:tcPr>
            <w:tcW w:w="852" w:type="dxa"/>
            <w:hideMark/>
          </w:tcPr>
          <w:p w14:paraId="265F2F0A"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2020</w:t>
            </w:r>
          </w:p>
        </w:tc>
        <w:tc>
          <w:tcPr>
            <w:tcW w:w="1310" w:type="dxa"/>
            <w:hideMark/>
          </w:tcPr>
          <w:p w14:paraId="2C9C6A1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دور تكنولوجيا المعلومات والاتصالات في تحسين جودة الخدمات الصحية</w:t>
            </w:r>
          </w:p>
        </w:tc>
        <w:tc>
          <w:tcPr>
            <w:tcW w:w="1160" w:type="dxa"/>
            <w:hideMark/>
          </w:tcPr>
          <w:p w14:paraId="079E33C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وصفية تحليلية، استبيان لعينة من 501 فرد، تحليل </w:t>
            </w:r>
            <w:r w:rsidRPr="00D44F0A">
              <w:rPr>
                <w:rFonts w:ascii="Sakkal Majalla" w:eastAsia="Times New Roman" w:hAnsi="Sakkal Majalla" w:cs="Sakkal Majalla"/>
                <w:color w:val="000000"/>
                <w:kern w:val="0"/>
                <w:sz w:val="28"/>
                <w:szCs w:val="28"/>
                <w14:ligatures w14:val="none"/>
              </w:rPr>
              <w:t>SPSS</w:t>
            </w:r>
          </w:p>
        </w:tc>
        <w:tc>
          <w:tcPr>
            <w:tcW w:w="1456" w:type="dxa"/>
            <w:hideMark/>
          </w:tcPr>
          <w:p w14:paraId="5B34D06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علاقة طردية ضعيفة بين استخدام تكنولوجيا المعلومات والاتصالات وجودة الخدمات الصحية</w:t>
            </w:r>
          </w:p>
        </w:tc>
        <w:tc>
          <w:tcPr>
            <w:tcW w:w="1375" w:type="dxa"/>
            <w:hideMark/>
          </w:tcPr>
          <w:p w14:paraId="142ADB7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الدراسة الأبعاد الاجتماعية للتقنيات الرقمية ولا وسائل التواصل الاجتماعي في الرعاية الصحية</w:t>
            </w:r>
          </w:p>
        </w:tc>
        <w:tc>
          <w:tcPr>
            <w:tcW w:w="1264" w:type="dxa"/>
            <w:hideMark/>
          </w:tcPr>
          <w:p w14:paraId="4B32A0AD"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تركز على الرقمنة عامة دون تناول دور وسائل التواصل الاجتماعي تحديدًا</w:t>
            </w:r>
          </w:p>
        </w:tc>
      </w:tr>
      <w:tr w:rsidR="00D44F0A" w:rsidRPr="00D44F0A" w14:paraId="45C33542" w14:textId="77777777" w:rsidTr="00E428DE">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0380EB2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حموش خوخة</w:t>
            </w:r>
          </w:p>
        </w:tc>
        <w:tc>
          <w:tcPr>
            <w:tcW w:w="852" w:type="dxa"/>
            <w:hideMark/>
          </w:tcPr>
          <w:p w14:paraId="03C8CCDF"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49683AD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تأثير تكنولوجيا المعلومات والاتصالات على جودة </w:t>
            </w:r>
            <w:r w:rsidRPr="00D44F0A">
              <w:rPr>
                <w:rFonts w:ascii="Sakkal Majalla" w:eastAsia="Times New Roman" w:hAnsi="Sakkal Majalla" w:cs="Sakkal Majalla"/>
                <w:color w:val="000000"/>
                <w:kern w:val="0"/>
                <w:sz w:val="28"/>
                <w:szCs w:val="28"/>
                <w:rtl/>
                <w14:ligatures w14:val="none"/>
              </w:rPr>
              <w:lastRenderedPageBreak/>
              <w:t>خدمات الرعاية الصحية</w:t>
            </w:r>
          </w:p>
        </w:tc>
        <w:tc>
          <w:tcPr>
            <w:tcW w:w="1160" w:type="dxa"/>
            <w:hideMark/>
          </w:tcPr>
          <w:p w14:paraId="3EA6FE70"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دراسة تطبيقية وصفية، استبيان، تحليل </w:t>
            </w:r>
            <w:r w:rsidRPr="00D44F0A">
              <w:rPr>
                <w:rFonts w:ascii="Sakkal Majalla" w:eastAsia="Times New Roman" w:hAnsi="Sakkal Majalla" w:cs="Sakkal Majalla"/>
                <w:color w:val="000000"/>
                <w:kern w:val="0"/>
                <w:sz w:val="28"/>
                <w:szCs w:val="28"/>
                <w14:ligatures w14:val="none"/>
              </w:rPr>
              <w:t>SPSS</w:t>
            </w:r>
          </w:p>
        </w:tc>
        <w:tc>
          <w:tcPr>
            <w:tcW w:w="1456" w:type="dxa"/>
            <w:hideMark/>
          </w:tcPr>
          <w:p w14:paraId="277BD37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تكنولوجيا المعلومات تساهم في تحسين الخدمات </w:t>
            </w:r>
            <w:r w:rsidRPr="00D44F0A">
              <w:rPr>
                <w:rFonts w:ascii="Sakkal Majalla" w:eastAsia="Times New Roman" w:hAnsi="Sakkal Majalla" w:cs="Sakkal Majalla"/>
                <w:color w:val="000000"/>
                <w:kern w:val="0"/>
                <w:sz w:val="28"/>
                <w:szCs w:val="28"/>
                <w:rtl/>
                <w14:ligatures w14:val="none"/>
              </w:rPr>
              <w:lastRenderedPageBreak/>
              <w:t>الصحية في المستشفيات</w:t>
            </w:r>
          </w:p>
        </w:tc>
        <w:tc>
          <w:tcPr>
            <w:tcW w:w="1375" w:type="dxa"/>
            <w:hideMark/>
          </w:tcPr>
          <w:p w14:paraId="546C990E"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لم تبحث في دور شبكات التواصل الاجتماعي أو التفاعل بين </w:t>
            </w:r>
            <w:r w:rsidRPr="00D44F0A">
              <w:rPr>
                <w:rFonts w:ascii="Sakkal Majalla" w:eastAsia="Times New Roman" w:hAnsi="Sakkal Majalla" w:cs="Sakkal Majalla"/>
                <w:color w:val="000000"/>
                <w:kern w:val="0"/>
                <w:sz w:val="28"/>
                <w:szCs w:val="28"/>
                <w:rtl/>
                <w14:ligatures w14:val="none"/>
              </w:rPr>
              <w:lastRenderedPageBreak/>
              <w:t>المرضى والمؤسسات عبرها</w:t>
            </w:r>
          </w:p>
        </w:tc>
        <w:tc>
          <w:tcPr>
            <w:tcW w:w="1264" w:type="dxa"/>
            <w:hideMark/>
          </w:tcPr>
          <w:p w14:paraId="65388E9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مرتبطة جزئيًا؛ تتناول الرقمنة الصحية دون التركيز على </w:t>
            </w:r>
            <w:r w:rsidRPr="00D44F0A">
              <w:rPr>
                <w:rFonts w:ascii="Sakkal Majalla" w:eastAsia="Times New Roman" w:hAnsi="Sakkal Majalla" w:cs="Sakkal Majalla"/>
                <w:color w:val="000000"/>
                <w:kern w:val="0"/>
                <w:sz w:val="28"/>
                <w:szCs w:val="28"/>
                <w:rtl/>
                <w14:ligatures w14:val="none"/>
              </w:rPr>
              <w:lastRenderedPageBreak/>
              <w:t>الجانب الاجتماعي أو الشبكي</w:t>
            </w:r>
          </w:p>
        </w:tc>
      </w:tr>
      <w:tr w:rsidR="00D44F0A" w:rsidRPr="00D44F0A" w14:paraId="792CC49D" w14:textId="77777777" w:rsidTr="00E428DE">
        <w:trPr>
          <w:cnfStyle w:val="000000100000" w:firstRow="0" w:lastRow="0" w:firstColumn="0" w:lastColumn="0" w:oddVBand="0" w:evenVBand="0" w:oddHBand="1" w:evenHBand="0" w:firstRowFirstColumn="0" w:firstRowLastColumn="0" w:lastRowFirstColumn="0" w:lastRowLastColumn="0"/>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6CDF0F3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أحمد</w:t>
            </w:r>
          </w:p>
        </w:tc>
        <w:tc>
          <w:tcPr>
            <w:tcW w:w="852" w:type="dxa"/>
            <w:hideMark/>
          </w:tcPr>
          <w:p w14:paraId="4457ED46"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7C368219"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أثر التحول الرقمي على جودة الرعاية الصحية</w:t>
            </w:r>
          </w:p>
        </w:tc>
        <w:tc>
          <w:tcPr>
            <w:tcW w:w="1160" w:type="dxa"/>
            <w:hideMark/>
          </w:tcPr>
          <w:p w14:paraId="5229F9F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وصفي تحليلي، استبيان على مقدمي الخدمات (384 مفردة)</w:t>
            </w:r>
          </w:p>
        </w:tc>
        <w:tc>
          <w:tcPr>
            <w:tcW w:w="1456" w:type="dxa"/>
            <w:hideMark/>
          </w:tcPr>
          <w:p w14:paraId="2F67160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علاقة دالة إحصائيًا بين أبعاد التحول الرقمي وجودة الخدمات الصحية</w:t>
            </w:r>
          </w:p>
        </w:tc>
        <w:tc>
          <w:tcPr>
            <w:tcW w:w="1375" w:type="dxa"/>
            <w:hideMark/>
          </w:tcPr>
          <w:p w14:paraId="20C4E53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تتطرق إلى التواصل الرقمي بين المرضى ومقدمي الخدمة عبر المنصات الاجتماعية</w:t>
            </w:r>
          </w:p>
        </w:tc>
        <w:tc>
          <w:tcPr>
            <w:tcW w:w="1264" w:type="dxa"/>
            <w:hideMark/>
          </w:tcPr>
          <w:p w14:paraId="3C99F3D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بشكل متوسط؛ تساهم في تأطير الرقمنة لكنها لا تدرس وسائل التواصل الاجتماعي</w:t>
            </w:r>
          </w:p>
        </w:tc>
      </w:tr>
      <w:tr w:rsidR="00D44F0A" w:rsidRPr="00D44F0A" w14:paraId="04AA7021" w14:textId="77777777" w:rsidTr="00E428DE">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457FB3B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العربي</w:t>
            </w:r>
          </w:p>
        </w:tc>
        <w:tc>
          <w:tcPr>
            <w:tcW w:w="852" w:type="dxa"/>
            <w:hideMark/>
          </w:tcPr>
          <w:p w14:paraId="4F1F71D7"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2018</w:t>
            </w:r>
          </w:p>
        </w:tc>
        <w:tc>
          <w:tcPr>
            <w:tcW w:w="1310" w:type="dxa"/>
            <w:hideMark/>
          </w:tcPr>
          <w:p w14:paraId="045F1B9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دور تكنولوجيا المعلومات والاتصالات في تطوير الخدمات الصحية</w:t>
            </w:r>
          </w:p>
        </w:tc>
        <w:tc>
          <w:tcPr>
            <w:tcW w:w="1160" w:type="dxa"/>
            <w:hideMark/>
          </w:tcPr>
          <w:p w14:paraId="4FB1A16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نظري تأصيلي</w:t>
            </w:r>
          </w:p>
        </w:tc>
        <w:tc>
          <w:tcPr>
            <w:tcW w:w="1456" w:type="dxa"/>
            <w:hideMark/>
          </w:tcPr>
          <w:p w14:paraId="6C89E5C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بيّن أهمية تقنيات الاتصال والمعلومات في تطوير الرعاية الصحية والطب عن بُعد</w:t>
            </w:r>
          </w:p>
        </w:tc>
        <w:tc>
          <w:tcPr>
            <w:tcW w:w="1375" w:type="dxa"/>
            <w:hideMark/>
          </w:tcPr>
          <w:p w14:paraId="0141CD3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افتقار إلى الجانب التطبيقي حول استخدام الشبكات الاجتماعية أو التواصل الرقمي المباشر</w:t>
            </w:r>
          </w:p>
        </w:tc>
        <w:tc>
          <w:tcPr>
            <w:tcW w:w="1264" w:type="dxa"/>
            <w:hideMark/>
          </w:tcPr>
          <w:p w14:paraId="546A14B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توفّر خلفية فكرية للرقمنة دون تطبيقات شبكية</w:t>
            </w:r>
          </w:p>
        </w:tc>
      </w:tr>
      <w:tr w:rsidR="00D44F0A" w:rsidRPr="00D44F0A" w14:paraId="2B35612C" w14:textId="77777777" w:rsidTr="00E428DE">
        <w:trPr>
          <w:cnfStyle w:val="000000100000" w:firstRow="0" w:lastRow="0" w:firstColumn="0" w:lastColumn="0" w:oddVBand="0" w:evenVBand="0" w:oddHBand="1" w:evenHBand="0" w:firstRowFirstColumn="0" w:firstRowLastColumn="0" w:lastRowFirstColumn="0" w:lastRowLastColumn="0"/>
          <w:trHeight w:val="2406"/>
        </w:trPr>
        <w:tc>
          <w:tcPr>
            <w:cnfStyle w:val="001000000000" w:firstRow="0" w:lastRow="0" w:firstColumn="1" w:lastColumn="0" w:oddVBand="0" w:evenVBand="0" w:oddHBand="0" w:evenHBand="0" w:firstRowFirstColumn="0" w:firstRowLastColumn="0" w:lastRowFirstColumn="0" w:lastRowLastColumn="0"/>
            <w:tcW w:w="1853" w:type="dxa"/>
            <w:hideMark/>
          </w:tcPr>
          <w:p w14:paraId="199C5C4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Hussein</w:t>
            </w:r>
          </w:p>
        </w:tc>
        <w:tc>
          <w:tcPr>
            <w:tcW w:w="852" w:type="dxa"/>
            <w:hideMark/>
          </w:tcPr>
          <w:p w14:paraId="1E8D1C23"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267D265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استخدام تكنولوجيا الاتصالات في الطب عن بُعد وجودة الرعاية</w:t>
            </w:r>
          </w:p>
        </w:tc>
        <w:tc>
          <w:tcPr>
            <w:tcW w:w="1160" w:type="dxa"/>
            <w:hideMark/>
          </w:tcPr>
          <w:p w14:paraId="2A356161"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مسح ميداني، استبيان لعينة من 400 شخص، اختبارات </w:t>
            </w:r>
            <w:r w:rsidRPr="00D44F0A">
              <w:rPr>
                <w:rFonts w:ascii="Sakkal Majalla" w:eastAsia="Times New Roman" w:hAnsi="Sakkal Majalla" w:cs="Sakkal Majalla"/>
                <w:color w:val="000000"/>
                <w:kern w:val="0"/>
                <w:sz w:val="28"/>
                <w:szCs w:val="28"/>
                <w:rtl/>
                <w14:ligatures w14:val="none"/>
              </w:rPr>
              <w:lastRenderedPageBreak/>
              <w:t>إحصائية (</w:t>
            </w:r>
            <w:r w:rsidRPr="00D44F0A">
              <w:rPr>
                <w:rFonts w:ascii="Sakkal Majalla" w:eastAsia="Times New Roman" w:hAnsi="Sakkal Majalla" w:cs="Sakkal Majalla"/>
                <w:color w:val="000000"/>
                <w:kern w:val="0"/>
                <w:sz w:val="28"/>
                <w:szCs w:val="28"/>
                <w14:ligatures w14:val="none"/>
              </w:rPr>
              <w:t>t</w:t>
            </w:r>
            <w:r w:rsidRPr="00D44F0A">
              <w:rPr>
                <w:rFonts w:ascii="Sakkal Majalla" w:eastAsia="Times New Roman" w:hAnsi="Sakkal Majalla" w:cs="Sakkal Majalla"/>
                <w:color w:val="000000"/>
                <w:kern w:val="0"/>
                <w:sz w:val="28"/>
                <w:szCs w:val="28"/>
                <w:rtl/>
                <w14:ligatures w14:val="none"/>
              </w:rPr>
              <w:t>، بيرسون)</w:t>
            </w:r>
          </w:p>
        </w:tc>
        <w:tc>
          <w:tcPr>
            <w:tcW w:w="1456" w:type="dxa"/>
            <w:hideMark/>
          </w:tcPr>
          <w:p w14:paraId="5CE5846D"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وجود علاقة دالة بين استخدام تكنولوجيا الاتصالات (الطب عن بعد) </w:t>
            </w:r>
            <w:r w:rsidRPr="00D44F0A">
              <w:rPr>
                <w:rFonts w:ascii="Sakkal Majalla" w:eastAsia="Times New Roman" w:hAnsi="Sakkal Majalla" w:cs="Sakkal Majalla"/>
                <w:color w:val="000000"/>
                <w:kern w:val="0"/>
                <w:sz w:val="28"/>
                <w:szCs w:val="28"/>
                <w:rtl/>
                <w14:ligatures w14:val="none"/>
              </w:rPr>
              <w:lastRenderedPageBreak/>
              <w:t>وجودة الرعاية الصحية</w:t>
            </w:r>
          </w:p>
        </w:tc>
        <w:tc>
          <w:tcPr>
            <w:tcW w:w="1375" w:type="dxa"/>
            <w:hideMark/>
          </w:tcPr>
          <w:p w14:paraId="6C1640A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لم تُفصّل العلاقة بين وسائل التواصل الاجتماعي وصورة المؤسسة </w:t>
            </w:r>
            <w:r w:rsidRPr="00D44F0A">
              <w:rPr>
                <w:rFonts w:ascii="Sakkal Majalla" w:eastAsia="Times New Roman" w:hAnsi="Sakkal Majalla" w:cs="Sakkal Majalla"/>
                <w:color w:val="000000"/>
                <w:kern w:val="0"/>
                <w:sz w:val="28"/>
                <w:szCs w:val="28"/>
                <w:rtl/>
                <w14:ligatures w14:val="none"/>
              </w:rPr>
              <w:lastRenderedPageBreak/>
              <w:t>الصحية أو تفاعل المرضى</w:t>
            </w:r>
          </w:p>
        </w:tc>
        <w:tc>
          <w:tcPr>
            <w:tcW w:w="1264" w:type="dxa"/>
            <w:hideMark/>
          </w:tcPr>
          <w:p w14:paraId="2CBB5EE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مرتبطة بدرجة عالية؛ تربط بين الاتصال الرقمي وجودة الرعاية، </w:t>
            </w:r>
            <w:r w:rsidRPr="00D44F0A">
              <w:rPr>
                <w:rFonts w:ascii="Sakkal Majalla" w:eastAsia="Times New Roman" w:hAnsi="Sakkal Majalla" w:cs="Sakkal Majalla"/>
                <w:color w:val="000000"/>
                <w:kern w:val="0"/>
                <w:sz w:val="28"/>
                <w:szCs w:val="28"/>
                <w:rtl/>
                <w14:ligatures w14:val="none"/>
              </w:rPr>
              <w:lastRenderedPageBreak/>
              <w:t>تمهيد لدراسة التواصل الاجتماعي الصحي</w:t>
            </w:r>
          </w:p>
        </w:tc>
      </w:tr>
      <w:tr w:rsidR="00D44F0A" w:rsidRPr="00D44F0A" w14:paraId="4685B89A" w14:textId="77777777" w:rsidTr="00E428DE">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39DD9BDE"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Cunningham</w:t>
            </w:r>
          </w:p>
        </w:tc>
        <w:tc>
          <w:tcPr>
            <w:tcW w:w="852" w:type="dxa"/>
            <w:hideMark/>
          </w:tcPr>
          <w:p w14:paraId="05B1670C"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310" w:type="dxa"/>
            <w:hideMark/>
          </w:tcPr>
          <w:p w14:paraId="01CAF13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تحليل الشبكات الاجتماعية في القطاع الصحي</w:t>
            </w:r>
          </w:p>
        </w:tc>
        <w:tc>
          <w:tcPr>
            <w:tcW w:w="1160" w:type="dxa"/>
            <w:hideMark/>
          </w:tcPr>
          <w:p w14:paraId="61943A6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منهجي لـ26 دراسة</w:t>
            </w:r>
          </w:p>
        </w:tc>
        <w:tc>
          <w:tcPr>
            <w:tcW w:w="1456" w:type="dxa"/>
            <w:hideMark/>
          </w:tcPr>
          <w:p w14:paraId="0E92159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أظهرت الشبكات المهنية الصحية التعاونية تحسنًا في جودة الرعاية والتكامل بين الكوادر</w:t>
            </w:r>
          </w:p>
        </w:tc>
        <w:tc>
          <w:tcPr>
            <w:tcW w:w="1375" w:type="dxa"/>
            <w:hideMark/>
          </w:tcPr>
          <w:p w14:paraId="1553BA0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تركز على وسائل التواصل الاجتماعي العامة (مثل تويتر أو فيسبوك) بل على الشبكات المهنية الداخلية</w:t>
            </w:r>
          </w:p>
        </w:tc>
        <w:tc>
          <w:tcPr>
            <w:tcW w:w="1264" w:type="dxa"/>
            <w:hideMark/>
          </w:tcPr>
          <w:p w14:paraId="48141C1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تقدم إطارًا لشبكات التواصل المهني كمصدر لتحسين الجودة</w:t>
            </w:r>
          </w:p>
        </w:tc>
      </w:tr>
      <w:tr w:rsidR="00D44F0A" w:rsidRPr="00D44F0A" w14:paraId="3D8542D2" w14:textId="77777777" w:rsidTr="00E428DE">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1307D286"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Coiera</w:t>
            </w:r>
          </w:p>
        </w:tc>
        <w:tc>
          <w:tcPr>
            <w:tcW w:w="852" w:type="dxa"/>
            <w:hideMark/>
          </w:tcPr>
          <w:p w14:paraId="2E242BB5"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2006</w:t>
            </w:r>
          </w:p>
        </w:tc>
        <w:tc>
          <w:tcPr>
            <w:tcW w:w="1310" w:type="dxa"/>
            <w:hideMark/>
          </w:tcPr>
          <w:p w14:paraId="3CAD8E1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أنظمة الاتصال في الرعاية الصحية</w:t>
            </w:r>
          </w:p>
        </w:tc>
        <w:tc>
          <w:tcPr>
            <w:tcW w:w="1160" w:type="dxa"/>
            <w:hideMark/>
          </w:tcPr>
          <w:p w14:paraId="693162FE"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وتحليل نظري</w:t>
            </w:r>
          </w:p>
        </w:tc>
        <w:tc>
          <w:tcPr>
            <w:tcW w:w="1456" w:type="dxa"/>
            <w:hideMark/>
          </w:tcPr>
          <w:p w14:paraId="26AFAB8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ضعف استخدام أنظمة الاتصالات الرقمية في المؤسسات الصحية، رغم أهميتها في تحسين التنسيق</w:t>
            </w:r>
          </w:p>
        </w:tc>
        <w:tc>
          <w:tcPr>
            <w:tcW w:w="1375" w:type="dxa"/>
            <w:hideMark/>
          </w:tcPr>
          <w:p w14:paraId="3C541A2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تشمل التطور الحديث لوسائل التواصل الاجتماعي الرقمية</w:t>
            </w:r>
          </w:p>
        </w:tc>
        <w:tc>
          <w:tcPr>
            <w:tcW w:w="1264" w:type="dxa"/>
            <w:hideMark/>
          </w:tcPr>
          <w:p w14:paraId="017D432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تاريخيًا؛ توفر أساسًا نظريًا للتطور اللاحق في الاتصالات الصحية</w:t>
            </w:r>
          </w:p>
        </w:tc>
      </w:tr>
      <w:tr w:rsidR="00D44F0A" w:rsidRPr="00D44F0A" w14:paraId="6E36AF0E" w14:textId="77777777" w:rsidTr="00E428DE">
        <w:trPr>
          <w:trHeight w:val="983"/>
        </w:trPr>
        <w:tc>
          <w:tcPr>
            <w:cnfStyle w:val="001000000000" w:firstRow="0" w:lastRow="0" w:firstColumn="1" w:lastColumn="0" w:oddVBand="0" w:evenVBand="0" w:oddHBand="0" w:evenHBand="0" w:firstRowFirstColumn="0" w:firstRowLastColumn="0" w:lastRowFirstColumn="0" w:lastRowLastColumn="0"/>
            <w:tcW w:w="1853" w:type="dxa"/>
            <w:hideMark/>
          </w:tcPr>
          <w:p w14:paraId="3C615978"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Meltzer</w:t>
            </w:r>
          </w:p>
        </w:tc>
        <w:tc>
          <w:tcPr>
            <w:tcW w:w="852" w:type="dxa"/>
            <w:hideMark/>
          </w:tcPr>
          <w:p w14:paraId="7DB2141A"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2010</w:t>
            </w:r>
          </w:p>
        </w:tc>
        <w:tc>
          <w:tcPr>
            <w:tcW w:w="1310" w:type="dxa"/>
            <w:hideMark/>
          </w:tcPr>
          <w:p w14:paraId="33BA1C8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تحليل الشبكات الاجتماعية </w:t>
            </w:r>
            <w:r w:rsidRPr="00D44F0A">
              <w:rPr>
                <w:rFonts w:ascii="Sakkal Majalla" w:eastAsia="Times New Roman" w:hAnsi="Sakkal Majalla" w:cs="Sakkal Majalla"/>
                <w:color w:val="000000"/>
                <w:kern w:val="0"/>
                <w:sz w:val="28"/>
                <w:szCs w:val="28"/>
                <w:rtl/>
                <w14:ligatures w14:val="none"/>
              </w:rPr>
              <w:lastRenderedPageBreak/>
              <w:t>لتحسين فرق الجودة السريرية</w:t>
            </w:r>
          </w:p>
        </w:tc>
        <w:tc>
          <w:tcPr>
            <w:tcW w:w="1160" w:type="dxa"/>
            <w:hideMark/>
          </w:tcPr>
          <w:p w14:paraId="05E58D9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منهج كمي باستخدام أدوات </w:t>
            </w:r>
            <w:r w:rsidRPr="00D44F0A">
              <w:rPr>
                <w:rFonts w:ascii="Sakkal Majalla" w:eastAsia="Times New Roman" w:hAnsi="Sakkal Majalla" w:cs="Sakkal Majalla"/>
                <w:color w:val="000000"/>
                <w:kern w:val="0"/>
                <w:sz w:val="28"/>
                <w:szCs w:val="28"/>
                <w:rtl/>
                <w14:ligatures w14:val="none"/>
              </w:rPr>
              <w:lastRenderedPageBreak/>
              <w:t>تحليل الشبكات (</w:t>
            </w:r>
            <w:r w:rsidRPr="00D44F0A">
              <w:rPr>
                <w:rFonts w:ascii="Sakkal Majalla" w:eastAsia="Times New Roman" w:hAnsi="Sakkal Majalla" w:cs="Sakkal Majalla"/>
                <w:color w:val="000000"/>
                <w:kern w:val="0"/>
                <w:sz w:val="28"/>
                <w:szCs w:val="28"/>
                <w14:ligatures w14:val="none"/>
              </w:rPr>
              <w:t>SNA</w:t>
            </w:r>
            <w:r w:rsidRPr="00D44F0A">
              <w:rPr>
                <w:rFonts w:ascii="Sakkal Majalla" w:eastAsia="Times New Roman" w:hAnsi="Sakkal Majalla" w:cs="Sakkal Majalla"/>
                <w:color w:val="000000"/>
                <w:kern w:val="0"/>
                <w:sz w:val="28"/>
                <w:szCs w:val="28"/>
                <w:rtl/>
                <w14:ligatures w14:val="none"/>
              </w:rPr>
              <w:t>)</w:t>
            </w:r>
          </w:p>
        </w:tc>
        <w:tc>
          <w:tcPr>
            <w:tcW w:w="1456" w:type="dxa"/>
            <w:hideMark/>
          </w:tcPr>
          <w:p w14:paraId="52766B5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يمكن لتصميم الفرق الصحية بناءً على تحليل </w:t>
            </w:r>
            <w:r w:rsidRPr="00D44F0A">
              <w:rPr>
                <w:rFonts w:ascii="Sakkal Majalla" w:eastAsia="Times New Roman" w:hAnsi="Sakkal Majalla" w:cs="Sakkal Majalla"/>
                <w:color w:val="000000"/>
                <w:kern w:val="0"/>
                <w:sz w:val="28"/>
                <w:szCs w:val="28"/>
                <w:rtl/>
                <w14:ligatures w14:val="none"/>
              </w:rPr>
              <w:lastRenderedPageBreak/>
              <w:t>الشبكات أن يحسّن التنسيق والجودة</w:t>
            </w:r>
          </w:p>
        </w:tc>
        <w:tc>
          <w:tcPr>
            <w:tcW w:w="1375" w:type="dxa"/>
            <w:hideMark/>
          </w:tcPr>
          <w:p w14:paraId="2400E85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لم تتناول التواصل الاجتماعي </w:t>
            </w:r>
            <w:r w:rsidRPr="00D44F0A">
              <w:rPr>
                <w:rFonts w:ascii="Sakkal Majalla" w:eastAsia="Times New Roman" w:hAnsi="Sakkal Majalla" w:cs="Sakkal Majalla"/>
                <w:color w:val="000000"/>
                <w:kern w:val="0"/>
                <w:sz w:val="28"/>
                <w:szCs w:val="28"/>
                <w:rtl/>
                <w14:ligatures w14:val="none"/>
              </w:rPr>
              <w:lastRenderedPageBreak/>
              <w:t>العام خارج الفرق المهنية</w:t>
            </w:r>
          </w:p>
        </w:tc>
        <w:tc>
          <w:tcPr>
            <w:tcW w:w="1264" w:type="dxa"/>
            <w:hideMark/>
          </w:tcPr>
          <w:p w14:paraId="51DEDFA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مرتبطة جزئيًا؛ تركز على الشبكات </w:t>
            </w:r>
            <w:r w:rsidRPr="00D44F0A">
              <w:rPr>
                <w:rFonts w:ascii="Sakkal Majalla" w:eastAsia="Times New Roman" w:hAnsi="Sakkal Majalla" w:cs="Sakkal Majalla"/>
                <w:color w:val="000000"/>
                <w:kern w:val="0"/>
                <w:sz w:val="28"/>
                <w:szCs w:val="28"/>
                <w:rtl/>
                <w14:ligatures w14:val="none"/>
              </w:rPr>
              <w:lastRenderedPageBreak/>
              <w:t>المهنية الداخلية وليس الاجتماعية العامة</w:t>
            </w:r>
          </w:p>
        </w:tc>
      </w:tr>
      <w:tr w:rsidR="00D44F0A" w:rsidRPr="00D44F0A" w14:paraId="4028FF37" w14:textId="77777777" w:rsidTr="00E428DE">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1853" w:type="dxa"/>
            <w:hideMark/>
          </w:tcPr>
          <w:p w14:paraId="42E69E6D"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Masic</w:t>
            </w:r>
          </w:p>
        </w:tc>
        <w:tc>
          <w:tcPr>
            <w:tcW w:w="852" w:type="dxa"/>
            <w:hideMark/>
          </w:tcPr>
          <w:p w14:paraId="24589CA2"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2012</w:t>
            </w:r>
          </w:p>
        </w:tc>
        <w:tc>
          <w:tcPr>
            <w:tcW w:w="1310" w:type="dxa"/>
            <w:hideMark/>
          </w:tcPr>
          <w:p w14:paraId="767DAEF1"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شبكات التواصل الاجتماعي في مجال الصحة</w:t>
            </w:r>
          </w:p>
        </w:tc>
        <w:tc>
          <w:tcPr>
            <w:tcW w:w="1160" w:type="dxa"/>
            <w:hideMark/>
          </w:tcPr>
          <w:p w14:paraId="4EAD475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456" w:type="dxa"/>
            <w:hideMark/>
          </w:tcPr>
          <w:p w14:paraId="6895BA5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وسائل التواصل الاجتماعي تسهل تبادل المعلومات الصحية لكن تحمل مخاطر أخلاقية ومعلومات مضللة</w:t>
            </w:r>
          </w:p>
        </w:tc>
        <w:tc>
          <w:tcPr>
            <w:tcW w:w="1375" w:type="dxa"/>
            <w:hideMark/>
          </w:tcPr>
          <w:p w14:paraId="531A026E"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معايير وضوابط لاستخدام الشبكات الاجتماعية في المجال الصحي</w:t>
            </w:r>
          </w:p>
        </w:tc>
        <w:tc>
          <w:tcPr>
            <w:tcW w:w="1264" w:type="dxa"/>
            <w:hideMark/>
          </w:tcPr>
          <w:p w14:paraId="27DC0E9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تعالج جوهر متغير البحث الحالي (وسائل التواصل الاجتماعي في الصحة)</w:t>
            </w:r>
          </w:p>
        </w:tc>
      </w:tr>
      <w:tr w:rsidR="00D44F0A" w:rsidRPr="00D44F0A" w14:paraId="4366D38A" w14:textId="77777777" w:rsidTr="00E428DE">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7FD3AF9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Colnar</w:t>
            </w:r>
          </w:p>
        </w:tc>
        <w:tc>
          <w:tcPr>
            <w:tcW w:w="852" w:type="dxa"/>
            <w:hideMark/>
          </w:tcPr>
          <w:p w14:paraId="7703AF5B"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310" w:type="dxa"/>
            <w:hideMark/>
          </w:tcPr>
          <w:p w14:paraId="636B3A2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توليد المعرفة وتبادلها ودور تكنولوجيا المعلومات والاتصالات في جودة الخدمات الصحية</w:t>
            </w:r>
          </w:p>
        </w:tc>
        <w:tc>
          <w:tcPr>
            <w:tcW w:w="1160" w:type="dxa"/>
            <w:hideMark/>
          </w:tcPr>
          <w:p w14:paraId="23A2F35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كمي باستخدام الانحدار الخطي الهرمي</w:t>
            </w:r>
          </w:p>
        </w:tc>
        <w:tc>
          <w:tcPr>
            <w:tcW w:w="1456" w:type="dxa"/>
            <w:hideMark/>
          </w:tcPr>
          <w:p w14:paraId="3D5F00A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علاقة إيجابية بين توليد وتبادل المعرفة وجودة الخدمات، ووساطة قوية لتكنولوجيا المعلومات</w:t>
            </w:r>
          </w:p>
        </w:tc>
        <w:tc>
          <w:tcPr>
            <w:tcW w:w="1375" w:type="dxa"/>
            <w:hideMark/>
          </w:tcPr>
          <w:p w14:paraId="00A9575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بشكل مباشر وسائل التواصل الاجتماعي كقناة لتبادل المعرفة</w:t>
            </w:r>
          </w:p>
        </w:tc>
        <w:tc>
          <w:tcPr>
            <w:tcW w:w="1264" w:type="dxa"/>
            <w:hideMark/>
          </w:tcPr>
          <w:p w14:paraId="7B889FC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مفيدة لفهم دور المعرفة الرقمية في الجودة</w:t>
            </w:r>
          </w:p>
        </w:tc>
      </w:tr>
      <w:tr w:rsidR="00D44F0A" w:rsidRPr="00D44F0A" w14:paraId="78CDE4FA" w14:textId="77777777" w:rsidTr="00E428DE">
        <w:trPr>
          <w:cnfStyle w:val="000000100000" w:firstRow="0" w:lastRow="0" w:firstColumn="0" w:lastColumn="0" w:oddVBand="0" w:evenVBand="0" w:oddHBand="1" w:evenHBand="0" w:firstRowFirstColumn="0" w:firstRowLastColumn="0" w:lastRowFirstColumn="0" w:lastRowLastColumn="0"/>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5ACE1B57"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Rajamani</w:t>
            </w:r>
          </w:p>
        </w:tc>
        <w:tc>
          <w:tcPr>
            <w:tcW w:w="852" w:type="dxa"/>
            <w:hideMark/>
          </w:tcPr>
          <w:p w14:paraId="2FFBBA03"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671BE40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الشبكات الصحية والتعاون والطب عن بُعد</w:t>
            </w:r>
          </w:p>
        </w:tc>
        <w:tc>
          <w:tcPr>
            <w:tcW w:w="1160" w:type="dxa"/>
            <w:hideMark/>
          </w:tcPr>
          <w:p w14:paraId="3407995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منهجية متكاملة</w:t>
            </w:r>
          </w:p>
        </w:tc>
        <w:tc>
          <w:tcPr>
            <w:tcW w:w="1456" w:type="dxa"/>
            <w:hideMark/>
          </w:tcPr>
          <w:p w14:paraId="22926C4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شبكات التعاون والطب عن بُعد تحسن الرعاية وجودة العلاج</w:t>
            </w:r>
          </w:p>
        </w:tc>
        <w:tc>
          <w:tcPr>
            <w:tcW w:w="1375" w:type="dxa"/>
            <w:hideMark/>
          </w:tcPr>
          <w:p w14:paraId="6651D409"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تبحث في الدور الاجتماعي العام لوسائل التواصل الرقمي</w:t>
            </w:r>
          </w:p>
        </w:tc>
        <w:tc>
          <w:tcPr>
            <w:tcW w:w="1264" w:type="dxa"/>
            <w:hideMark/>
          </w:tcPr>
          <w:p w14:paraId="6C40461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تمهّد لربط التواصل الشبكي بتحسين الجودة</w:t>
            </w:r>
          </w:p>
        </w:tc>
      </w:tr>
      <w:tr w:rsidR="00D44F0A" w:rsidRPr="00D44F0A" w14:paraId="3EDFB55F" w14:textId="77777777" w:rsidTr="00E428DE">
        <w:trPr>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0DD6382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Mosse</w:t>
            </w:r>
          </w:p>
        </w:tc>
        <w:tc>
          <w:tcPr>
            <w:tcW w:w="852" w:type="dxa"/>
            <w:hideMark/>
          </w:tcPr>
          <w:p w14:paraId="6E349784"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2010</w:t>
            </w:r>
          </w:p>
        </w:tc>
        <w:tc>
          <w:tcPr>
            <w:tcW w:w="1310" w:type="dxa"/>
            <w:hideMark/>
          </w:tcPr>
          <w:p w14:paraId="72A58601"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تبني تكنولوجيا المعلومات في الرعاية الصحية الأولية في الدول النامية</w:t>
            </w:r>
          </w:p>
        </w:tc>
        <w:tc>
          <w:tcPr>
            <w:tcW w:w="1160" w:type="dxa"/>
            <w:hideMark/>
          </w:tcPr>
          <w:p w14:paraId="5312D9A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ميدانية نظرية تطبيقية في موزمبيق</w:t>
            </w:r>
          </w:p>
        </w:tc>
        <w:tc>
          <w:tcPr>
            <w:tcW w:w="1456" w:type="dxa"/>
            <w:hideMark/>
          </w:tcPr>
          <w:p w14:paraId="153507A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أوضحت أن الاتصال أساس جوهري لتحسين نظم المعلومات الصحية</w:t>
            </w:r>
          </w:p>
        </w:tc>
        <w:tc>
          <w:tcPr>
            <w:tcW w:w="1375" w:type="dxa"/>
            <w:hideMark/>
          </w:tcPr>
          <w:p w14:paraId="2E72802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تشر إلى التواصل عبر الوسائل الاجتماعية أو الشبكات العامة</w:t>
            </w:r>
          </w:p>
        </w:tc>
        <w:tc>
          <w:tcPr>
            <w:tcW w:w="1264" w:type="dxa"/>
            <w:hideMark/>
          </w:tcPr>
          <w:p w14:paraId="79AB621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تفيد في الإطار العام لرقمنة الاتصالات الصحية</w:t>
            </w:r>
          </w:p>
        </w:tc>
      </w:tr>
    </w:tbl>
    <w:p w14:paraId="273DD840"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1</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الدراسات السابقة الخاصة بدور شبكات الاتصال في زيادة جودة خدمات الرعاية الصحية.</w:t>
      </w:r>
    </w:p>
    <w:p w14:paraId="0A9DE7D2" w14:textId="77777777" w:rsidR="00D44F0A" w:rsidRPr="00D44F0A" w:rsidRDefault="00D44F0A" w:rsidP="0017709C">
      <w:pPr>
        <w:bidi/>
        <w:spacing w:line="276" w:lineRule="auto"/>
        <w:rPr>
          <w:rFonts w:ascii="Sakkal Majalla" w:hAnsi="Sakkal Majalla" w:cs="Sakkal Majalla"/>
          <w:sz w:val="28"/>
          <w:szCs w:val="28"/>
          <w:rtl/>
          <w:lang w:bidi="ar-EG"/>
        </w:rPr>
      </w:pPr>
    </w:p>
    <w:p w14:paraId="66D30B39" w14:textId="77777777" w:rsidR="00D44F0A" w:rsidRPr="00D44F0A" w:rsidRDefault="00D44F0A" w:rsidP="0017709C">
      <w:pPr>
        <w:tabs>
          <w:tab w:val="left" w:pos="5505"/>
        </w:tabs>
        <w:bidi/>
        <w:spacing w:line="276" w:lineRule="auto"/>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 xml:space="preserve">دور البرمجيات والتطبيقات الرقمية في زيادة جودة خدمات الرعاية الصحية </w:t>
      </w:r>
    </w:p>
    <w:p w14:paraId="496282CA" w14:textId="6A8C4349"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يشهد العالم تسارعًا كبيرًا في نمو العديد من المجالات، وأبرزها الرعاية الصحية. وتأتي المملكة العربية السعودية في طليعة الدول التي أعطت الأولوية لهذا القطاع كجزء من رؤية 2030، بهدف تحسين جودة الحياة وزيادة كفاءة خدمات الرعاية الصحية. وفي هذا الصدد، تناول البحث تطبيقات الصحة الرقمية وكيف تؤثر على تطوير خدمات الرعاية الصحية للمواطنين والمقيمين. واتبعت الدراسة نهجًا وصفيًا وتحليليًا، حيث حللت الأدبيات ذات الصلة بالإضافة إلى التجارب العالمية والمحلية، مع التركيز على أهم العقبات التي تعترض التنفيذ العملي للتحول الرقمي في الرعاية الصحية</w:t>
      </w:r>
      <w:sdt>
        <w:sdtPr>
          <w:rPr>
            <w:rFonts w:ascii="Sakkal Majalla" w:hAnsi="Sakkal Majalla" w:cs="Sakkal Majalla"/>
            <w:sz w:val="28"/>
            <w:szCs w:val="28"/>
            <w:rtl/>
            <w:lang w:bidi="ar-EG"/>
          </w:rPr>
          <w:id w:val="108742473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الش25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وتُظهر النتائج أن تطبيقات الصحة الرقمية، مثل السجل الصحي الموحد والتطبيقات الذكية، قد ساعدت في تحسين جودة الرعاية الصحية وتسهيل الوصول إلى الخدمات، لا سيما خلال جائحة كوفيد-19. ومع ذلك، لا تزال هناك مشكلات في البنية التحتية والثقافة الرقمية وأمن المعلومات. ويقترح التقرير زيادة الاستثمار في البنية التحتية الرقمية، وتكثيف مبادرات التوعية، ودعم الابتكار في مجال الصحة الرقمية لضمان استمرارية المزايا التي تم الحصول عليها على المدى الطويل وتحقيق أهداف رؤية 2030.</w:t>
      </w:r>
    </w:p>
    <w:p w14:paraId="63406D9A" w14:textId="4B3F6060"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إن التحسينات العالمية في التكنولوجيا الرقمية لديها القدرة على تحسين جودة الرعاية الصحية الأولية ونطاقها وكفاءتها، وبالتالي تعزيز التغطية الصحية الشاملة. بحثت هذه الدراسة الاستكشافية في كيفية مساهمة حلول الصحة الرقمية في تقديم الرعاية الصحية الأولية والتغطية الصحية الشاملة من خلال النظر في سياق وأساليب ونتائج تدخلات الصحة الإلكترونية. تم إجراء بحث شامل في الأدبيات، بما في ذلك البحث النوعي والكمي، وتقييمات العمليات، والمراجعات المنهجية أو الاستقصائية. أظهرت مراجعتنا لـ 65 منشورًا أن النظام البيئي الرقمي الناجح - الذي يتميز بأدوات رقمية قابلة للتكيف وقابلة للتشغيل البيني، وأسس قوية لتكنولوجيا المعلومات والاتصالات، وبيئات مواتية - أمر بالغ الأهمية لفعالية علاجات الصحة الإلكترونية. أظهرت المرافق التي تتمتع بمحو الأمية الرقمية المحسّن، والموظفين المنخرطين، والميزانية الكافية </w:t>
      </w:r>
      <w:r w:rsidRPr="00D44F0A">
        <w:rPr>
          <w:rFonts w:ascii="Sakkal Majalla" w:hAnsi="Sakkal Majalla" w:cs="Sakkal Majalla"/>
          <w:sz w:val="28"/>
          <w:szCs w:val="28"/>
          <w:rtl/>
          <w:lang w:bidi="ar-EG"/>
        </w:rPr>
        <w:lastRenderedPageBreak/>
        <w:t>استخدامًا أعلى لتكنولوجيا الصحة الإلكترونية، مما أدى إلى تقديم خدمات أفضل وأكثر تنسيقًا وزيادة رضا المرضى. ومع ذلك، فإن المعايير الاجتماعية القائمة، وعدم المساواة الجغرافية في الوصول إلى التكنولوجيا، والفجوات في محو الأمية الرقمية غالبًا ما تعيق التبني. يؤكد بحثنا على ضرورة مراعاة جاهزية النظام البيئي الرقمي، وسلوك المستخدم، ومتطلبات النظام الصحي الأكبر، وقدرة الرعاية الصحية الأولية على تبني الحلول الرقمية عند تقييم فعالية علاجات الصحة الرقمية</w:t>
      </w:r>
      <w:sdt>
        <w:sdtPr>
          <w:rPr>
            <w:rFonts w:ascii="Sakkal Majalla" w:hAnsi="Sakkal Majalla" w:cs="Sakkal Majalla"/>
            <w:sz w:val="28"/>
            <w:szCs w:val="28"/>
            <w:rtl/>
            <w:lang w:bidi="ar-EG"/>
          </w:rPr>
          <w:id w:val="22255953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Erk231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9B98E34" w14:textId="006FF28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تسعى دراسة </w:t>
      </w:r>
      <w:sdt>
        <w:sdtPr>
          <w:rPr>
            <w:rFonts w:ascii="Sakkal Majalla" w:hAnsi="Sakkal Majalla" w:cs="Sakkal Majalla"/>
            <w:sz w:val="28"/>
            <w:szCs w:val="28"/>
            <w:rtl/>
            <w:lang w:bidi="ar-EG"/>
          </w:rPr>
          <w:id w:val="389537669"/>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Vie24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إيجاد وتقييم وتقديم توصيات حول كيفية استخدام تكنولوجيا المعلومات بفعالية لتحسين جودة خدمات الرعاية الصحية في المستشفيات. كما تهدف إلى دراسة كيف أصبحت تكنولوجيا المعلومات مكونًا أساسيًا في مجموعة متنوعة من القطاعات، بما في ذلك الأعمال والتعليم والحكومة والصحة. تضمنت منهجية هذه الدراسة مراجعة للأدبيات، وتحليلًا للبيانات الثانوية، ومقابلات مع ممارسي الرعاية الصحية ومتخصصي تكنولوجيا المعلومات، بالإضافة إلى مراجعة المجلات العلمية، وتقارير الأبحاث، والمنشورات الأخرى، وإحصاءات وزارة الصحة، واستطلاعات الرأي الوطنية ذات الصلة. سيساعد هذا في تحديد الاتجاهات والعقبات وإمكانيات نشر تكنولوجيا المعلومات في المستشفيات. تُحسّن تكنولوجيا المعلومات جودة خدمات الرعاية الصحية من خلال زيادة الكفاءة التشغيلية، ودقة بيانات المرضى وأمنها، ورضاهم، وإمكانية الوصول إلى الخدمات. تشمل تحديات ومعوقات تطبيق تكنولوجيا المعلومات تكاليف التنفيذ، والتدريب والموارد البشرية، وأمن البيانات والخصوصية، ومعارضة التغيير. يمكن لنشر تكنولوجيا المعلومات في المستشفيات أن يُحسّن جودة خدمات الرعاية الصحية بشكل كبير. ومع ذلك، يجب معالجة العقبات والمشاكل مثل تكاليف التنفيذ، ومتطلبات التدريب، وأمن البيانات، والتردد في التغيير لتحقيق النجاح.</w:t>
      </w:r>
    </w:p>
    <w:p w14:paraId="1E9131E4" w14:textId="7CDB1FB0"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إدارة الجودة الشاملة (</w:t>
      </w:r>
      <w:r w:rsidRPr="00D44F0A">
        <w:rPr>
          <w:rFonts w:ascii="Sakkal Majalla" w:hAnsi="Sakkal Majalla" w:cs="Sakkal Majalla"/>
          <w:sz w:val="28"/>
          <w:szCs w:val="28"/>
          <w:lang w:bidi="ar-EG"/>
        </w:rPr>
        <w:t>TQM</w:t>
      </w:r>
      <w:r w:rsidRPr="00D44F0A">
        <w:rPr>
          <w:rFonts w:ascii="Sakkal Majalla" w:hAnsi="Sakkal Majalla" w:cs="Sakkal Majalla"/>
          <w:sz w:val="28"/>
          <w:szCs w:val="28"/>
          <w:rtl/>
          <w:lang w:bidi="ar-EG"/>
        </w:rPr>
        <w:t xml:space="preserve">) استراتيجيةً فعّالةً لتحسين جودة المؤسسات باستمرار. ومع ذلك، يُجادل الباحثون في تطبيقها على الخدمات، مما يستلزم أفضل الممارسات المتميزة عن تلك المُستخدمة في قطاع التصنيع. علاوةً على ذلك، تنتشر الرقمنة في جميع أنواع الخدمات، إلا أن المعلومات المتوفرة حول إجراءات إدارة الجودة الشاملة في الشركات الرقمية محدودة. استخدم المؤلفون دراسة حالة نموذجية لمجموعة </w:t>
      </w:r>
      <w:r w:rsidRPr="00D44F0A">
        <w:rPr>
          <w:rFonts w:ascii="Sakkal Majalla" w:hAnsi="Sakkal Majalla" w:cs="Sakkal Majalla"/>
          <w:sz w:val="28"/>
          <w:szCs w:val="28"/>
          <w:lang w:bidi="ar-EG"/>
        </w:rPr>
        <w:t>Healthware</w:t>
      </w:r>
      <w:r w:rsidRPr="00D44F0A">
        <w:rPr>
          <w:rFonts w:ascii="Sakkal Majalla" w:hAnsi="Sakkal Majalla" w:cs="Sakkal Majalla"/>
          <w:sz w:val="28"/>
          <w:szCs w:val="28"/>
          <w:rtl/>
          <w:lang w:bidi="ar-EG"/>
        </w:rPr>
        <w:t>، وهي شركة عالمية متكاملة في مجال الصحة الرقمية، لاختبار الافتراضات النظرية المتعلقة بأساليب إدارة الجودة الشاملة في البيئة الرقمية. تدعم النتائج النموذج المُقدّم. علاوةً على ذلك، تُتيح الدراسة للمؤلفين رصد التغييرات في تقديم الخدمات التي تحدث في العصر الرقمي، بالإضافة إلى التحوّل اللاحق في أفضل الممارسات. وبشكلٍ أكثر تحديدًا، لا يُشير المؤلفون إلى تحوّل كلي للشركات الرقمية، بل إلى تعزيز ونمو تقنيات إدارة الجودة الشاملة. ويمكن وصف هذه النتائج على أفضل وجه في سلسلة من التأكيدات التي تُشكّل الركائز الأساسية السبعة لنموذج إدارة الجودة الشاملة. تُعد هذه الدراسة أول محاولة لتحليل العلاقة بين إدارة الجودة الشاملة والرقمنة، بما في ذلك المفاهيم العلمية والرؤى المُقدمة للممارسين. ويمكن استخدام هذا النموذج لتوضيح العوامل العديدة التي تؤثر على نجاح تطبيق خدمات الدعم التقني في شركات الخدمات الرقمية</w:t>
      </w:r>
      <w:sdt>
        <w:sdtPr>
          <w:rPr>
            <w:rFonts w:ascii="Sakkal Majalla" w:hAnsi="Sakkal Majalla" w:cs="Sakkal Majalla"/>
            <w:sz w:val="28"/>
            <w:szCs w:val="28"/>
            <w:rtl/>
            <w:lang w:bidi="ar-EG"/>
          </w:rPr>
          <w:id w:val="187920029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Sch232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333B8DE" w14:textId="2D5D050D"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تناول </w:t>
      </w:r>
      <w:sdt>
        <w:sdtPr>
          <w:rPr>
            <w:rFonts w:ascii="Sakkal Majalla" w:hAnsi="Sakkal Majalla" w:cs="Sakkal Majalla"/>
            <w:sz w:val="28"/>
            <w:szCs w:val="28"/>
            <w:rtl/>
            <w:lang w:bidi="ar-EG"/>
          </w:rPr>
          <w:id w:val="150447487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AlA24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مراجعة منهجية حول التأثير التحويلي لتقنيات الرعاية الصحية 4.0 (</w:t>
      </w:r>
      <w:r w:rsidRPr="00D44F0A">
        <w:rPr>
          <w:rFonts w:ascii="Sakkal Majalla" w:hAnsi="Sakkal Majalla" w:cs="Sakkal Majalla"/>
          <w:sz w:val="28"/>
          <w:szCs w:val="28"/>
          <w:lang w:bidi="ar-EG"/>
        </w:rPr>
        <w:t>HC4.0</w:t>
      </w:r>
      <w:r w:rsidRPr="00D44F0A">
        <w:rPr>
          <w:rFonts w:ascii="Sakkal Majalla" w:hAnsi="Sakkal Majalla" w:cs="Sakkal Majalla"/>
          <w:sz w:val="28"/>
          <w:szCs w:val="28"/>
          <w:rtl/>
          <w:lang w:bidi="ar-EG"/>
        </w:rPr>
        <w:t>) على جودة خدمات الرعاية الصحية (</w:t>
      </w:r>
      <w:r w:rsidRPr="00D44F0A">
        <w:rPr>
          <w:rFonts w:ascii="Sakkal Majalla" w:hAnsi="Sakkal Majalla" w:cs="Sakkal Majalla"/>
          <w:sz w:val="28"/>
          <w:szCs w:val="28"/>
          <w:lang w:bidi="ar-EG"/>
        </w:rPr>
        <w:t>HCSQ</w:t>
      </w:r>
      <w:r w:rsidRPr="00D44F0A">
        <w:rPr>
          <w:rFonts w:ascii="Sakkal Majalla" w:hAnsi="Sakkal Majalla" w:cs="Sakkal Majalla"/>
          <w:sz w:val="28"/>
          <w:szCs w:val="28"/>
          <w:rtl/>
          <w:lang w:bidi="ar-EG"/>
        </w:rPr>
        <w:t xml:space="preserve">)، مع التركيز على قدرتها على تحسين تقديم الرعاية الصحية مع معالجة المشكلات الكبيرة. نظر هذا البحث في 168 منشورًا تمت مراجعته من قبل الأقران من قاعدة بيانات </w:t>
      </w:r>
      <w:r w:rsidRPr="00D44F0A">
        <w:rPr>
          <w:rFonts w:ascii="Sakkal Majalla" w:hAnsi="Sakkal Majalla" w:cs="Sakkal Majalla"/>
          <w:sz w:val="28"/>
          <w:szCs w:val="28"/>
          <w:lang w:bidi="ar-EG"/>
        </w:rPr>
        <w:t>Scopus</w:t>
      </w:r>
      <w:r w:rsidRPr="00D44F0A">
        <w:rPr>
          <w:rFonts w:ascii="Sakkal Majalla" w:hAnsi="Sakkal Majalla" w:cs="Sakkal Majalla"/>
          <w:sz w:val="28"/>
          <w:szCs w:val="28"/>
          <w:rtl/>
          <w:lang w:bidi="ar-EG"/>
        </w:rPr>
        <w:t>، نُشرت بين عامي 2005 و2023. استخدمت طريقة الاختيار معايير إدراج واستبعاد محددة جيدًا للعثور على أبحاث تركز على التقنيات المتقدمة بما في ذلك 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وإنترنت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xml:space="preserve">) وتحليلات البيانات الضخمة. سمح برنامج </w:t>
      </w:r>
      <w:r w:rsidRPr="00D44F0A">
        <w:rPr>
          <w:rFonts w:ascii="Sakkal Majalla" w:hAnsi="Sakkal Majalla" w:cs="Sakkal Majalla"/>
          <w:sz w:val="28"/>
          <w:szCs w:val="28"/>
          <w:lang w:bidi="ar-EG"/>
        </w:rPr>
        <w:t>Rayyan</w:t>
      </w:r>
      <w:r w:rsidRPr="00D44F0A">
        <w:rPr>
          <w:rFonts w:ascii="Sakkal Majalla" w:hAnsi="Sakkal Majalla" w:cs="Sakkal Majalla"/>
          <w:sz w:val="28"/>
          <w:szCs w:val="28"/>
          <w:rtl/>
          <w:lang w:bidi="ar-EG"/>
        </w:rPr>
        <w:t xml:space="preserve"> بالتنظيم المنهجي وإزالة التكرار، بينما ضمنت المراجعة اليدوية الصلة والجودة. تُظهر النتائج أنه في حين أن </w:t>
      </w:r>
      <w:r w:rsidRPr="00D44F0A">
        <w:rPr>
          <w:rFonts w:ascii="Sakkal Majalla" w:hAnsi="Sakkal Majalla" w:cs="Sakkal Majalla"/>
          <w:sz w:val="28"/>
          <w:szCs w:val="28"/>
          <w:lang w:bidi="ar-EG"/>
        </w:rPr>
        <w:t>HC4.0</w:t>
      </w:r>
      <w:r w:rsidRPr="00D44F0A">
        <w:rPr>
          <w:rFonts w:ascii="Sakkal Majalla" w:hAnsi="Sakkal Majalla" w:cs="Sakkal Majalla"/>
          <w:sz w:val="28"/>
          <w:szCs w:val="28"/>
          <w:rtl/>
          <w:lang w:bidi="ar-EG"/>
        </w:rPr>
        <w:t xml:space="preserve"> لديه القدرة على تحسين تقديم الخدمة ونتائج المرضى والكفاءات التشغيلية، إلا أنه يواجه أيضًا عقبات مثل قابلية التشغيل البيني والقضايا الأخلاقية وعدم المساواة في الوصول للفئات المحرومة. تم تلخيص البيانات بشكل وصفي، مع تسليط الضوء على الاتجاهات المهمة والأفكار المواضيعية مع الاعتراف بالاختلاف بين التحقيقات. تشمل القيود عدم وجود تقييم دقيق لمخاطر التحيز والتباين المنهجي، مما يحول دون إجراء تحليل كمي. تُبرز هذه الدراسة أهمية البحوث المستقبلية حول أطر التكامل، والمبادئ الأخلاقية، وقواعد الوصول العادل في تحقيق الإمكانات التحويلية لـ </w:t>
      </w:r>
      <w:r w:rsidRPr="00D44F0A">
        <w:rPr>
          <w:rFonts w:ascii="Sakkal Majalla" w:hAnsi="Sakkal Majalla" w:cs="Sakkal Majalla"/>
          <w:sz w:val="28"/>
          <w:szCs w:val="28"/>
          <w:lang w:bidi="ar-EG"/>
        </w:rPr>
        <w:t>HC4.0</w:t>
      </w:r>
      <w:r w:rsidRPr="00D44F0A">
        <w:rPr>
          <w:rFonts w:ascii="Sakkal Majalla" w:hAnsi="Sakkal Majalla" w:cs="Sakkal Majalla"/>
          <w:sz w:val="28"/>
          <w:szCs w:val="28"/>
          <w:rtl/>
          <w:lang w:bidi="ar-EG"/>
        </w:rPr>
        <w:t>. لم يتم الحصول على تمويل خارجي، ولم يُعتمد أي إجراء رسمي.</w:t>
      </w:r>
    </w:p>
    <w:p w14:paraId="3247E99A" w14:textId="58F66D4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يُحدث ظهور التقنيات الرقمية المختلفة تأثيرًا متزايد الأهمية على العديد من العمليات الاجتماعية والاقتصادية. وقد جعلت الأزمة الحالية، إلى جانب جائحة 2020 العالمية، من الضروري إرساء أسس التكنولوجيا الرقمية في القطاع الطبي. تسعى هذه الدراسة إلى إجراء تحليل وتقييم شاملين للاتجاهات الرئيسية في استخدام التكنولوجيا الرقمية في نظام الرعاية الصحية في مجالين: عالمي (أكثر الإنجازات العالمية إبداعًا) ومحلي (اتجاهات الدول). تعتمد مناهج البحث على التحليل المؤسسي والمقارن. تُظهر النتائج أن التكنولوجيا الرقمية قادرة على حماية الأطباء والمرضى من الاتصال القسري وتجنب انتشار الأمراض المعدية الخطيرة. إن العلاقة التقليدية بين الطبيب والمريض تفقد أهميتها، ويتطلب الوضع الحالي تحولًا جذريًا. تُبشر التكنولوجيا الرقمية، إلى جانب المعدات الطبية، بعصر جديد من الرعاية الصحية الرقمية، كما أن رقمنة نظام الرعاية الصحية نفسه تؤدي إلى تحسين تقديم الخدمات الصحية، وزيادة مراقبة الجودة، وخفض التكاليف. تُعرض النتائج الرئيسية لاستخدام التكنولوجيا الرقمية في الرعاية الصحية. في الوقت الحالي، تتشكل بوضوح اتجاهات وابتكارات جديدة، وستتحول خلال بضع سنوات من مجرد تجارب فريدة إلى مكونات أساسية في العمليات الروتينية طوال مرحلة التحول الرقمي. علاوة على ذلك، فإن أسلوب اتخاذ القرار ثلاثي المستويات المقترح، بناءً على إنجازات هذه الفترة، من شأنه أن يوفر أساسًا نظريًا لظروف معينة، ويقلل من احتمالية الفشل في تحقيق النتائج المثلى</w:t>
      </w:r>
      <w:sdt>
        <w:sdtPr>
          <w:rPr>
            <w:rFonts w:ascii="Sakkal Majalla" w:hAnsi="Sakkal Majalla" w:cs="Sakkal Majalla"/>
            <w:sz w:val="28"/>
            <w:szCs w:val="28"/>
            <w:rtl/>
            <w:lang w:bidi="ar-EG"/>
          </w:rPr>
          <w:id w:val="-150751367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Osi21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0BD98154" w14:textId="1D2ABAF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214015063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Ibr22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قاموا بفهرسة شاملة لمقالات المراجعة المتعلقة بالصحة الرقمية لتحديد مدى توفر الأدلة حول جودة الرعاية الصحية، ولتسليط الضوء على الثغرات في فهمنا ووجهات نظرنا ورؤانا للسياسات والممارسات القائمة على الأدلة. أجرى الباحثون بحثًا شاملًا في قاعدة بيانات </w:t>
      </w:r>
      <w:r w:rsidRPr="00D44F0A">
        <w:rPr>
          <w:rFonts w:ascii="Sakkal Majalla" w:hAnsi="Sakkal Majalla" w:cs="Sakkal Majalla"/>
          <w:sz w:val="28"/>
          <w:szCs w:val="28"/>
          <w:lang w:bidi="ar-EG"/>
        </w:rPr>
        <w:t>PubMed</w:t>
      </w:r>
      <w:r w:rsidRPr="00D44F0A">
        <w:rPr>
          <w:rFonts w:ascii="Sakkal Majalla" w:hAnsi="Sakkal Majalla" w:cs="Sakkal Majalla"/>
          <w:sz w:val="28"/>
          <w:szCs w:val="28"/>
          <w:rtl/>
          <w:lang w:bidi="ar-EG"/>
        </w:rPr>
        <w:t xml:space="preserve"> باستخدام مصطلحات بحث حساسة. عمل مراجعان بشكل منفصل على عملية اختيار من مرحلتين، بدءًا من العنوان والملخص، ثم تحليل المحتوى الكامل. وتم حل أي خلافات بالإجماع. وللحصول على بيانات دقيقة، استُخدمت تقنية موحدة لاستخراج البيانات. من عام ٢٠١٤ إلى عام ٢٠٢١، </w:t>
      </w:r>
      <w:r w:rsidRPr="00D44F0A">
        <w:rPr>
          <w:rFonts w:ascii="Sakkal Majalla" w:hAnsi="Sakkal Majalla" w:cs="Sakkal Majalla"/>
          <w:sz w:val="28"/>
          <w:szCs w:val="28"/>
          <w:rtl/>
          <w:lang w:bidi="ar-EG"/>
        </w:rPr>
        <w:lastRenderedPageBreak/>
        <w:t>تم تضمين ٥٤ مراجعة، مما يمثل زيادة كبيرة في عدد المنشورات. شكلت المراجعات المنهجية الأغلبية (٦١.١٪، بما في ذلك ٣٧.٠٪ مع التحليلات التلوية)، تليها مراجعات تحديد النطاق (٣٨.٩٪). كانت أبعاد الجودة التي تم تقييمها هي الفعالية (75.9%)، وإمكانية الوصول (33.3%)، وسلامة المرضى (31.5%)، والكفاءة (25.9%)، والرعاية التي تركز على المريض (20.4%)، والإنصاف (16.7%). وكانت تطبيقات الهاتف المحمول والرعاية القائمة على الكمبيوتر هي الأكثر شيوعًا (79.6%). وكانت أكثر تقنيات التدخل الصحي الرقمي فعالية هي تعزيز السلوك الصحي (50.0%)، والتقييم السريري (35.1%)، والالتزام بالعلاج (33.3%)، وتنسيق الرعاية (24.1%). وكان الطب النفسي هو التخصص الذي شهد أكبر عدد من مشكلات الصحة الرقمية التي تم تقييمها (20.3%). ووجدت تقييمات الصحة الرقمية أدلة على فعالية أفضل للتدخل باستخدام تطبيقات الصحة المتنقلة، وخاصة في مجال الصحة النفسية والعلاج السلوكي. وكشف تقييم الأدلة للصحة الرقمية عن فجوات كبيرة في فعالية التكلفة والرعاية الصحية العادلة والرعاية التي تركز على المريض. وينبغي أن تنظر الدراسات التجريبية والمراجعة المستقبلية في العلاقة بين مجالات الممارسة والاستعداد لقبول الصحة الرقمية واستخدامها لتحسين الرعاية.</w:t>
      </w:r>
    </w:p>
    <w:p w14:paraId="324338D3" w14:textId="4DE071D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يُساعدنا الجمع بين التكنولوجيا الرقمية والصحة العامة في مكافحة جائحة مرض فيروس كورونا 2019 (كوفيد-19)، وهي أسوأ كارثة صحية عامة واجهتها البشرية منذ تفشي إنفلونزا عام 1918. ولفهم أفضل للرعاية الصحية الرقمية، أجري </w:t>
      </w:r>
      <w:sdt>
        <w:sdtPr>
          <w:rPr>
            <w:rFonts w:ascii="Sakkal Majalla" w:hAnsi="Sakkal Majalla" w:cs="Sakkal Majalla"/>
            <w:sz w:val="28"/>
            <w:szCs w:val="28"/>
            <w:rtl/>
            <w:lang w:bidi="ar-EG"/>
          </w:rPr>
          <w:id w:val="91051050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Wan212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هذه الدراسة مراجعة شاملة ودقيقة للمساعدة في مكافحة وباء كوفيد-19. تُقدم هذه الورقة معلومات أساسية ونظرة عامة على أبحاث الرعاية الصحية الرقمية، وتشرح استخداماتها ومشاكلها خلال جائحة كوفيد-19، وتُختتم بآفاق الرعاية الصحية الرقمية. أولًا، يناقش الجزء المتعلق بالخلفية المبادئ المهمة وأساليب التطوير وسيناريوهات التطبيق الشائعة لدمج التكنولوجيا الرقمية مع الرعاية الصحية الرقمية. ثانيًا، استُخدمت أدوات القياس الببليومتري لفحص مخرجات البحث والتوزيع الإقليمي والتخصصي وشبكة التعاون والقضايا الساخنة في الرعاية الصحية الرقمية قبل جائحة كوفيد-19 وأثناءها. لقد اكتشفنا أن جائحة كوفيد-19 قد حفزت البحث في دمج التكنولوجيا الرقمية مع الرعاية الصحية. ثالثًا، جُمعت ودُرست حالات تطبيقية من الصين والاتحاد الأوروبي والولايات المتحدة الأمريكية، استخدمت التكنولوجيا الرقمية لمكافحة وباء كوفيد-19. تُعد البيانات الضخمة والذكاء الاصطناعي والحوسبة السحابية وشبكات الجيل الخامس من بين أكثر التقنيات الرقمية فعالية لمكافحة جائحة كوفيد-19. توضح سيناريوهات التطبيق أن هذه التقنيات بالغة الأهمية في منع انتشار كوفيد-19. بمقارنة حالات التطبيق في هذه الأماكن الثلاثة، يمكننا أن نستنتج أن نجاح الصين في تجنب موجة ثانية من وباء كوفيد-19 يعتمد على التكامل الثابت بين التكنولوجيا الرقمية والصحة العامة. رابعًا، تُناقش عقبات تطبيق التكنولوجيا الرقمية في الصحة العامة. تنبع هذه الصعوبات في الغالب من أربعة عوامل: زمن وصول البيانات، وتجزئة البيانات، وأمن الخصوصية، ومخاطر أمن البيانات. أخيرًا، تناقش هذه الورقة التطبيقات المحتملة للرعاية الصحية الرقمية. بالإضافة إلى ذلك، نقدم توصيات سياسية للدول الأخرى التي تستخدم التكنولوجيا الرقمية لمكافحة كوفيد-19.</w:t>
      </w:r>
    </w:p>
    <w:p w14:paraId="57E7D12A" w14:textId="1F501D22"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إن رقمنة الرعاية الصحية، التي تغذيها الاختراقات التقنية والانتشار المتزايد للأجهزة الذكية المحمولة وإنترنت الأشياء المتعلقة بالصحة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xml:space="preserve">)، لديها القدرة على توفير وصول عادل إلى الرعاية الصحية المتخصصة في جميع أنحاء العالم. خلال </w:t>
      </w:r>
      <w:r w:rsidRPr="00D44F0A">
        <w:rPr>
          <w:rFonts w:ascii="Sakkal Majalla" w:hAnsi="Sakkal Majalla" w:cs="Sakkal Majalla"/>
          <w:sz w:val="28"/>
          <w:szCs w:val="28"/>
          <w:rtl/>
          <w:lang w:bidi="ar-EG"/>
        </w:rPr>
        <w:lastRenderedPageBreak/>
        <w:t>أزمة كوفيد-19، أكدت الحاجة المتزايدة إلى الطب عن بعد وتطبيقات الصحة المتنقلة وتحليلات البيانات المتقدمة على أهميتها في مجتمع المعلومات الحالي. تعتمد الصحة الرقمية بشكل أساسي على البرمجيات (</w:t>
      </w:r>
      <w:r w:rsidRPr="00D44F0A">
        <w:rPr>
          <w:rFonts w:ascii="Sakkal Majalla" w:hAnsi="Sakkal Majalla" w:cs="Sakkal Majalla"/>
          <w:sz w:val="28"/>
          <w:szCs w:val="28"/>
          <w:lang w:bidi="ar-EG"/>
        </w:rPr>
        <w:t>DHSW</w:t>
      </w:r>
      <w:r w:rsidRPr="00D44F0A">
        <w:rPr>
          <w:rFonts w:ascii="Sakkal Majalla" w:hAnsi="Sakkal Majalla" w:cs="Sakkal Majalla"/>
          <w:sz w:val="28"/>
          <w:szCs w:val="28"/>
          <w:rtl/>
          <w:lang w:bidi="ar-EG"/>
        </w:rPr>
        <w:t xml:space="preserve">)، والتي يجب أن تعمل ضمن المعايير الفريدة لبيئة الصحة الرقمية، مما يجعلها معقدة للغاية ومتأصلة وعرضة لأخطاء البرامج. ونظرًا لعدم وجود معايير موحدة لجودة </w:t>
      </w:r>
      <w:r w:rsidRPr="00D44F0A">
        <w:rPr>
          <w:rFonts w:ascii="Sakkal Majalla" w:hAnsi="Sakkal Majalla" w:cs="Sakkal Majalla"/>
          <w:sz w:val="28"/>
          <w:szCs w:val="28"/>
          <w:lang w:bidi="ar-EG"/>
        </w:rPr>
        <w:t>DHSW</w:t>
      </w:r>
      <w:r w:rsidRPr="00D44F0A">
        <w:rPr>
          <w:rFonts w:ascii="Sakkal Majalla" w:hAnsi="Sakkal Majalla" w:cs="Sakkal Majalla"/>
          <w:sz w:val="28"/>
          <w:szCs w:val="28"/>
          <w:rtl/>
          <w:lang w:bidi="ar-EG"/>
        </w:rPr>
        <w:t xml:space="preserve">، فقد استخدموا تقنية تحليل موضوعي اصطناعي لتقييم الأبحاث الموجودة حول هذه القضية الأساسية في هذا العمل الموجز. ويجادلون بأن كمية وتوزيع ومحتوى أبحاث جودة </w:t>
      </w:r>
      <w:r w:rsidRPr="00D44F0A">
        <w:rPr>
          <w:rFonts w:ascii="Sakkal Majalla" w:hAnsi="Sakkal Majalla" w:cs="Sakkal Majalla"/>
          <w:sz w:val="28"/>
          <w:szCs w:val="28"/>
          <w:lang w:bidi="ar-EG"/>
        </w:rPr>
        <w:t>DHSW</w:t>
      </w:r>
      <w:r w:rsidRPr="00D44F0A">
        <w:rPr>
          <w:rFonts w:ascii="Sakkal Majalla" w:hAnsi="Sakkal Majalla" w:cs="Sakkal Majalla"/>
          <w:sz w:val="28"/>
          <w:szCs w:val="28"/>
          <w:rtl/>
          <w:lang w:bidi="ar-EG"/>
        </w:rPr>
        <w:t xml:space="preserve"> غير مرضية، وأن هناك فجوات كبيرة. وبناءً على الأدلة المقدمة، لا يمكننا إلا أن نستنتج أنه ينبغي لنا أن نشعر بالقلق، وأن الوقت المناسب للتحرك هو الآن لضمان ألا تؤدي الزيادة الحتمية في استخدام ونشر العاملين الصحيين في وزارات الصحة إلى انخفاض في جودة الرعاية بسبب البرامج دون المستوى وأنظمة الصحة الرقمية القائمة على البرامج</w:t>
      </w:r>
      <w:sdt>
        <w:sdtPr>
          <w:rPr>
            <w:rFonts w:ascii="Sakkal Majalla" w:hAnsi="Sakkal Majalla" w:cs="Sakkal Majalla"/>
            <w:sz w:val="28"/>
            <w:szCs w:val="28"/>
            <w:rtl/>
            <w:lang w:bidi="ar-EG"/>
          </w:rPr>
          <w:id w:val="-134215758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Kok22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3502247" w14:textId="5353832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تسعى دراسة </w:t>
      </w:r>
      <w:sdt>
        <w:sdtPr>
          <w:rPr>
            <w:rFonts w:ascii="Sakkal Majalla" w:hAnsi="Sakkal Majalla" w:cs="Sakkal Majalla"/>
            <w:sz w:val="28"/>
            <w:szCs w:val="28"/>
            <w:rtl/>
            <w:lang w:bidi="ar-EG"/>
          </w:rPr>
          <w:id w:val="-769854964"/>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أحم20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تأثير تطبيق فيزيتا، وهو تطبيق صحي رقمي، في تحسين جودة الحياة. وتسعى هذه الدراسة إلى التعرف على تطبيق فيزيتا من حيث مالكه، ونشأته، ومراحل تطوره في المجتمع المصري، وبيئته الجغرافية، ورؤيته، وهدفه، والخدمات المقدمة، والتشريعات والنصوص التي تحدد العلاقة بين القائمين عليه ومستخدمي الرعاية الصحية، أو بينهم وبين الأطباء. كما تسعى إلى تحديد مكانة تطبيق فيزيتا بين تطبيقات الصحة الرقمية المماثلة. وتسعى أيضًا إلى تحديد فوائد استخدام التطبيق والخدمات العديدة التي يقدمها. وتسعى أيضًا إلى اكتشاف ومعالجة أي آثار سلبية لاستخدامه. كما تسعى إلى تحديد وظيفة تطبيق فيزيتا في تحسين خدمات الرعاية الصحية وبالتالي جودة الحياة. وتُعد هذه الدراسة وصفية وتحليلية بطبيعتها، بهدف وصف حالة تطبيق فيزيتا كتطبيق صحي إلكتروني، بالإضافة إلى دوره في تحسين خدمات الرعاية الصحية، وفي نهاية المطاف، جودة الحياة، من خلال وصف وتحليل تصورات المجتمع المصري عن التطبيق والخدمات التي يقدمها. اعتمدت الدراسة على منهج المسح الاجتماعي، حيث أرفقت الباحثة استبيانًا مع التطبيق، كما استفادت من حقائق وإحصاءات ومعلومات أخرى متاحة على الإنترنت حول تطبيق فيزيتا. واختارت الباحثة عينةً مختارةً من 120 مصريًا يستخدمون تطبيق فيزيتا للحصول على خدمات الرعاية الصحية.</w:t>
      </w:r>
    </w:p>
    <w:p w14:paraId="643FFED1" w14:textId="1CED208E"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تسعى دراسة </w:t>
      </w:r>
      <w:sdt>
        <w:sdtPr>
          <w:rPr>
            <w:rFonts w:ascii="Sakkal Majalla" w:hAnsi="Sakkal Majalla" w:cs="Sakkal Majalla"/>
            <w:sz w:val="28"/>
            <w:szCs w:val="28"/>
            <w:rtl/>
            <w:lang w:bidi="ar-EG"/>
          </w:rPr>
          <w:id w:val="-18028255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الف21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تأثير التطبيقات الذكية على الرعاية الصحية في مستشفى الملك عبد العزيز الجامعي بجدة. ولتحقيق هذا الهدف، استخدم الباحث المنهج الوصفي التحليلي. كما أُعدَّ استبيان لجمع بيانات الدراسة. يشمل مجتمع البحث جميع العاملين في المستشفى الجامعي الذين يستخدمون نظام وتطبيق "شفاء"، من أطباء وممرضين وإداريين وفنيين. وُجِّه الاستبيان إلى جميع العاملين في المستشفى الجامعي، والبالغ عددهم 355 عاملًا، وحصل الباحث على 316 ردًا. توصلت الدراسة إلى نتائج مختلفة، أبرزها أن تطبيق "شفاء" أصبح وسيلة تواصل رئيسية فعّالة بين ممارسي الرعاية الصحية والمستفيدين. كما قدم التقرير العديد من التوصيات، من أهمها: إعداد وتدريب الموظفين على استخدام التطبيقات الذكية بكفاءة، ووضع قواعد صارمة تحمي حقوق جميع المستخدمين، والحد من المخاطر المرتبطة بالتطبيقات الذكية. كما أكد البحث على ضرورة مواكبة تقنيات البرمجيات المعاصرة التي تلبي احتياجات المستخدمين، وتصميمها بطريقة سهلة وجذابة، بما يُسهِّل استخدامها على النحو المطلوب.</w:t>
      </w:r>
    </w:p>
    <w:p w14:paraId="3719ECCA" w14:textId="0B47B043" w:rsidR="00D44F0A" w:rsidRPr="00D44F0A" w:rsidRDefault="00D44F0A" w:rsidP="00546DFD">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تهدف دراسة </w:t>
      </w:r>
      <w:sdt>
        <w:sdtPr>
          <w:rPr>
            <w:rFonts w:ascii="Sakkal Majalla" w:hAnsi="Sakkal Majalla" w:cs="Sakkal Majalla"/>
            <w:sz w:val="28"/>
            <w:szCs w:val="28"/>
            <w:rtl/>
            <w:lang w:bidi="ar-EG"/>
          </w:rPr>
          <w:id w:val="460154740"/>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إسر25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مدى تأثير التحول الرقمي على جودة الخدمات الصحية من وجهة نظر موظفي مستشفى علياء صالح في تبسة، وتحديدًا الإداريين والطاقم الطبي وشبه الطبي في قسم الطوارئ بالدكتور بوطرفة يوسف، بحلول عام 2025. وقد استُخدمت تقنية تحليلية وصفية، حيث جُمعت البيانات عبر استبيان، وتم تحليلها ومعالجتها باستخدام برنامج </w:t>
      </w:r>
      <w:r w:rsidRPr="00D44F0A">
        <w:rPr>
          <w:rFonts w:ascii="Sakkal Majalla" w:hAnsi="Sakkal Majalla" w:cs="Sakkal Majalla"/>
          <w:sz w:val="28"/>
          <w:szCs w:val="28"/>
          <w:lang w:bidi="ar-EG"/>
        </w:rPr>
        <w:t>SPSS</w:t>
      </w:r>
      <w:r w:rsidRPr="00D44F0A">
        <w:rPr>
          <w:rFonts w:ascii="Sakkal Majalla" w:hAnsi="Sakkal Majalla" w:cs="Sakkal Majalla"/>
          <w:sz w:val="28"/>
          <w:szCs w:val="28"/>
          <w:rtl/>
          <w:lang w:bidi="ar-EG"/>
        </w:rPr>
        <w:t>. وُجه الاستبيان إلى عينة عشوائية من 70 شخصًا. وقد خلصت الدراسة في النهاية إلى أن التحول الرقمي يُسهم بشكل كبير في تحسين جودة الرعاية الصحية، ولكن يجب استيفاء متطلباته الأساسية، بما في ذلك البنية التحتية والموارد البشرية الكفؤة ونظام معلومات فعال والعمليات والإجراءات. كما أوصى التقرير بأن يُحسّن مستشفى علياء صالح العام في تبسة نظام معلوماته وأن يسعى إلى توفير قواعد بيانات دقيقة وآمنة.</w:t>
      </w:r>
    </w:p>
    <w:tbl>
      <w:tblPr>
        <w:tblStyle w:val="GridTable5Dark-Accent5"/>
        <w:bidiVisual/>
        <w:tblW w:w="9462" w:type="dxa"/>
        <w:tblInd w:w="5" w:type="dxa"/>
        <w:tblLook w:val="04A0" w:firstRow="1" w:lastRow="0" w:firstColumn="1" w:lastColumn="0" w:noHBand="0" w:noVBand="1"/>
      </w:tblPr>
      <w:tblGrid>
        <w:gridCol w:w="1525"/>
        <w:gridCol w:w="830"/>
        <w:gridCol w:w="1427"/>
        <w:gridCol w:w="1579"/>
        <w:gridCol w:w="1492"/>
        <w:gridCol w:w="1156"/>
        <w:gridCol w:w="1453"/>
      </w:tblGrid>
      <w:tr w:rsidR="00D44F0A" w:rsidRPr="00D44F0A" w14:paraId="695ABFE7" w14:textId="77777777" w:rsidTr="00E428DE">
        <w:trPr>
          <w:cnfStyle w:val="100000000000" w:firstRow="1" w:lastRow="0" w:firstColumn="0" w:lastColumn="0" w:oddVBand="0" w:evenVBand="0" w:oddHBand="0" w:evenHBand="0" w:firstRowFirstColumn="0" w:firstRowLastColumn="0" w:lastRowFirstColumn="0" w:lastRowLastColumn="0"/>
          <w:trHeight w:val="1395"/>
        </w:trPr>
        <w:tc>
          <w:tcPr>
            <w:cnfStyle w:val="001000000000" w:firstRow="0" w:lastRow="0" w:firstColumn="1" w:lastColumn="0" w:oddVBand="0" w:evenVBand="0" w:oddHBand="0" w:evenHBand="0" w:firstRowFirstColumn="0" w:firstRowLastColumn="0" w:lastRowFirstColumn="0" w:lastRowLastColumn="0"/>
            <w:tcW w:w="1529" w:type="dxa"/>
            <w:hideMark/>
          </w:tcPr>
          <w:p w14:paraId="789DCDA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الدراسة</w:t>
            </w:r>
          </w:p>
        </w:tc>
        <w:tc>
          <w:tcPr>
            <w:tcW w:w="831" w:type="dxa"/>
            <w:hideMark/>
          </w:tcPr>
          <w:p w14:paraId="58E7A2C9"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سنة النشر</w:t>
            </w:r>
          </w:p>
        </w:tc>
        <w:tc>
          <w:tcPr>
            <w:tcW w:w="1430" w:type="dxa"/>
            <w:hideMark/>
          </w:tcPr>
          <w:p w14:paraId="495CE37E"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مجال البحث</w:t>
            </w:r>
          </w:p>
        </w:tc>
        <w:tc>
          <w:tcPr>
            <w:tcW w:w="1583" w:type="dxa"/>
            <w:hideMark/>
          </w:tcPr>
          <w:p w14:paraId="0B9036E3"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المنهجية</w:t>
            </w:r>
          </w:p>
        </w:tc>
        <w:tc>
          <w:tcPr>
            <w:tcW w:w="1495" w:type="dxa"/>
            <w:hideMark/>
          </w:tcPr>
          <w:p w14:paraId="36965B56"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أهم النتائج</w:t>
            </w:r>
          </w:p>
        </w:tc>
        <w:tc>
          <w:tcPr>
            <w:tcW w:w="1137" w:type="dxa"/>
            <w:hideMark/>
          </w:tcPr>
          <w:p w14:paraId="413AC6E9"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الفجوة البحثية</w:t>
            </w:r>
          </w:p>
        </w:tc>
        <w:tc>
          <w:tcPr>
            <w:tcW w:w="1457" w:type="dxa"/>
            <w:hideMark/>
          </w:tcPr>
          <w:p w14:paraId="06EDBC3A"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مدى ارتباط الدراسة بالبحث الحالي</w:t>
            </w:r>
          </w:p>
        </w:tc>
      </w:tr>
      <w:tr w:rsidR="00D44F0A" w:rsidRPr="00D44F0A" w14:paraId="0C19F11B" w14:textId="77777777" w:rsidTr="00E428DE">
        <w:trPr>
          <w:cnfStyle w:val="000000100000" w:firstRow="0" w:lastRow="0" w:firstColumn="0" w:lastColumn="0" w:oddVBand="0" w:evenVBand="0" w:oddHBand="1" w:evenHBand="0" w:firstRowFirstColumn="0" w:firstRowLastColumn="0" w:lastRowFirstColumn="0" w:lastRowLastColumn="0"/>
          <w:trHeight w:val="5303"/>
        </w:trPr>
        <w:tc>
          <w:tcPr>
            <w:cnfStyle w:val="001000000000" w:firstRow="0" w:lastRow="0" w:firstColumn="1" w:lastColumn="0" w:oddVBand="0" w:evenVBand="0" w:oddHBand="0" w:evenHBand="0" w:firstRowFirstColumn="0" w:firstRowLastColumn="0" w:lastRowFirstColumn="0" w:lastRowLastColumn="0"/>
            <w:tcW w:w="1529" w:type="dxa"/>
            <w:hideMark/>
          </w:tcPr>
          <w:p w14:paraId="5981020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الشمراني</w:t>
            </w:r>
          </w:p>
        </w:tc>
        <w:tc>
          <w:tcPr>
            <w:tcW w:w="831" w:type="dxa"/>
            <w:hideMark/>
          </w:tcPr>
          <w:p w14:paraId="45375262"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2025</w:t>
            </w:r>
          </w:p>
        </w:tc>
        <w:tc>
          <w:tcPr>
            <w:tcW w:w="1430" w:type="dxa"/>
            <w:hideMark/>
          </w:tcPr>
          <w:p w14:paraId="766047E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تطبيقات الصحة الرقمية في تحسين خدمات الرعاية الصحية في السعودية ضمن رؤية 2030</w:t>
            </w:r>
          </w:p>
        </w:tc>
        <w:tc>
          <w:tcPr>
            <w:tcW w:w="1583" w:type="dxa"/>
            <w:hideMark/>
          </w:tcPr>
          <w:p w14:paraId="66B33BA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وصفي تحليلي، تحليل أدبيات وتجارب محلية وعالمية</w:t>
            </w:r>
          </w:p>
        </w:tc>
        <w:tc>
          <w:tcPr>
            <w:tcW w:w="1495" w:type="dxa"/>
            <w:hideMark/>
          </w:tcPr>
          <w:p w14:paraId="0503CA7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أظهرت الدراسة أن التطبيقات الذكية والسجلات الموحدة حسّنت جودة الرعاية وسهّلت الوصول، مع بقاء تحديات البنية التحتية والثقافة الرقمية وأمن المعلومات</w:t>
            </w:r>
          </w:p>
        </w:tc>
        <w:tc>
          <w:tcPr>
            <w:tcW w:w="1137" w:type="dxa"/>
            <w:hideMark/>
          </w:tcPr>
          <w:p w14:paraId="7D79E594"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تحدد مدى تأثير كل تطبيق أو نوع برمجية على أبعاد الجودة المختلفة</w:t>
            </w:r>
          </w:p>
        </w:tc>
        <w:tc>
          <w:tcPr>
            <w:tcW w:w="1457" w:type="dxa"/>
            <w:hideMark/>
          </w:tcPr>
          <w:p w14:paraId="4869562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جدًا؛ تتناول التطبيقات الرقمية مباشرة كأداة لتحسين الجودة</w:t>
            </w:r>
          </w:p>
        </w:tc>
      </w:tr>
      <w:tr w:rsidR="00D44F0A" w:rsidRPr="00D44F0A" w14:paraId="31A99978" w14:textId="77777777" w:rsidTr="00E428DE">
        <w:trPr>
          <w:trHeight w:val="3349"/>
        </w:trPr>
        <w:tc>
          <w:tcPr>
            <w:cnfStyle w:val="001000000000" w:firstRow="0" w:lastRow="0" w:firstColumn="1" w:lastColumn="0" w:oddVBand="0" w:evenVBand="0" w:oddHBand="0" w:evenHBand="0" w:firstRowFirstColumn="0" w:firstRowLastColumn="0" w:lastRowFirstColumn="0" w:lastRowLastColumn="0"/>
            <w:tcW w:w="1529" w:type="dxa"/>
            <w:hideMark/>
          </w:tcPr>
          <w:p w14:paraId="5A43465D"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Erku</w:t>
            </w:r>
          </w:p>
        </w:tc>
        <w:tc>
          <w:tcPr>
            <w:tcW w:w="831" w:type="dxa"/>
            <w:hideMark/>
          </w:tcPr>
          <w:p w14:paraId="61EF4868"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430" w:type="dxa"/>
            <w:hideMark/>
          </w:tcPr>
          <w:p w14:paraId="33B9A9D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حلول الصحة الرقمية ودورها في تعزيز الرعاية الصحية الأولية والتغطية الصحية الشاملة</w:t>
            </w:r>
          </w:p>
        </w:tc>
        <w:tc>
          <w:tcPr>
            <w:tcW w:w="1583" w:type="dxa"/>
            <w:hideMark/>
          </w:tcPr>
          <w:p w14:paraId="74B50101"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شاملة لـ65 منشورًا (دراسات كمية ونوعية)</w:t>
            </w:r>
          </w:p>
        </w:tc>
        <w:tc>
          <w:tcPr>
            <w:tcW w:w="1495" w:type="dxa"/>
            <w:hideMark/>
          </w:tcPr>
          <w:p w14:paraId="5EF47F2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النظام البيئي الرقمي المتكامل يعزز جودة الخدمات والتنسيق ورضا المرضى، بينما تؤثر الفجوات الرقمية سلبًا</w:t>
            </w:r>
          </w:p>
        </w:tc>
        <w:tc>
          <w:tcPr>
            <w:tcW w:w="1137" w:type="dxa"/>
            <w:hideMark/>
          </w:tcPr>
          <w:p w14:paraId="64BE8AF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نماذج عملية لقياس جاهزية الأنظمة الرقمية وفاعليتها</w:t>
            </w:r>
          </w:p>
        </w:tc>
        <w:tc>
          <w:tcPr>
            <w:tcW w:w="1457" w:type="dxa"/>
            <w:hideMark/>
          </w:tcPr>
          <w:p w14:paraId="7CE67F2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تركز على فعالية الحلول الرقمية والبرمجيات في الرعاية الأولية</w:t>
            </w:r>
          </w:p>
        </w:tc>
      </w:tr>
      <w:tr w:rsidR="00D44F0A" w:rsidRPr="00D44F0A" w14:paraId="3B2DB983" w14:textId="77777777" w:rsidTr="00E428DE">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529" w:type="dxa"/>
            <w:hideMark/>
          </w:tcPr>
          <w:p w14:paraId="52716C61"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Viegas</w:t>
            </w:r>
          </w:p>
        </w:tc>
        <w:tc>
          <w:tcPr>
            <w:tcW w:w="831" w:type="dxa"/>
            <w:hideMark/>
          </w:tcPr>
          <w:p w14:paraId="6457B2A2"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430" w:type="dxa"/>
            <w:hideMark/>
          </w:tcPr>
          <w:p w14:paraId="136CD23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تكنولوجيا المعلومات في المستشفيات وتحسين جودة الرعاية الصحية</w:t>
            </w:r>
          </w:p>
        </w:tc>
        <w:tc>
          <w:tcPr>
            <w:tcW w:w="1583" w:type="dxa"/>
            <w:hideMark/>
          </w:tcPr>
          <w:p w14:paraId="50C82D0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وتحليل بيانات ثانوية ومقابلات مع مختصين</w:t>
            </w:r>
          </w:p>
        </w:tc>
        <w:tc>
          <w:tcPr>
            <w:tcW w:w="1495" w:type="dxa"/>
            <w:hideMark/>
          </w:tcPr>
          <w:p w14:paraId="2A74BBE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تكنولوجيا المعلومات تُحسّن الكفاءة ودقة البيانات ورضا المرضى، لكنها تواجه تحديات التكلفة وأمن البيانات</w:t>
            </w:r>
          </w:p>
        </w:tc>
        <w:tc>
          <w:tcPr>
            <w:tcW w:w="1137" w:type="dxa"/>
            <w:hideMark/>
          </w:tcPr>
          <w:p w14:paraId="5B59CD5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تدرس بشكل مفصل التطبيقات الصحية أو البرمجيات المتخصصة</w:t>
            </w:r>
          </w:p>
        </w:tc>
        <w:tc>
          <w:tcPr>
            <w:tcW w:w="1457" w:type="dxa"/>
            <w:hideMark/>
          </w:tcPr>
          <w:p w14:paraId="1F27211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توفّر خلفية لتأثير البرمجيات على الجودة دون التركيز على التطبيقات الذكية</w:t>
            </w:r>
          </w:p>
        </w:tc>
      </w:tr>
      <w:tr w:rsidR="00D44F0A" w:rsidRPr="00D44F0A" w14:paraId="039F8FD2"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6432B2F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Schiavone</w:t>
            </w:r>
          </w:p>
        </w:tc>
        <w:tc>
          <w:tcPr>
            <w:tcW w:w="831" w:type="dxa"/>
            <w:hideMark/>
          </w:tcPr>
          <w:p w14:paraId="0808F93D"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430" w:type="dxa"/>
            <w:hideMark/>
          </w:tcPr>
          <w:p w14:paraId="5B4E598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العلاقة بين إدارة الجودة الشاملة والرقمنة في قطاع الصحة الرقمية</w:t>
            </w:r>
          </w:p>
        </w:tc>
        <w:tc>
          <w:tcPr>
            <w:tcW w:w="1583" w:type="dxa"/>
            <w:hideMark/>
          </w:tcPr>
          <w:p w14:paraId="67CD44A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دراسة حالة لشركة </w:t>
            </w:r>
            <w:r w:rsidRPr="00D44F0A">
              <w:rPr>
                <w:rFonts w:ascii="Sakkal Majalla" w:eastAsia="Times New Roman" w:hAnsi="Sakkal Majalla" w:cs="Sakkal Majalla"/>
                <w:color w:val="000000"/>
                <w:kern w:val="0"/>
                <w:sz w:val="28"/>
                <w:szCs w:val="28"/>
                <w14:ligatures w14:val="none"/>
              </w:rPr>
              <w:t>Healthware</w:t>
            </w:r>
            <w:r w:rsidRPr="00D44F0A">
              <w:rPr>
                <w:rFonts w:ascii="Sakkal Majalla" w:eastAsia="Times New Roman" w:hAnsi="Sakkal Majalla" w:cs="Sakkal Majalla"/>
                <w:color w:val="000000"/>
                <w:kern w:val="0"/>
                <w:sz w:val="28"/>
                <w:szCs w:val="28"/>
                <w:rtl/>
                <w14:ligatures w14:val="none"/>
              </w:rPr>
              <w:t xml:space="preserve"> وتحليل نظري</w:t>
            </w:r>
          </w:p>
        </w:tc>
        <w:tc>
          <w:tcPr>
            <w:tcW w:w="1495" w:type="dxa"/>
            <w:hideMark/>
          </w:tcPr>
          <w:p w14:paraId="48CF350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الرقمنة تدعم إدارة الجودة الشاملة في بيئة الصحة الرقمية وتعزز الأداء والخدمات</w:t>
            </w:r>
          </w:p>
        </w:tc>
        <w:tc>
          <w:tcPr>
            <w:tcW w:w="1137" w:type="dxa"/>
            <w:hideMark/>
          </w:tcPr>
          <w:p w14:paraId="5032F5A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نقص الدراسات التطبيقية حول دمج إدارة الجودة الشاملة مع التطبيقات الرقمية في المؤسسات الصحية</w:t>
            </w:r>
          </w:p>
        </w:tc>
        <w:tc>
          <w:tcPr>
            <w:tcW w:w="1457" w:type="dxa"/>
            <w:hideMark/>
          </w:tcPr>
          <w:p w14:paraId="4E07283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تقدم إطارًا مفيدًا لتقييم الجودة في الخدمات الرقمية</w:t>
            </w:r>
          </w:p>
        </w:tc>
      </w:tr>
      <w:tr w:rsidR="00D44F0A" w:rsidRPr="00D44F0A" w14:paraId="5BF7A1F0" w14:textId="77777777" w:rsidTr="00E428DE">
        <w:trPr>
          <w:cnfStyle w:val="000000100000" w:firstRow="0" w:lastRow="0" w:firstColumn="0" w:lastColumn="0" w:oddVBand="0" w:evenVBand="0" w:oddHBand="1" w:evenHBand="0" w:firstRowFirstColumn="0" w:firstRowLastColumn="0" w:lastRowFirstColumn="0" w:lastRowLastColumn="0"/>
          <w:trHeight w:val="3907"/>
        </w:trPr>
        <w:tc>
          <w:tcPr>
            <w:cnfStyle w:val="001000000000" w:firstRow="0" w:lastRow="0" w:firstColumn="1" w:lastColumn="0" w:oddVBand="0" w:evenVBand="0" w:oddHBand="0" w:evenHBand="0" w:firstRowFirstColumn="0" w:firstRowLastColumn="0" w:lastRowFirstColumn="0" w:lastRowLastColumn="0"/>
            <w:tcW w:w="1529" w:type="dxa"/>
            <w:hideMark/>
          </w:tcPr>
          <w:p w14:paraId="1B5D0EBC"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Al-Assaf</w:t>
            </w:r>
          </w:p>
        </w:tc>
        <w:tc>
          <w:tcPr>
            <w:tcW w:w="831" w:type="dxa"/>
            <w:hideMark/>
          </w:tcPr>
          <w:p w14:paraId="5C0AF28D"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430" w:type="dxa"/>
            <w:hideMark/>
          </w:tcPr>
          <w:p w14:paraId="2B07E42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تقنيات الرعاية الصحية 4.0 (</w:t>
            </w:r>
            <w:r w:rsidRPr="00D44F0A">
              <w:rPr>
                <w:rFonts w:ascii="Sakkal Majalla" w:eastAsia="Times New Roman" w:hAnsi="Sakkal Majalla" w:cs="Sakkal Majalla"/>
                <w:color w:val="000000"/>
                <w:kern w:val="0"/>
                <w:sz w:val="28"/>
                <w:szCs w:val="28"/>
                <w14:ligatures w14:val="none"/>
              </w:rPr>
              <w:t>HC4.0</w:t>
            </w:r>
            <w:r w:rsidRPr="00D44F0A">
              <w:rPr>
                <w:rFonts w:ascii="Sakkal Majalla" w:eastAsia="Times New Roman" w:hAnsi="Sakkal Majalla" w:cs="Sakkal Majalla"/>
                <w:color w:val="000000"/>
                <w:kern w:val="0"/>
                <w:sz w:val="28"/>
                <w:szCs w:val="28"/>
                <w:rtl/>
                <w14:ligatures w14:val="none"/>
              </w:rPr>
              <w:t>) وأثرها على جودة الخدمات الصحية</w:t>
            </w:r>
          </w:p>
        </w:tc>
        <w:tc>
          <w:tcPr>
            <w:tcW w:w="1583" w:type="dxa"/>
            <w:hideMark/>
          </w:tcPr>
          <w:p w14:paraId="68C8EA09"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مراجعة منهجية لـ168 دراسة باستخدام </w:t>
            </w:r>
            <w:r w:rsidRPr="00D44F0A">
              <w:rPr>
                <w:rFonts w:ascii="Sakkal Majalla" w:eastAsia="Times New Roman" w:hAnsi="Sakkal Majalla" w:cs="Sakkal Majalla"/>
                <w:color w:val="000000"/>
                <w:kern w:val="0"/>
                <w:sz w:val="28"/>
                <w:szCs w:val="28"/>
                <w14:ligatures w14:val="none"/>
              </w:rPr>
              <w:t>Scopus</w:t>
            </w:r>
          </w:p>
        </w:tc>
        <w:tc>
          <w:tcPr>
            <w:tcW w:w="1495" w:type="dxa"/>
            <w:hideMark/>
          </w:tcPr>
          <w:p w14:paraId="7EC73FB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الذكاء الاصطناعي وإنترنت الأشياء والبيانات الضخمة تحسّن الكفاءة وجودة الرعاية، مع تحديات التشغيل البيني والعدالة</w:t>
            </w:r>
          </w:p>
        </w:tc>
        <w:tc>
          <w:tcPr>
            <w:tcW w:w="1137" w:type="dxa"/>
            <w:hideMark/>
          </w:tcPr>
          <w:p w14:paraId="3CE5727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ضعف الدراسات التطبيقية في بيئات مختلفة لتقييم أثر كل تقنية على الجودة</w:t>
            </w:r>
          </w:p>
        </w:tc>
        <w:tc>
          <w:tcPr>
            <w:tcW w:w="1457" w:type="dxa"/>
            <w:hideMark/>
          </w:tcPr>
          <w:p w14:paraId="4965A85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تقدم بُعدًا تقنيًا متقدمًا للبرمجيات الرقمية الصحية</w:t>
            </w:r>
          </w:p>
        </w:tc>
      </w:tr>
      <w:tr w:rsidR="00D44F0A" w:rsidRPr="00D44F0A" w14:paraId="40436F73"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460C64F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Osipov</w:t>
            </w:r>
          </w:p>
        </w:tc>
        <w:tc>
          <w:tcPr>
            <w:tcW w:w="831" w:type="dxa"/>
            <w:hideMark/>
          </w:tcPr>
          <w:p w14:paraId="6489CCA4"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430" w:type="dxa"/>
            <w:hideMark/>
          </w:tcPr>
          <w:p w14:paraId="157C8DE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الاتجاهات العالمية في استخدام التكنولوجيا الرقمية في الرعاية الصحية</w:t>
            </w:r>
          </w:p>
        </w:tc>
        <w:tc>
          <w:tcPr>
            <w:tcW w:w="1583" w:type="dxa"/>
            <w:hideMark/>
          </w:tcPr>
          <w:p w14:paraId="665D17C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مؤسسي ومقارن عالمي ومحلي</w:t>
            </w:r>
          </w:p>
        </w:tc>
        <w:tc>
          <w:tcPr>
            <w:tcW w:w="1495" w:type="dxa"/>
            <w:hideMark/>
          </w:tcPr>
          <w:p w14:paraId="1C66425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الرقمنة قللت الاتصال المباشر وساهمت في تحسين الخدمات ومراقبة الجودة وخفض التكاليف</w:t>
            </w:r>
          </w:p>
        </w:tc>
        <w:tc>
          <w:tcPr>
            <w:tcW w:w="1137" w:type="dxa"/>
            <w:hideMark/>
          </w:tcPr>
          <w:p w14:paraId="1A0B4ED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تركّز على تجربة المستخدم أو فعالية التطبيقات الذكية في الميدان</w:t>
            </w:r>
          </w:p>
        </w:tc>
        <w:tc>
          <w:tcPr>
            <w:tcW w:w="1457" w:type="dxa"/>
            <w:hideMark/>
          </w:tcPr>
          <w:p w14:paraId="3EDD063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تضع الأساس لتطور البرمجيات الصحية عالميًا</w:t>
            </w:r>
          </w:p>
        </w:tc>
      </w:tr>
      <w:tr w:rsidR="00D44F0A" w:rsidRPr="00D44F0A" w14:paraId="6B9ED98D" w14:textId="77777777" w:rsidTr="00E428DE">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529" w:type="dxa"/>
            <w:hideMark/>
          </w:tcPr>
          <w:p w14:paraId="76176CF6"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Ibrahim</w:t>
            </w:r>
          </w:p>
        </w:tc>
        <w:tc>
          <w:tcPr>
            <w:tcW w:w="831" w:type="dxa"/>
            <w:hideMark/>
          </w:tcPr>
          <w:p w14:paraId="7BBBFF91"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30" w:type="dxa"/>
            <w:hideMark/>
          </w:tcPr>
          <w:p w14:paraId="7648549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مراجعة الأدلة حول فعالية تطبيقات الصحة الرقمية وجودة الرعاية</w:t>
            </w:r>
          </w:p>
        </w:tc>
        <w:tc>
          <w:tcPr>
            <w:tcW w:w="1583" w:type="dxa"/>
            <w:hideMark/>
          </w:tcPr>
          <w:p w14:paraId="4FE1E28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مراجعة منهجية لـ54 دراسة من </w:t>
            </w:r>
            <w:r w:rsidRPr="00D44F0A">
              <w:rPr>
                <w:rFonts w:ascii="Sakkal Majalla" w:eastAsia="Times New Roman" w:hAnsi="Sakkal Majalla" w:cs="Sakkal Majalla"/>
                <w:color w:val="000000"/>
                <w:kern w:val="0"/>
                <w:sz w:val="28"/>
                <w:szCs w:val="28"/>
                <w14:ligatures w14:val="none"/>
              </w:rPr>
              <w:t>PubMed</w:t>
            </w:r>
          </w:p>
        </w:tc>
        <w:tc>
          <w:tcPr>
            <w:tcW w:w="1495" w:type="dxa"/>
            <w:hideMark/>
          </w:tcPr>
          <w:p w14:paraId="27BBF50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تطبيقات الهاتف والرعاية المحوسبة تحسّن الفعالية وسلامة المرضى وإمكانية الوصول، خصوصًا في الطب النفسي</w:t>
            </w:r>
          </w:p>
        </w:tc>
        <w:tc>
          <w:tcPr>
            <w:tcW w:w="1137" w:type="dxa"/>
            <w:hideMark/>
          </w:tcPr>
          <w:p w14:paraId="70B4499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دراسات حول التكلفة، العدالة، وتجربة المريض في استخدام التطبيقات</w:t>
            </w:r>
          </w:p>
        </w:tc>
        <w:tc>
          <w:tcPr>
            <w:tcW w:w="1457" w:type="dxa"/>
            <w:hideMark/>
          </w:tcPr>
          <w:p w14:paraId="4F78E2B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جدًا؛ تركّز على تطبيقات الصحة الرقمية مباشرة</w:t>
            </w:r>
          </w:p>
        </w:tc>
      </w:tr>
      <w:tr w:rsidR="00D44F0A" w:rsidRPr="00D44F0A" w14:paraId="2390ECE2"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480CEA36"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Wang</w:t>
            </w:r>
          </w:p>
        </w:tc>
        <w:tc>
          <w:tcPr>
            <w:tcW w:w="831" w:type="dxa"/>
            <w:hideMark/>
          </w:tcPr>
          <w:p w14:paraId="3281FA5A"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430" w:type="dxa"/>
            <w:hideMark/>
          </w:tcPr>
          <w:p w14:paraId="3F6E154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التكنولوجيا الرقمية والصحة العامة خلال جائحة كوفيد-19</w:t>
            </w:r>
          </w:p>
        </w:tc>
        <w:tc>
          <w:tcPr>
            <w:tcW w:w="1583" w:type="dxa"/>
            <w:hideMark/>
          </w:tcPr>
          <w:p w14:paraId="7D3322A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 ببليومترية مع دراسات حالة من الصين وأوروبا وأمريكا</w:t>
            </w:r>
          </w:p>
        </w:tc>
        <w:tc>
          <w:tcPr>
            <w:tcW w:w="1495" w:type="dxa"/>
            <w:hideMark/>
          </w:tcPr>
          <w:p w14:paraId="2DC6378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التقنيات مثل الذكاء الاصطناعي والبيانات الضخمة والـ5</w:t>
            </w:r>
            <w:r w:rsidRPr="00D44F0A">
              <w:rPr>
                <w:rFonts w:ascii="Sakkal Majalla" w:eastAsia="Times New Roman" w:hAnsi="Sakkal Majalla" w:cs="Sakkal Majalla"/>
                <w:color w:val="000000"/>
                <w:kern w:val="0"/>
                <w:sz w:val="28"/>
                <w:szCs w:val="28"/>
                <w14:ligatures w14:val="none"/>
              </w:rPr>
              <w:t>G</w:t>
            </w:r>
            <w:r w:rsidRPr="00D44F0A">
              <w:rPr>
                <w:rFonts w:ascii="Sakkal Majalla" w:eastAsia="Times New Roman" w:hAnsi="Sakkal Majalla" w:cs="Sakkal Majalla"/>
                <w:color w:val="000000"/>
                <w:kern w:val="0"/>
                <w:sz w:val="28"/>
                <w:szCs w:val="28"/>
                <w:rtl/>
                <w14:ligatures w14:val="none"/>
              </w:rPr>
              <w:t xml:space="preserve"> حسّنت الاستجابة للأوبئة وجودة الخدمة</w:t>
            </w:r>
          </w:p>
        </w:tc>
        <w:tc>
          <w:tcPr>
            <w:tcW w:w="1137" w:type="dxa"/>
            <w:hideMark/>
          </w:tcPr>
          <w:p w14:paraId="284D8A2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تبحث في استدامة تطبيقات الصحة الرقمية بعد الجائحة</w:t>
            </w:r>
          </w:p>
        </w:tc>
        <w:tc>
          <w:tcPr>
            <w:tcW w:w="1457" w:type="dxa"/>
            <w:hideMark/>
          </w:tcPr>
          <w:p w14:paraId="41BA4FB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بشكل قوي؛ تقدم دليلًا واقعيًا لتطبيق البرمجيات الرقمية في الأزمات</w:t>
            </w:r>
          </w:p>
        </w:tc>
      </w:tr>
      <w:tr w:rsidR="00D44F0A" w:rsidRPr="00D44F0A" w14:paraId="71260ED4" w14:textId="77777777" w:rsidTr="00E428DE">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529" w:type="dxa"/>
            <w:hideMark/>
          </w:tcPr>
          <w:p w14:paraId="09DC65EF"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Kokol</w:t>
            </w:r>
          </w:p>
        </w:tc>
        <w:tc>
          <w:tcPr>
            <w:tcW w:w="831" w:type="dxa"/>
            <w:hideMark/>
          </w:tcPr>
          <w:p w14:paraId="673F2E68"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30" w:type="dxa"/>
            <w:hideMark/>
          </w:tcPr>
          <w:p w14:paraId="7DE4288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جودة البرمجيات الصحية (</w:t>
            </w:r>
            <w:r w:rsidRPr="00D44F0A">
              <w:rPr>
                <w:rFonts w:ascii="Sakkal Majalla" w:eastAsia="Times New Roman" w:hAnsi="Sakkal Majalla" w:cs="Sakkal Majalla"/>
                <w:color w:val="000000"/>
                <w:kern w:val="0"/>
                <w:sz w:val="28"/>
                <w:szCs w:val="28"/>
                <w14:ligatures w14:val="none"/>
              </w:rPr>
              <w:t>DHSW</w:t>
            </w:r>
            <w:r w:rsidRPr="00D44F0A">
              <w:rPr>
                <w:rFonts w:ascii="Sakkal Majalla" w:eastAsia="Times New Roman" w:hAnsi="Sakkal Majalla" w:cs="Sakkal Majalla"/>
                <w:color w:val="000000"/>
                <w:kern w:val="0"/>
                <w:sz w:val="28"/>
                <w:szCs w:val="28"/>
                <w:rtl/>
                <w14:ligatures w14:val="none"/>
              </w:rPr>
              <w:t>) في أنظمة الصحة الرقمية</w:t>
            </w:r>
          </w:p>
        </w:tc>
        <w:tc>
          <w:tcPr>
            <w:tcW w:w="1583" w:type="dxa"/>
            <w:hideMark/>
          </w:tcPr>
          <w:p w14:paraId="34F43164"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موضوعي اصطناعي للأبحاث السابقة</w:t>
            </w:r>
          </w:p>
        </w:tc>
        <w:tc>
          <w:tcPr>
            <w:tcW w:w="1495" w:type="dxa"/>
            <w:hideMark/>
          </w:tcPr>
          <w:p w14:paraId="17179B8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خلُص إلى وجود فجوات خطيرة في جودة البرمجيات الصحية ونقص المعايير الموحدة</w:t>
            </w:r>
          </w:p>
        </w:tc>
        <w:tc>
          <w:tcPr>
            <w:tcW w:w="1137" w:type="dxa"/>
            <w:hideMark/>
          </w:tcPr>
          <w:p w14:paraId="7FB6477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تطوير أطر تقييم ومعايير جودة للبرمجيات الصحية</w:t>
            </w:r>
          </w:p>
        </w:tc>
        <w:tc>
          <w:tcPr>
            <w:tcW w:w="1457" w:type="dxa"/>
            <w:hideMark/>
          </w:tcPr>
          <w:p w14:paraId="0EE137C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جدًا؛ تركز على جوهر المتغير (البرمجيات وجودة الخدمات)</w:t>
            </w:r>
          </w:p>
        </w:tc>
      </w:tr>
      <w:tr w:rsidR="00D44F0A" w:rsidRPr="00D44F0A" w14:paraId="23C0E153"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5C13E20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أحمد ف.</w:t>
            </w:r>
          </w:p>
        </w:tc>
        <w:tc>
          <w:tcPr>
            <w:tcW w:w="831" w:type="dxa"/>
            <w:hideMark/>
          </w:tcPr>
          <w:p w14:paraId="01D35967"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2020</w:t>
            </w:r>
          </w:p>
        </w:tc>
        <w:tc>
          <w:tcPr>
            <w:tcW w:w="1430" w:type="dxa"/>
            <w:hideMark/>
          </w:tcPr>
          <w:p w14:paraId="241967A3"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تطبيق "فيزيتا" ودوره في تحسين جودة الحياة والرعاية الصحية</w:t>
            </w:r>
          </w:p>
        </w:tc>
        <w:tc>
          <w:tcPr>
            <w:tcW w:w="1583" w:type="dxa"/>
            <w:hideMark/>
          </w:tcPr>
          <w:p w14:paraId="7DA999E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وصفية تحليلية عبر استبيان لعينة من 120 مستخدمًا مصريًا</w:t>
            </w:r>
          </w:p>
        </w:tc>
        <w:tc>
          <w:tcPr>
            <w:tcW w:w="1495" w:type="dxa"/>
            <w:hideMark/>
          </w:tcPr>
          <w:p w14:paraId="6E83156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التطبيق حسّن سهولة الوصول للخدمات الصحية وزاد رضا المستخدمين عن جودة الخدمة</w:t>
            </w:r>
          </w:p>
        </w:tc>
        <w:tc>
          <w:tcPr>
            <w:tcW w:w="1137" w:type="dxa"/>
            <w:hideMark/>
          </w:tcPr>
          <w:p w14:paraId="35D8F77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اقتصرت على تطبيق واحد دون تعميم النتائج أو تحليل الأثر طويل الأمد</w:t>
            </w:r>
          </w:p>
        </w:tc>
        <w:tc>
          <w:tcPr>
            <w:tcW w:w="1457" w:type="dxa"/>
            <w:hideMark/>
          </w:tcPr>
          <w:p w14:paraId="5F99A0F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نموذج تطبيقي مباشر لتأثير التطبيقات على جودة الرعاية</w:t>
            </w:r>
          </w:p>
        </w:tc>
      </w:tr>
      <w:tr w:rsidR="00D44F0A" w:rsidRPr="00D44F0A" w14:paraId="35510377" w14:textId="77777777" w:rsidTr="00E428DE">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529" w:type="dxa"/>
            <w:hideMark/>
          </w:tcPr>
          <w:p w14:paraId="3990EC7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الفايدي</w:t>
            </w:r>
          </w:p>
        </w:tc>
        <w:tc>
          <w:tcPr>
            <w:tcW w:w="831" w:type="dxa"/>
            <w:hideMark/>
          </w:tcPr>
          <w:p w14:paraId="07CC7DBB"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2021</w:t>
            </w:r>
          </w:p>
        </w:tc>
        <w:tc>
          <w:tcPr>
            <w:tcW w:w="1430" w:type="dxa"/>
            <w:hideMark/>
          </w:tcPr>
          <w:p w14:paraId="4B00230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تأثير التطبيقات الذكية (تطبيق "شفاء") على جودة الرعاية الصحية</w:t>
            </w:r>
          </w:p>
        </w:tc>
        <w:tc>
          <w:tcPr>
            <w:tcW w:w="1583" w:type="dxa"/>
            <w:hideMark/>
          </w:tcPr>
          <w:p w14:paraId="5F4BE6C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وصفي تحليلي، استبيان لـ316 موظفًا في مستشفى الملك عبد العزيز بجدة</w:t>
            </w:r>
          </w:p>
        </w:tc>
        <w:tc>
          <w:tcPr>
            <w:tcW w:w="1495" w:type="dxa"/>
            <w:hideMark/>
          </w:tcPr>
          <w:p w14:paraId="7DE1657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التطبيق عزّز التواصل بين مقدمي الخدمة والمستفيدين، وحسّن الكفاءة</w:t>
            </w:r>
          </w:p>
        </w:tc>
        <w:tc>
          <w:tcPr>
            <w:tcW w:w="1137" w:type="dxa"/>
            <w:hideMark/>
          </w:tcPr>
          <w:p w14:paraId="4AFD714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أثر التطبيقات على تجارب المرضى خارج المستشفى أو على المدى البعيد</w:t>
            </w:r>
          </w:p>
        </w:tc>
        <w:tc>
          <w:tcPr>
            <w:tcW w:w="1457" w:type="dxa"/>
            <w:hideMark/>
          </w:tcPr>
          <w:p w14:paraId="77EF605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دراسة ميدانية مباشرة في بيئة صحية سعودية</w:t>
            </w:r>
          </w:p>
        </w:tc>
      </w:tr>
      <w:tr w:rsidR="00D44F0A" w:rsidRPr="00D44F0A" w14:paraId="5DF995BD"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7FFEB5E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إسراء</w:t>
            </w:r>
          </w:p>
        </w:tc>
        <w:tc>
          <w:tcPr>
            <w:tcW w:w="831" w:type="dxa"/>
            <w:hideMark/>
          </w:tcPr>
          <w:p w14:paraId="69948E25"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2025</w:t>
            </w:r>
          </w:p>
        </w:tc>
        <w:tc>
          <w:tcPr>
            <w:tcW w:w="1430" w:type="dxa"/>
            <w:hideMark/>
          </w:tcPr>
          <w:p w14:paraId="031E02C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التحول الرقمي وجودة الخدمات الصحية في مستشفى علياء صالح – تبسة</w:t>
            </w:r>
          </w:p>
        </w:tc>
        <w:tc>
          <w:tcPr>
            <w:tcW w:w="1583" w:type="dxa"/>
            <w:hideMark/>
          </w:tcPr>
          <w:p w14:paraId="315D3DE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منهج وصفي تحليلي باستخدام استبيان وتحليل </w:t>
            </w:r>
            <w:r w:rsidRPr="00D44F0A">
              <w:rPr>
                <w:rFonts w:ascii="Sakkal Majalla" w:eastAsia="Times New Roman" w:hAnsi="Sakkal Majalla" w:cs="Sakkal Majalla"/>
                <w:color w:val="000000"/>
                <w:kern w:val="0"/>
                <w:sz w:val="28"/>
                <w:szCs w:val="28"/>
                <w14:ligatures w14:val="none"/>
              </w:rPr>
              <w:t>SPSS</w:t>
            </w:r>
          </w:p>
        </w:tc>
        <w:tc>
          <w:tcPr>
            <w:tcW w:w="1495" w:type="dxa"/>
            <w:hideMark/>
          </w:tcPr>
          <w:p w14:paraId="611C5D7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التحول الرقمي يسهم بفعالية في تحسين جودة الرعاية بشرط توفر بنية تحتية وكوادر مؤهلة</w:t>
            </w:r>
          </w:p>
        </w:tc>
        <w:tc>
          <w:tcPr>
            <w:tcW w:w="1137" w:type="dxa"/>
            <w:hideMark/>
          </w:tcPr>
          <w:p w14:paraId="183ACF4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تفصل بين مكونات التحول الرقمي (البرمجيات، التطبيقات، البيانات...)</w:t>
            </w:r>
          </w:p>
        </w:tc>
        <w:tc>
          <w:tcPr>
            <w:tcW w:w="1457" w:type="dxa"/>
            <w:hideMark/>
          </w:tcPr>
          <w:p w14:paraId="232F05A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تقدم إطارًا عامًا للرقمنة دون تحليل نوع البرمجيات</w:t>
            </w:r>
          </w:p>
        </w:tc>
      </w:tr>
    </w:tbl>
    <w:p w14:paraId="4CF2D4E7" w14:textId="5841ACFD" w:rsidR="00D44F0A" w:rsidRPr="00D44F0A" w:rsidRDefault="00D44F0A" w:rsidP="00546DFD">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2</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الدراسات السابقة الخاصة بدور البرمجيات والتطبيقات الرقمية في زيادة جودة خدمات الرعاية الصحية.</w:t>
      </w:r>
    </w:p>
    <w:p w14:paraId="1ADE8CC5"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 xml:space="preserve">دور جودة المعدات والأجهزة في زيادة جودة خدمات الرعاية الصحية </w:t>
      </w:r>
    </w:p>
    <w:p w14:paraId="66CB15CA" w14:textId="4630C99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347152793"/>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الم25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تقييم فعالية سياسات إدارة الجودة الشاملة في تحسين جودة الرعاية الصحية في مستشفى مجمع الملك فيصل الطبي بالمملكة العربية السعودية. واستُخدم المنهج الوصفي التحليلي، وتألف مجتمع الدراسة من جميع العاملين في مستشفيات الطائف قيد الدراسة (13,000). ونتيجةً لذلك، اختيرت عينة من 413 موظفًا، واستُخدم الاستبيان كأداة رئيسية لجمع البيانات. ولتحقيق هذا الغرض، تم تطوير الفرضيات، وجمع البيانات باستخدام قائمة الاستبيان. وباستخدام عدد من الأساليب الإحصائية، منها تحليل الانحدار البسيط والمتعدد وتحليل التباين لاختبار فرضيات الدراسة، توصلت الدراسة إلى مجموعة من النتائج، أهمها وجود تأثير معنوي لأبعاد سياسات إدارة الجودة الشاملة (التزام الإدارة العليا بتطبيق إدارة الجودة الشاملة، مساهمة الإدارة التنفيذية في التحسين المستمر للصحة). بالإضافة إلى ذلك، تم تقديم عدة توصيات مهمة، منها ضرورة الاستمرار في الاهتمام بمعايير جودة الخدمات الصحية في المستشفى قيد </w:t>
      </w:r>
      <w:r w:rsidRPr="00D44F0A">
        <w:rPr>
          <w:rFonts w:ascii="Sakkal Majalla" w:hAnsi="Sakkal Majalla" w:cs="Sakkal Majalla"/>
          <w:sz w:val="28"/>
          <w:szCs w:val="28"/>
          <w:rtl/>
          <w:lang w:bidi="ar-EG"/>
        </w:rPr>
        <w:lastRenderedPageBreak/>
        <w:t>الدراسة والنظر إليها كمنظومة متكاملة من الخدمات، وكذلك ترسيخ قناعة إدارة المستشفى والعاملين على جميع المستويات التنظيمية. وأهمية التدريب ومزايا تطبيقه.</w:t>
      </w:r>
    </w:p>
    <w:p w14:paraId="180FD761" w14:textId="26319FF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362333341"/>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برغ18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مدى إمكانية تطبيق منهج إدارة الجودة الشاملة في تقديم وتحسين أداء الخدمات الصحية، وكذلك مدى إمكانية استخدام مفاهيم الجودة الشاملة لتحسين جودة وكفاءة الخدمات الصحية المقدمة للعملاء من أجل كسب ثقتهم. تكونت عينة البحث من المرضى الذين يزورون المستشفى (المستفيدين)، والذين تم تقييمهم بشكل عشوائي. تم استخدام المنهج الوصفي التحليلي في منهجية البحث، مع تقسيم الدراسة إلى مكونين. المنهج النظري يدرس مفهوم الجودة، بما في ذلك مبادئها وأبعادها ومقاومتها، باستخدام الأدبيات والمجلات العربية والدولية. يتكون الأسلوب العملي من بحث ميداني في مستشفى جامعة عين شمس، حيث تم توزيع استبيان لجمع البيانات والمعلومات من مجتمع الدراسة. تم تسليم (110) نسخة إلى عينة عشوائية في إدارة الخدمات الصحية، مع إرجاع (100) نسخة بعد اكتمالها. استُخدمت مناهج إحصائية متنوعة، منها الإحصاء الوصفي لوصف متغيرات الدراسة وآثارها، بالإضافة إلى نماذج إحصائية لاختبار فرضيات الدراسة وتقييم صحتها. غياب سياسة جودة واضحة في إدارة الرعاية الصحية. في إدارة الخدمات الصحية، هناك نقص في الثقافة التنظيمية فيما يتعلق بمفاهيم إدارة الجودة الشاملة. يجهل العديد من المسؤولين التنفيذيين في إدارة الرعاية الصحية فكرة ومنهجية إدارة الجودة الشاملة. يجهل جميع العاملين في إدارة الخدمات الصحية متطلبات واهتمامات عملائهم. إن غياب تأثير أبعاد جودة الخدمات الصحية على رضا المرضى يحول دون تحكمها في برنامج الجودة الشاملة في إدارة الرعاية الصحية.</w:t>
      </w:r>
    </w:p>
    <w:p w14:paraId="32C6546B" w14:textId="17839592"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على الرغم من أن جودة البنية التحتية للمستشفيات ومعداتها تؤثر على تجربة الرعاية الصحية للمريض بأكملها، إلا أن إدارتها وصيانتها لا تُعالجان دائمًا بالشكل المناسب. ومن الأسباب الرئيسية لذلك تعقيد البنية التحتية للمستشفى وتقنياتها، بالإضافة إلى نقص تمويل الصيانة. تهدف هذه الدراسة إلى دراسة مدى ارتباط رضا المرضى عن خدمات الرعاية الصحية الأساسية بجودة البنية التحتية للرعاية الصحية ومعداتها. شملت هذه الدراسة المقطعية 622 مريضًا بالغًا زاروا العيادات الخارجية للأطباء في مستشفى كومفو أنوكي التعليمي، ومستشفى تامالي التعليمي، ومستشفى كيب كوست التعليمي في غانا. حُلّلت البيانات باستخدام نمذجة المعادلات الهيكلية </w:t>
      </w:r>
      <w:r w:rsidRPr="00D44F0A">
        <w:rPr>
          <w:rFonts w:ascii="Sakkal Majalla" w:hAnsi="Sakkal Majalla" w:cs="Sakkal Majalla"/>
          <w:sz w:val="28"/>
          <w:szCs w:val="28"/>
          <w:lang w:bidi="ar-EG"/>
        </w:rPr>
        <w:t>Smart PLS</w:t>
      </w:r>
      <w:r w:rsidRPr="00D44F0A">
        <w:rPr>
          <w:rFonts w:ascii="Sakkal Majalla" w:hAnsi="Sakkal Majalla" w:cs="Sakkal Majalla"/>
          <w:sz w:val="28"/>
          <w:szCs w:val="28"/>
          <w:rtl/>
          <w:lang w:bidi="ar-EG"/>
        </w:rPr>
        <w:t>. كشفت نتائج الدراسة أن جودة البنية التحتية للرعاية الصحية ومعداتها كان لها تأثير إيجابي كبير (وساطة) على العلاقة بين تقديم الرعاية الصحية وسعادة المريض، وكذلك العلاقة بين كفاية موارد الرعاية الصحية ورضا المريض. ومع ذلك، وُجد أنها لا تؤثر بشكل إيجابي كبير (وساطة) على العلاقة بين جودة موظفي الرعاية الصحية وسعادة المريض، وكذلك العلاقة بين الإجراءات الإدارية للرعاية الصحية ورضا المريض. تستند استنتاجات الدراسة إلى بيانات مقطعية، ترصد آراء المرضى على مدى فترة زمنية محددة بدلاً من فترة زمنية محددة. ونتيجةً لذلك، قد يُجرى مستقبلاً بحث تجريبي طولي، وإن كان بصعوبة، لتقديم صورة أكثر اكتمالاً. ثانياً، تم الحصول على البيانات من دولة واحدة فقط، وبالتالي قد تكون إمكانية تعميم النتائج محدودة. تُظهر هذه الدراسة أن الحفاظ على البنية التحتية للمستشفيات ومعداتها في حالة جيدة يُحسّن رضا المرضى عن تجربتهم الصحية بالكامل</w:t>
      </w:r>
      <w:sdt>
        <w:sdtPr>
          <w:rPr>
            <w:rFonts w:ascii="Sakkal Majalla" w:hAnsi="Sakkal Majalla" w:cs="Sakkal Majalla"/>
            <w:sz w:val="28"/>
            <w:szCs w:val="28"/>
            <w:rtl/>
            <w:lang w:bidi="ar-EG"/>
          </w:rPr>
          <w:id w:val="124355943"/>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Ama22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DA15ED7" w14:textId="7F260FF9"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تسعى مقالة </w:t>
      </w:r>
      <w:sdt>
        <w:sdtPr>
          <w:rPr>
            <w:rFonts w:ascii="Sakkal Majalla" w:hAnsi="Sakkal Majalla" w:cs="Sakkal Majalla"/>
            <w:sz w:val="28"/>
            <w:szCs w:val="28"/>
            <w:rtl/>
            <w:lang w:bidi="ar-EG"/>
          </w:rPr>
          <w:id w:val="-174680375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Wah23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التعمق في دور المُقيِّم ووظيفته في تقييم مجالات الرعاية الصحية. يُطلب من المُقيِّمين أن يكونوا أكثر استباقية في أداء مهامهم والتزاماتهم وفقًا لما تُنظِّمه هيئات الاعتماد. تستند هذه المقالة إلى دراسة أدبية، تسعى إلى استخلاص رؤى من أبحاث متنوعة، وتعليقات الخبراء، وتوجيهات وزارة الصحة. تُقدِّم هذه المقالة توضيحات ورؤىً حول كيفية التعامل مع معدات الرعاية الصحية في المستشفيات. ختامًا، يُعدُّ الإلمام بمعدات الرعاية الصحية أمرًا بالغ الأهمية، ويجب توسيع نطاق مسؤولية المُقيِّم. في هذه البيئة، تُصبح وظيفة المُقيِّم كمُيسِّر ومُقيِّم أمرًا بالغ الأهمية لضمان الابتكار وأعلى معايير إدارة معدات الرعاية الصحية في المستشفيات.</w:t>
      </w:r>
    </w:p>
    <w:p w14:paraId="32C0535F" w14:textId="3AF68B03"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إدارة المعدات الطبية في مؤسسات الرعاية الصحية الكبرى أمرًا بالغ الأهمية لتقديم رعاية عالية الجودة للمرضى. وتلعب الأجهزة الطبية، بدءًا من أدوات التشخيص البسيطة مثل السماعات الطبية ووصولًا إلى التقنيات المعقدة مثل أجهزة الرنين المغناطيسي، دورًا هامًا في تشخيص المرضى ومراقبتهم وعلاجهم. وتُعد الإدارة الفعالة لهذه الأجهزة أمرًا بالغ الأهمية لسلامة المرضى وكفاءة التشغيل ونتائج العلاج. ومع تطور قطاع الرعاية الصحية والتقدم التكنولوجي السريع، ازداد تعقيد المعدات الطبية وتنوعها، مما يطرح تحديات كبيرة أمام المتخصصين في الرعاية الصحية في إدارة هذه الموارد الحيوية. ويُعد الحجم الهائل وكمية المعدات الطبية داخل شركات الرعاية الصحية الكبيرة من أصعب المهام من حيث الإدارة. تمتلك المستشفيات والعيادات آلاف المعدات، ولكل منها احتياجاتها الخاصة من الصيانة والمعايرة والتشغيل. وتزداد صعوبة إدارة هذه المعدات بسبب ضرورة مواكبة التطورات التقنية الحالية مع الالتزام باللوائح التنظيمية الصارمة. ويتطلب هذا التعقيد المتزايد استراتيجية منهجية ومنسقة تتضمن الصيانة الوقائية الدورية، وإدارة المخزون بفعالية، واستخدام تحليلات البيانات الحديثة لمراقبة أداء المعدات وتحسينه. ويُعد تحسين إدارة المعدات الطبية أمرًا بالغ الأهمية لأسباب متعددة. والأهم من ذلك، أن له تأثيرًا مباشرًا على سلامة المرضى. قد يؤدي تعطل المعدات أو سوء صيانتها إلى تشخيص غير دقيق، أو تأخر العلاج، أو حتى إصابة المريض. ثانيًا، تُحسّن الإدارة الجيدة للمعدات الكفاءة التشغيلية العامة في مؤسسات الرعاية الصحية. يمكن لمقدمي الرعاية الصحية تقليل وقت التوقف عن العمل، والتأخير في رعاية المرضى، والنفقات من خلال ضمان سهولة الوصول إلى المعدات الطبية، وصيانتها الجيدة، وتشغيلها بأقصى أداء. وأخيرًا، يُحسّن نظام المعدات الطبية المُدار جيدًا قدرة مؤسسة الرعاية الصحية على الاستجابة بكفاءة للأزمات مع تقديم رعاية عالية الجودة باستمرار. تهدف هذه المقالة إلى: استكشاف طرق لإجراء صيانة وقائية فعالة لتحسين موثوقية المعدات. مناقشة أفضل أساليب إدارة المخزون وتخصيص الموارد في شركات الرعاية الصحية الكبرى. دراسة دور تحليلات البيانات في مراقبة وتحسين أداء المعدات الطبية؛ التأكيد على الدور الحاسم لمهندسي الطب الحيوي في ضمان توافر الأجهزة الطبية وموثوقيتها؛ وتقديم رؤى حول استراتيجيات التدريب والتطوير اللازمة لفرق الهندسة الطبية الحيوية لمواكبة التطورات التكنولوجية. ستتناول الأقسام التالية هذه المواضيع بالتفصيل، مع تقديم تقييم شامل للحلول لتحسين إدارة المعدات الطبية في مؤسسات الرعاية الصحية الكبرى</w:t>
      </w:r>
      <w:sdt>
        <w:sdtPr>
          <w:rPr>
            <w:rFonts w:ascii="Sakkal Majalla" w:hAnsi="Sakkal Majalla" w:cs="Sakkal Majalla"/>
            <w:sz w:val="28"/>
            <w:szCs w:val="28"/>
            <w:rtl/>
            <w:lang w:bidi="ar-EG"/>
          </w:rPr>
          <w:id w:val="1183095598"/>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Kel24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74B2155" w14:textId="422B044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تعتمد المستشفيات الحديثة بشكل كبير على مجموعة متنوعة من التقنيات الطبية للمساعدة في تشخيص المرضى ومراقبتهم وعلاجهم. تُعد صيانة المعدات الطبية أمرًا بالغ الأهمية لتوفير التكاليف، ورضا المرضى، والعلاج السريع، وخفض </w:t>
      </w:r>
      <w:r w:rsidRPr="00D44F0A">
        <w:rPr>
          <w:rFonts w:ascii="Sakkal Majalla" w:hAnsi="Sakkal Majalla" w:cs="Sakkal Majalla"/>
          <w:sz w:val="28"/>
          <w:szCs w:val="28"/>
          <w:rtl/>
          <w:lang w:bidi="ar-EG"/>
        </w:rPr>
        <w:lastRenderedPageBreak/>
        <w:t>الوفيات والمخاطر أثناء الرعاية. تُعد إدارة الصيانة الجيدة أمرًا بالغ الأهمية لوضع برامج جيدة التخطيط والتنفيذ تساعد المستشفيات على تقليل أعطال المعدات الطبية وغيرها من المشكلات التشغيلية. تلعب المعدات الطبية دورًا مهمًا في نظام المستشفيات؛ وبالتالي، فإن شراء المعدات الطبية وصيانتها واستبدالها عناصر أساسية لتقديم خدمات الرعاية الصحية في المستشفيات. ونتيجة لذلك، لضمان جودة المعدات الطبية المستخدمة في الرعاية الصحية، يجب تقييم إدارة صيانة المستشفيات من حيث السلامة. ولتحقيق هذه الأهداف، يجب على المستشفيات إنشاء قوائم مرجعية لتقييم فعالية صيانة المعدات الطبية. ومن الضروري للإدارة السريرية والمهندسين ليس فقط تعظيم سعة المستشفى، ولكن أيضًا تقدير احتمالية حدوث أعطال غير متوقعة. ونظرًا لندرة قوائم مرجعية فريدة وشاملة لإدارة الصيانة، فإن الهدف الحالي هو إنشاء وتطوير قوائم مرجعية لإدارة صيانة المعدات الطبية</w:t>
      </w:r>
      <w:sdt>
        <w:sdtPr>
          <w:rPr>
            <w:rFonts w:ascii="Sakkal Majalla" w:hAnsi="Sakkal Majalla" w:cs="Sakkal Majalla"/>
            <w:sz w:val="28"/>
            <w:szCs w:val="28"/>
            <w:rtl/>
            <w:lang w:bidi="ar-EG"/>
          </w:rPr>
          <w:id w:val="1530756209"/>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Cor22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84A67BC" w14:textId="52B0087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تزداد أهمية الأجهزة القابلة للارتداء في قطاع الرعاية الصحية كأدوات للأبحاث البيولوجية والعلاج السريري. ومن هذا المنظور، تُعتبر هذه الأجهزة أدوات أساسية لتوفير رعاية وقائية رقمية وأكثر تخصصًا. في الوقت نفسه، ارتبطت هذه الأجهزة بمجموعة متنوعة من التحديات والتهديدات، بما في ذلك مخاوف الخصوصية ومشاركة البيانات. ومع ذلك، ركزت المناقشات في الأدبيات العلمية بشكل أساسي على الاعتبارات التقنية أو الأخلاقية، مما جعلها مجالات نقاش منفصلة إلى حد كبير، ولم يُتناول مساهمة هذه الأجهزة في جمع المعرفة الطبية الحيوية وتطويرها وتطبيقها إلا بشكل جزئي. ولسد هذه الفجوات، تقدم هذه المقالة لمحة معرفية عن الأغراض الرئيسية الأربعة للتكنولوجيا القابلة للارتداء في مجال الرعاية الصحية: المراقبة، والفحص، والكشف، والتنبؤ. وبناءً على ذلك، نسلط الضوء على أربعة مجالات مهمة في استخدام وظائف هذه الأجهزة: جودة البيانات، والتقييمات المتوازنة، والمساواة والعدالة في الرعاية الصحية. وللارتقاء بهذا القطاع بكفاءة وفعالية، نقدم توصيات في أربعة مجالات: معايير الجودة المحلية، والتوافقية، وإمكانية الوصول، والتمثيل</w:t>
      </w:r>
      <w:sdt>
        <w:sdtPr>
          <w:rPr>
            <w:rFonts w:ascii="Sakkal Majalla" w:hAnsi="Sakkal Majalla" w:cs="Sakkal Majalla"/>
            <w:sz w:val="28"/>
            <w:szCs w:val="28"/>
            <w:rtl/>
            <w:lang w:bidi="ar-EG"/>
          </w:rPr>
          <w:id w:val="1889683473"/>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Can22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97A776F"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0A449287"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03B5F72D"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76D81A50"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5B766C44"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tbl>
      <w:tblPr>
        <w:tblStyle w:val="GridTable5Dark-Accent5"/>
        <w:bidiVisual/>
        <w:tblW w:w="9171" w:type="dxa"/>
        <w:tblLook w:val="04A0" w:firstRow="1" w:lastRow="0" w:firstColumn="1" w:lastColumn="0" w:noHBand="0" w:noVBand="1"/>
      </w:tblPr>
      <w:tblGrid>
        <w:gridCol w:w="1641"/>
        <w:gridCol w:w="851"/>
        <w:gridCol w:w="1460"/>
        <w:gridCol w:w="1186"/>
        <w:gridCol w:w="1460"/>
        <w:gridCol w:w="1300"/>
        <w:gridCol w:w="1273"/>
      </w:tblGrid>
      <w:tr w:rsidR="00D44F0A" w:rsidRPr="00D44F0A" w14:paraId="4897E333" w14:textId="77777777" w:rsidTr="00E428DE">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641" w:type="dxa"/>
            <w:hideMark/>
          </w:tcPr>
          <w:p w14:paraId="69245A9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الباحث</w:t>
            </w:r>
          </w:p>
        </w:tc>
        <w:tc>
          <w:tcPr>
            <w:tcW w:w="851" w:type="dxa"/>
            <w:hideMark/>
          </w:tcPr>
          <w:p w14:paraId="32B57182"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سنة النشر</w:t>
            </w:r>
          </w:p>
        </w:tc>
        <w:tc>
          <w:tcPr>
            <w:tcW w:w="1460" w:type="dxa"/>
            <w:hideMark/>
          </w:tcPr>
          <w:p w14:paraId="75D069B5"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مجال البحث</w:t>
            </w:r>
          </w:p>
        </w:tc>
        <w:tc>
          <w:tcPr>
            <w:tcW w:w="1186" w:type="dxa"/>
            <w:hideMark/>
          </w:tcPr>
          <w:p w14:paraId="57742AA8"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المنهجية</w:t>
            </w:r>
          </w:p>
        </w:tc>
        <w:tc>
          <w:tcPr>
            <w:tcW w:w="1460" w:type="dxa"/>
            <w:hideMark/>
          </w:tcPr>
          <w:p w14:paraId="1E954A12"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أهم النتائج</w:t>
            </w:r>
          </w:p>
        </w:tc>
        <w:tc>
          <w:tcPr>
            <w:tcW w:w="1300" w:type="dxa"/>
            <w:hideMark/>
          </w:tcPr>
          <w:p w14:paraId="6047629D"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الفجوة البحثية</w:t>
            </w:r>
          </w:p>
        </w:tc>
        <w:tc>
          <w:tcPr>
            <w:tcW w:w="1273" w:type="dxa"/>
            <w:hideMark/>
          </w:tcPr>
          <w:p w14:paraId="2D9F0537"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مدى ارتباط الدراسة بالبحث الحالي</w:t>
            </w:r>
          </w:p>
        </w:tc>
      </w:tr>
      <w:tr w:rsidR="00D44F0A" w:rsidRPr="00D44F0A" w14:paraId="0473C4E7" w14:textId="77777777" w:rsidTr="00E428DE">
        <w:trPr>
          <w:cnfStyle w:val="000000100000" w:firstRow="0" w:lastRow="0" w:firstColumn="0" w:lastColumn="0" w:oddVBand="0" w:evenVBand="0" w:oddHBand="1" w:evenHBand="0" w:firstRowFirstColumn="0" w:firstRowLastColumn="0" w:lastRowFirstColumn="0" w:lastRowLastColumn="0"/>
          <w:trHeight w:val="3883"/>
        </w:trPr>
        <w:tc>
          <w:tcPr>
            <w:cnfStyle w:val="001000000000" w:firstRow="0" w:lastRow="0" w:firstColumn="1" w:lastColumn="0" w:oddVBand="0" w:evenVBand="0" w:oddHBand="0" w:evenHBand="0" w:firstRowFirstColumn="0" w:firstRowLastColumn="0" w:lastRowFirstColumn="0" w:lastRowLastColumn="0"/>
            <w:tcW w:w="1641" w:type="dxa"/>
            <w:hideMark/>
          </w:tcPr>
          <w:p w14:paraId="05F3FBA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المالكي</w:t>
            </w:r>
          </w:p>
        </w:tc>
        <w:tc>
          <w:tcPr>
            <w:tcW w:w="851" w:type="dxa"/>
            <w:hideMark/>
          </w:tcPr>
          <w:p w14:paraId="7C0A5DF4"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2025</w:t>
            </w:r>
          </w:p>
        </w:tc>
        <w:tc>
          <w:tcPr>
            <w:tcW w:w="1460" w:type="dxa"/>
            <w:hideMark/>
          </w:tcPr>
          <w:p w14:paraId="34C3587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إدارة الجودة الشاملة في المستشفيات</w:t>
            </w:r>
          </w:p>
        </w:tc>
        <w:tc>
          <w:tcPr>
            <w:tcW w:w="1186" w:type="dxa"/>
            <w:hideMark/>
          </w:tcPr>
          <w:p w14:paraId="4526C78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وصفي تحليلي باستخدام الاستبيان والتحليل الإحصائي</w:t>
            </w:r>
          </w:p>
        </w:tc>
        <w:tc>
          <w:tcPr>
            <w:tcW w:w="1460" w:type="dxa"/>
            <w:hideMark/>
          </w:tcPr>
          <w:p w14:paraId="7BC1FD4E"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تأثير معنوي لسياسات إدارة الجودة الشاملة على تحسين جودة الخدمات الصحية، مع أهمية التدريب واستمرار التحسين</w:t>
            </w:r>
          </w:p>
        </w:tc>
        <w:tc>
          <w:tcPr>
            <w:tcW w:w="1300" w:type="dxa"/>
            <w:hideMark/>
          </w:tcPr>
          <w:p w14:paraId="5C1F830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الدراسة بعمق العلاقة بين إدارة الجودة وجودة الأجهزة والمعدات الطبية كأحد أبعاد الجودة</w:t>
            </w:r>
          </w:p>
        </w:tc>
        <w:tc>
          <w:tcPr>
            <w:tcW w:w="1273" w:type="dxa"/>
            <w:hideMark/>
          </w:tcPr>
          <w:p w14:paraId="3FF3BBAD"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ترتبط بالدراسة الحالية من خلال التأكيد على أن تطبيق نظم الجودة الشاملة يشمل تحسين جودة المعدات ضمن منظومة الجودة الكلية</w:t>
            </w:r>
          </w:p>
        </w:tc>
      </w:tr>
      <w:tr w:rsidR="00D44F0A" w:rsidRPr="00D44F0A" w14:paraId="2E8F617A" w14:textId="77777777" w:rsidTr="00E428DE">
        <w:trPr>
          <w:trHeight w:val="3426"/>
        </w:trPr>
        <w:tc>
          <w:tcPr>
            <w:cnfStyle w:val="001000000000" w:firstRow="0" w:lastRow="0" w:firstColumn="1" w:lastColumn="0" w:oddVBand="0" w:evenVBand="0" w:oddHBand="0" w:evenHBand="0" w:firstRowFirstColumn="0" w:firstRowLastColumn="0" w:lastRowFirstColumn="0" w:lastRowLastColumn="0"/>
            <w:tcW w:w="1641" w:type="dxa"/>
            <w:hideMark/>
          </w:tcPr>
          <w:p w14:paraId="6855785B"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برغوت</w:t>
            </w:r>
          </w:p>
        </w:tc>
        <w:tc>
          <w:tcPr>
            <w:tcW w:w="851" w:type="dxa"/>
            <w:hideMark/>
          </w:tcPr>
          <w:p w14:paraId="31F71BDE"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2018</w:t>
            </w:r>
          </w:p>
        </w:tc>
        <w:tc>
          <w:tcPr>
            <w:tcW w:w="1460" w:type="dxa"/>
            <w:hideMark/>
          </w:tcPr>
          <w:p w14:paraId="6FF4E13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تطبيق الجودة الشاملة في المؤسسات الصحية</w:t>
            </w:r>
          </w:p>
        </w:tc>
        <w:tc>
          <w:tcPr>
            <w:tcW w:w="1186" w:type="dxa"/>
            <w:hideMark/>
          </w:tcPr>
          <w:p w14:paraId="20703B4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وصفي تحليلي (نظري وميداني)</w:t>
            </w:r>
          </w:p>
        </w:tc>
        <w:tc>
          <w:tcPr>
            <w:tcW w:w="1460" w:type="dxa"/>
            <w:hideMark/>
          </w:tcPr>
          <w:p w14:paraId="0C9F771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ضعف تطبيق مفاهيم الجودة الشاملة وغياب ثقافة الجودة في المستشفيات الحكومية</w:t>
            </w:r>
          </w:p>
        </w:tc>
        <w:tc>
          <w:tcPr>
            <w:tcW w:w="1300" w:type="dxa"/>
            <w:hideMark/>
          </w:tcPr>
          <w:p w14:paraId="5CA8E58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تبحث الدراسة في دور التكنولوجيا أو الأجهزة الطبية في تحسين الجودة</w:t>
            </w:r>
          </w:p>
        </w:tc>
        <w:tc>
          <w:tcPr>
            <w:tcW w:w="1273" w:type="dxa"/>
            <w:hideMark/>
          </w:tcPr>
          <w:p w14:paraId="567A5803"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تُعدّ الدراسة أساسًا مفاهيميًا لفهم إدارة الجودة، ما يدعم أهمية تحسين المعدات كجزء من الجودة الشاملة في التحول الرقمي</w:t>
            </w:r>
          </w:p>
        </w:tc>
      </w:tr>
      <w:tr w:rsidR="00D44F0A" w:rsidRPr="00D44F0A" w14:paraId="234DEF14" w14:textId="77777777" w:rsidTr="00E428DE">
        <w:trPr>
          <w:cnfStyle w:val="000000100000" w:firstRow="0" w:lastRow="0" w:firstColumn="0" w:lastColumn="0" w:oddVBand="0" w:evenVBand="0" w:oddHBand="1" w:evenHBand="0" w:firstRowFirstColumn="0" w:firstRowLastColumn="0" w:lastRowFirstColumn="0" w:lastRowLastColumn="0"/>
          <w:trHeight w:val="2741"/>
        </w:trPr>
        <w:tc>
          <w:tcPr>
            <w:cnfStyle w:val="001000000000" w:firstRow="0" w:lastRow="0" w:firstColumn="1" w:lastColumn="0" w:oddVBand="0" w:evenVBand="0" w:oddHBand="0" w:evenHBand="0" w:firstRowFirstColumn="0" w:firstRowLastColumn="0" w:lastRowFirstColumn="0" w:lastRowLastColumn="0"/>
            <w:tcW w:w="1641" w:type="dxa"/>
            <w:hideMark/>
          </w:tcPr>
          <w:p w14:paraId="4D9B5EDC"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Amankwah</w:t>
            </w:r>
          </w:p>
        </w:tc>
        <w:tc>
          <w:tcPr>
            <w:tcW w:w="851" w:type="dxa"/>
            <w:hideMark/>
          </w:tcPr>
          <w:p w14:paraId="5C92FA15"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60" w:type="dxa"/>
            <w:hideMark/>
          </w:tcPr>
          <w:p w14:paraId="0D90E18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جودة البنية التحتية والمعدات الصحية ورضا المرضى</w:t>
            </w:r>
          </w:p>
        </w:tc>
        <w:tc>
          <w:tcPr>
            <w:tcW w:w="1186" w:type="dxa"/>
            <w:hideMark/>
          </w:tcPr>
          <w:p w14:paraId="0A27DE9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مقطعية كمية باستخدام نمذجة المعادلات الهيكلية</w:t>
            </w:r>
          </w:p>
        </w:tc>
        <w:tc>
          <w:tcPr>
            <w:tcW w:w="1460" w:type="dxa"/>
            <w:hideMark/>
          </w:tcPr>
          <w:p w14:paraId="369320B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تأثير إيجابي قوي لجودة البنية التحتية والمعدات على رضا المرضى وتجربتهم الصحية</w:t>
            </w:r>
          </w:p>
        </w:tc>
        <w:tc>
          <w:tcPr>
            <w:tcW w:w="1300" w:type="dxa"/>
            <w:hideMark/>
          </w:tcPr>
          <w:p w14:paraId="455A1E5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اقتصرت الدراسة على دولة واحدة (غانا)، ولم تتناول دور الرقمنة أو الحلول الذكية في تحسين المعدات</w:t>
            </w:r>
          </w:p>
        </w:tc>
        <w:tc>
          <w:tcPr>
            <w:tcW w:w="1273" w:type="dxa"/>
            <w:hideMark/>
          </w:tcPr>
          <w:p w14:paraId="2D4AA2A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ترتبط مباشرة بموضوع البحث الحالي من حيث التركيز على تأثير جودة المعدات على جودة الخدمة الصحية</w:t>
            </w:r>
          </w:p>
        </w:tc>
      </w:tr>
      <w:tr w:rsidR="00D44F0A" w:rsidRPr="00D44F0A" w14:paraId="54B128E4" w14:textId="77777777" w:rsidTr="00E428DE">
        <w:trPr>
          <w:trHeight w:val="2741"/>
        </w:trPr>
        <w:tc>
          <w:tcPr>
            <w:cnfStyle w:val="001000000000" w:firstRow="0" w:lastRow="0" w:firstColumn="1" w:lastColumn="0" w:oddVBand="0" w:evenVBand="0" w:oddHBand="0" w:evenHBand="0" w:firstRowFirstColumn="0" w:firstRowLastColumn="0" w:lastRowFirstColumn="0" w:lastRowLastColumn="0"/>
            <w:tcW w:w="1641" w:type="dxa"/>
            <w:hideMark/>
          </w:tcPr>
          <w:p w14:paraId="7FD99E0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Wahyudi</w:t>
            </w:r>
          </w:p>
        </w:tc>
        <w:tc>
          <w:tcPr>
            <w:tcW w:w="851" w:type="dxa"/>
            <w:hideMark/>
          </w:tcPr>
          <w:p w14:paraId="5A8FF1CB"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460" w:type="dxa"/>
            <w:hideMark/>
          </w:tcPr>
          <w:p w14:paraId="5F3BD9C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تقييم واعتماد جودة المعدات الصحية في المستشفيات</w:t>
            </w:r>
          </w:p>
        </w:tc>
        <w:tc>
          <w:tcPr>
            <w:tcW w:w="1186" w:type="dxa"/>
            <w:hideMark/>
          </w:tcPr>
          <w:p w14:paraId="161E89C0"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أدبية تحليلية</w:t>
            </w:r>
          </w:p>
        </w:tc>
        <w:tc>
          <w:tcPr>
            <w:tcW w:w="1460" w:type="dxa"/>
            <w:hideMark/>
          </w:tcPr>
          <w:p w14:paraId="2C97582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أكدت على ضرورة تدريب المُقيّمين وتوسيع مسؤولياتهم في تقييم كفاءة الأجهزة الطبية</w:t>
            </w:r>
          </w:p>
        </w:tc>
        <w:tc>
          <w:tcPr>
            <w:tcW w:w="1300" w:type="dxa"/>
            <w:hideMark/>
          </w:tcPr>
          <w:p w14:paraId="451D9BFF"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ركزت على الدور الإداري دون تحليل تأثير جودة المعدات على نتائج المرضى أو الخدمة</w:t>
            </w:r>
          </w:p>
        </w:tc>
        <w:tc>
          <w:tcPr>
            <w:tcW w:w="1273" w:type="dxa"/>
            <w:hideMark/>
          </w:tcPr>
          <w:p w14:paraId="1BF6589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ترتبط جزئيًا من خلال إبراز أهمية التقييم المستمر لجودة الأجهزة كجزء من التحول الرقمي في القطاع الصحي</w:t>
            </w:r>
          </w:p>
        </w:tc>
      </w:tr>
      <w:tr w:rsidR="00D44F0A" w:rsidRPr="00D44F0A" w14:paraId="1ADBE796" w14:textId="77777777" w:rsidTr="00E428DE">
        <w:trPr>
          <w:cnfStyle w:val="000000100000" w:firstRow="0" w:lastRow="0" w:firstColumn="0" w:lastColumn="0" w:oddVBand="0" w:evenVBand="0" w:oddHBand="1" w:evenHBand="0" w:firstRowFirstColumn="0" w:firstRowLastColumn="0" w:lastRowFirstColumn="0" w:lastRowLastColumn="0"/>
          <w:trHeight w:val="3426"/>
        </w:trPr>
        <w:tc>
          <w:tcPr>
            <w:cnfStyle w:val="001000000000" w:firstRow="0" w:lastRow="0" w:firstColumn="1" w:lastColumn="0" w:oddVBand="0" w:evenVBand="0" w:oddHBand="0" w:evenHBand="0" w:firstRowFirstColumn="0" w:firstRowLastColumn="0" w:lastRowFirstColumn="0" w:lastRowLastColumn="0"/>
            <w:tcW w:w="1641" w:type="dxa"/>
            <w:hideMark/>
          </w:tcPr>
          <w:p w14:paraId="2B7A87B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Kelvin-Agwu</w:t>
            </w:r>
          </w:p>
        </w:tc>
        <w:tc>
          <w:tcPr>
            <w:tcW w:w="851" w:type="dxa"/>
            <w:hideMark/>
          </w:tcPr>
          <w:p w14:paraId="16B59655"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460" w:type="dxa"/>
            <w:hideMark/>
          </w:tcPr>
          <w:p w14:paraId="4F54F15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إدارة المعدات الطبية في مؤسسات الرعاية الصحية الكبرى</w:t>
            </w:r>
          </w:p>
        </w:tc>
        <w:tc>
          <w:tcPr>
            <w:tcW w:w="1186" w:type="dxa"/>
            <w:hideMark/>
          </w:tcPr>
          <w:p w14:paraId="08BBE59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وصفي وتطبيقي</w:t>
            </w:r>
          </w:p>
        </w:tc>
        <w:tc>
          <w:tcPr>
            <w:tcW w:w="1460" w:type="dxa"/>
            <w:hideMark/>
          </w:tcPr>
          <w:p w14:paraId="2B626CF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الإدارة الفعالة للمعدات الطبية تحسن سلامة المرضى وتزيد الكفاءة التشغيلية وتقلل الأعطال</w:t>
            </w:r>
          </w:p>
        </w:tc>
        <w:tc>
          <w:tcPr>
            <w:tcW w:w="1300" w:type="dxa"/>
            <w:hideMark/>
          </w:tcPr>
          <w:p w14:paraId="79FA837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لم تتناول الدراسة كيفية دمج الرقمنة وتحليل البيانات ضمن إدارة </w:t>
            </w:r>
            <w:r w:rsidRPr="00D44F0A">
              <w:rPr>
                <w:rFonts w:ascii="Sakkal Majalla" w:eastAsia="Times New Roman" w:hAnsi="Sakkal Majalla" w:cs="Sakkal Majalla"/>
                <w:color w:val="000000"/>
                <w:kern w:val="0"/>
                <w:sz w:val="28"/>
                <w:szCs w:val="28"/>
                <w:rtl/>
                <w14:ligatures w14:val="none"/>
              </w:rPr>
              <w:lastRenderedPageBreak/>
              <w:t>المعدات بشكل متكامل</w:t>
            </w:r>
          </w:p>
        </w:tc>
        <w:tc>
          <w:tcPr>
            <w:tcW w:w="1273" w:type="dxa"/>
            <w:hideMark/>
          </w:tcPr>
          <w:p w14:paraId="1A932AC1"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ترتبط ارتباطًا مباشرًا بالبحث الحالي كونها تؤكد على أن جودة إدارة الأجهزة </w:t>
            </w:r>
            <w:r w:rsidRPr="00D44F0A">
              <w:rPr>
                <w:rFonts w:ascii="Sakkal Majalla" w:eastAsia="Times New Roman" w:hAnsi="Sakkal Majalla" w:cs="Sakkal Majalla"/>
                <w:color w:val="000000"/>
                <w:kern w:val="0"/>
                <w:sz w:val="28"/>
                <w:szCs w:val="28"/>
                <w:rtl/>
                <w14:ligatures w14:val="none"/>
              </w:rPr>
              <w:lastRenderedPageBreak/>
              <w:t>عنصر محوري في جودة الخدمات الصحية الرقمية</w:t>
            </w:r>
          </w:p>
        </w:tc>
      </w:tr>
      <w:tr w:rsidR="00D44F0A" w:rsidRPr="00D44F0A" w14:paraId="28F3820C" w14:textId="77777777" w:rsidTr="00E428DE">
        <w:trPr>
          <w:trHeight w:val="2969"/>
        </w:trPr>
        <w:tc>
          <w:tcPr>
            <w:cnfStyle w:val="001000000000" w:firstRow="0" w:lastRow="0" w:firstColumn="1" w:lastColumn="0" w:oddVBand="0" w:evenVBand="0" w:oddHBand="0" w:evenHBand="0" w:firstRowFirstColumn="0" w:firstRowLastColumn="0" w:lastRowFirstColumn="0" w:lastRowLastColumn="0"/>
            <w:tcW w:w="1641" w:type="dxa"/>
            <w:hideMark/>
          </w:tcPr>
          <w:p w14:paraId="0150252F"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Corciovă</w:t>
            </w:r>
          </w:p>
        </w:tc>
        <w:tc>
          <w:tcPr>
            <w:tcW w:w="851" w:type="dxa"/>
            <w:hideMark/>
          </w:tcPr>
          <w:p w14:paraId="7AAF3EAF"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60" w:type="dxa"/>
            <w:hideMark/>
          </w:tcPr>
          <w:p w14:paraId="3004ABC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صيانة المعدات الطبية وجودة الخدمة في المستشفيات</w:t>
            </w:r>
          </w:p>
        </w:tc>
        <w:tc>
          <w:tcPr>
            <w:tcW w:w="1186" w:type="dxa"/>
            <w:hideMark/>
          </w:tcPr>
          <w:p w14:paraId="3E3E950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تطبيقي تحليلي لتطوير قوائم مرجعية</w:t>
            </w:r>
          </w:p>
        </w:tc>
        <w:tc>
          <w:tcPr>
            <w:tcW w:w="1460" w:type="dxa"/>
            <w:hideMark/>
          </w:tcPr>
          <w:p w14:paraId="01E8466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علاقة قوية بين الصيانة المنتظمة للمعدات وتقليل الأعطال والمخاطر وزيادة رضا المرضى</w:t>
            </w:r>
          </w:p>
        </w:tc>
        <w:tc>
          <w:tcPr>
            <w:tcW w:w="1300" w:type="dxa"/>
            <w:hideMark/>
          </w:tcPr>
          <w:p w14:paraId="46E17F83"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ركزت فقط على الصيانة ولم تدمج الأبعاد الرقمية أو التحليلية في إدارة المعدات</w:t>
            </w:r>
          </w:p>
        </w:tc>
        <w:tc>
          <w:tcPr>
            <w:tcW w:w="1273" w:type="dxa"/>
            <w:hideMark/>
          </w:tcPr>
          <w:p w14:paraId="53E590DE"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تدعم جانب الجودة التقنية للمعدات كعامل مؤثر في جودة الخدمة ضمن التحول الرقمي الصحي</w:t>
            </w:r>
          </w:p>
        </w:tc>
      </w:tr>
      <w:tr w:rsidR="00D44F0A" w:rsidRPr="00D44F0A" w14:paraId="77880258" w14:textId="77777777" w:rsidTr="00E428DE">
        <w:trPr>
          <w:cnfStyle w:val="000000100000" w:firstRow="0" w:lastRow="0" w:firstColumn="0" w:lastColumn="0" w:oddVBand="0" w:evenVBand="0" w:oddHBand="1" w:evenHBand="0" w:firstRowFirstColumn="0" w:firstRowLastColumn="0" w:lastRowFirstColumn="0" w:lastRowLastColumn="0"/>
          <w:trHeight w:val="2969"/>
        </w:trPr>
        <w:tc>
          <w:tcPr>
            <w:cnfStyle w:val="001000000000" w:firstRow="0" w:lastRow="0" w:firstColumn="1" w:lastColumn="0" w:oddVBand="0" w:evenVBand="0" w:oddHBand="0" w:evenHBand="0" w:firstRowFirstColumn="0" w:firstRowLastColumn="0" w:lastRowFirstColumn="0" w:lastRowLastColumn="0"/>
            <w:tcW w:w="1641" w:type="dxa"/>
            <w:hideMark/>
          </w:tcPr>
          <w:p w14:paraId="20D0C15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Canali</w:t>
            </w:r>
          </w:p>
        </w:tc>
        <w:tc>
          <w:tcPr>
            <w:tcW w:w="851" w:type="dxa"/>
            <w:hideMark/>
          </w:tcPr>
          <w:p w14:paraId="03958B7C"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60" w:type="dxa"/>
            <w:hideMark/>
          </w:tcPr>
          <w:p w14:paraId="1B14D0F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التكنولوجيا القابلة للارتداء في الرعاية الصحية</w:t>
            </w:r>
          </w:p>
        </w:tc>
        <w:tc>
          <w:tcPr>
            <w:tcW w:w="1186" w:type="dxa"/>
            <w:hideMark/>
          </w:tcPr>
          <w:p w14:paraId="08A1610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تحليلية</w:t>
            </w:r>
          </w:p>
        </w:tc>
        <w:tc>
          <w:tcPr>
            <w:tcW w:w="1460" w:type="dxa"/>
            <w:hideMark/>
          </w:tcPr>
          <w:p w14:paraId="3215414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الأجهزة القابلة للارتداء ترفع دقة المراقبة الطبية وتعزز جودة الرعاية الوقائية والتنبؤية</w:t>
            </w:r>
          </w:p>
        </w:tc>
        <w:tc>
          <w:tcPr>
            <w:tcW w:w="1300" w:type="dxa"/>
            <w:hideMark/>
          </w:tcPr>
          <w:p w14:paraId="74774AC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تركز الدراسة على أنظمة المستشفيات التقليدية أو إدارة الأجهزة الطبية الكبرى</w:t>
            </w:r>
          </w:p>
        </w:tc>
        <w:tc>
          <w:tcPr>
            <w:tcW w:w="1273" w:type="dxa"/>
            <w:hideMark/>
          </w:tcPr>
          <w:p w14:paraId="1F7C1D9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ترتبط بالدراسة الحالية من خلال إبراز دور الأجهزة الرقمية الحديثة في تحسين جودة الرعاية الصحية في </w:t>
            </w:r>
            <w:r w:rsidRPr="00D44F0A">
              <w:rPr>
                <w:rFonts w:ascii="Sakkal Majalla" w:eastAsia="Times New Roman" w:hAnsi="Sakkal Majalla" w:cs="Sakkal Majalla"/>
                <w:color w:val="000000"/>
                <w:kern w:val="0"/>
                <w:sz w:val="28"/>
                <w:szCs w:val="28"/>
                <w:rtl/>
                <w14:ligatures w14:val="none"/>
              </w:rPr>
              <w:lastRenderedPageBreak/>
              <w:t>بيئة رقمية متكاملة</w:t>
            </w:r>
          </w:p>
        </w:tc>
      </w:tr>
    </w:tbl>
    <w:p w14:paraId="37CED7AA"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rPr>
      </w:pPr>
      <w:r w:rsidRPr="00D44F0A">
        <w:rPr>
          <w:rFonts w:ascii="Sakkal Majalla" w:hAnsi="Sakkal Majalla" w:cs="Sakkal Majalla"/>
          <w:i/>
          <w:iCs/>
          <w:color w:val="0E2841" w:themeColor="text2"/>
          <w:sz w:val="28"/>
          <w:szCs w:val="28"/>
          <w:rtl/>
        </w:rPr>
        <w:lastRenderedPageBreak/>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3</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الدراسات السابقة الخاصة بدور جودة المعدات والأجهزة في زيادة جودة خدمات الرعاية الصحية</w:t>
      </w:r>
    </w:p>
    <w:p w14:paraId="15346B9A" w14:textId="77777777" w:rsidR="00D44F0A" w:rsidRPr="00D44F0A" w:rsidRDefault="00D44F0A" w:rsidP="0017709C">
      <w:pPr>
        <w:spacing w:line="276" w:lineRule="auto"/>
        <w:rPr>
          <w:rFonts w:ascii="Sakkal Majalla" w:hAnsi="Sakkal Majalla" w:cs="Sakkal Majalla"/>
          <w:sz w:val="28"/>
          <w:szCs w:val="28"/>
          <w:rtl/>
        </w:rPr>
      </w:pPr>
    </w:p>
    <w:p w14:paraId="1710BA6E"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 xml:space="preserve">دور الحوكمة الرقمية في زيادة جودة خدمات الرعاية الصحية </w:t>
      </w:r>
    </w:p>
    <w:p w14:paraId="77CCCC60" w14:textId="31C1724E"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تهتم معظم الدول بقطاع الصحة، إذ يُعدّ تحسين صحة الإنسان من أهم الأهداف التي تسعى الحكومات لتحقيقها. ونتيجةً لذلك، اتجهت العديد من الدول نحو الاستعداد المادي والبشري للرعاية الصحية، إذ يشهد العالم اليوم تقلباتٍ عديدة في جميع المجالات، مما دفع معظم الأنظمة إلى دخول عالم الرقمنة لمواكبة الثورة العلمية والتكنولوجية في معظم القطاعات الحيوية للدول. ولعلّ قطاع الرعاية الصحية من أوائل هذه المجالات، إذ يسعى، كغيره من قطاعات الخدمات، إلى مواكبة التطورات التكنولوجية الحديثة وإيجاد أفضل الآليات لتطوير الخدمات الصحية المقدمة لمواطنيه، والتي تجلّت في الاستخدامات الإلكترونية ورقمنه مختلف أنشطته بهدف تحسين جودة الخدمة. إلا أن معظم المستشفيات العمومية في الجزائر لا تزال تعتمد على إجراءات بيروقراطية قديمة لا تستطيع معالجة كميات هائلة من المعلومات مع الحفاظ على السرعة والدقة في عملياتها. ومن هنا، يبرز الطلب على الرقمنة، مستفيدةً من البعد الرقمي الذي كان له تأثيرٌ بالغٌ على كيفية عمل النظام الصحي، بهدف تحقيق أفضل كفاءة ممكنة في تقديم خدمات صحية متميزة</w:t>
      </w:r>
      <w:sdt>
        <w:sdtPr>
          <w:rPr>
            <w:rFonts w:ascii="Sakkal Majalla" w:hAnsi="Sakkal Majalla" w:cs="Sakkal Majalla"/>
            <w:sz w:val="28"/>
            <w:szCs w:val="28"/>
            <w:rtl/>
            <w:lang w:bidi="ar-EG"/>
          </w:rPr>
          <w:id w:val="-103271364"/>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الش24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06C9647B" w14:textId="1C5EF5F4"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يُعد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xml:space="preserve">) بالغ الأهمية للتطبيقات الإبداعية مثل المدن الذكية والمنازل الذكية والتعليم والرعاية الصحية والنقل والعمليات الدفاعية. وتُعد حلول إنترنت الأشياء قيّمة بشكل خاص في تقديم الرعاية الصحية لأنها تتيح مراقبة آمنة وفورية للمرضى عن بُعد، مما يُحسّن جودة حياتهم. تتناول هذه المقالة المراجعة أحدث الاتجاهات في أنظمة مراقبة الرعاية الصحية من منظور إنترنت الأشياء. وتُسلّط المقالة الضوء على أهمية أنظمة الرعاية الصحية القائمة على إنترنت الأشياء ومزاياها. كما تُقدّم تقييمًا شاملاً للدراسات الحالية حول أنظمة مراقبة الرعاية الصحية القائمة على إنترنت الأشياء، وذلك من خلال مراجعة الأدبيات. وتبحث هذه الدراسة في فعالية وكفاءة مختلف الحلول، بما في ذلك حماية البيانات والخصوصية والأمن والمراقبة. كما تتناول المقالة أنظمة مراقبة إنترنت الأشياء اللاسلكية والقابلة للارتداء، وتُصنّف أجهزة استشعار مراقبة الرعاية الصحية. كما نناقش المشكلات والمواضيع العالقة المتعلقة بأمن الرعاية الصحية وخصوصيتها </w:t>
      </w:r>
      <w:r w:rsidRPr="00D44F0A">
        <w:rPr>
          <w:rFonts w:ascii="Sakkal Majalla" w:hAnsi="Sakkal Majalla" w:cs="Sakkal Majalla"/>
          <w:sz w:val="28"/>
          <w:szCs w:val="28"/>
          <w:rtl/>
          <w:lang w:bidi="ar-EG"/>
        </w:rPr>
        <w:lastRenderedPageBreak/>
        <w:t>وجودة الخدمة. وأخيرًا، يُختتم التقرير بمقترحات وتوصيات لتطبيقات إنترنت الأشياء في مجال الرعاية الصحية، بالإضافة إلى رؤى مستقبلية مبنية على مختلف الاتجاهات التكنولوجية الناشئة</w:t>
      </w:r>
      <w:sdt>
        <w:sdtPr>
          <w:rPr>
            <w:rFonts w:ascii="Sakkal Majalla" w:hAnsi="Sakkal Majalla" w:cs="Sakkal Majalla"/>
            <w:sz w:val="28"/>
            <w:szCs w:val="28"/>
            <w:rtl/>
            <w:lang w:bidi="ar-EG"/>
          </w:rPr>
          <w:id w:val="-212991518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Abd22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72081D8" w14:textId="7726154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يتميز قطاع الرعاية الصحية بمجموعات بيانات هائلة ومجموعة واسعة من الأمراض، ويلعب دورًا حاسمًا في تحديد صحة المجتمع وجودة الحياة. غالبًا ما تكون مناهج الرعاية الصحية التقليدية للوقاية من الأمراض مقيدة، حيث يستجيب المرضى للأمراض بعد ظهورها بدلاً من تجنبها بشكل استباقي. أدى ظهور 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إلى موجة من التطبيقات الثورية التي تهدف إلى تحسين خدمات الرعاية الصحية، ويُعد 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مثالًا بارزًا. يسمح 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لأجهزة الكمبيوتر بفحص مجموعات البيانات الضخمة، بينما يتفوق التعلم العميق (</w:t>
      </w:r>
      <w:r w:rsidRPr="00D44F0A">
        <w:rPr>
          <w:rFonts w:ascii="Sakkal Majalla" w:hAnsi="Sakkal Majalla" w:cs="Sakkal Majalla"/>
          <w:sz w:val="28"/>
          <w:szCs w:val="28"/>
          <w:lang w:bidi="ar-EG"/>
        </w:rPr>
        <w:t>DL</w:t>
      </w:r>
      <w:r w:rsidRPr="00D44F0A">
        <w:rPr>
          <w:rFonts w:ascii="Sakkal Majalla" w:hAnsi="Sakkal Majalla" w:cs="Sakkal Majalla"/>
          <w:sz w:val="28"/>
          <w:szCs w:val="28"/>
          <w:rtl/>
          <w:lang w:bidi="ar-EG"/>
        </w:rPr>
        <w:t>)، وهو جزء من التعلم الآلي، في تحديد الأنماط ذات المغزى منها. على الرغم من التطورات التقنية الكبيرة في السنوات الأخيرة، لا تزال الإمكانات الكاملة لهذه التطبيقات في السياقات الطبية غير مستكشفة إلى حد كبير، نظرًا للنهج المحافظ للمجتمع الطبي تجاه التكنولوجيا الجديدة. ينبع الدافع وراء هذه المقالة من فهم الدور الحاسم لقطاع الرعاية الصحية في رفاهية المجتمع وأهمية التحول نحو تدابير رعاية صحية استباقية. على حد علمنا، لم يُنشر أي تقييم شامل لتقنيات التعلم الآلي، أو التعلم العميق، أو الأنظمة الموزعة، والتي تسعى جميعها إلى تحسين جودة الخدمة في مجال الرعاية الصحية. تهدف هذه الورقة البحثية إلى سدّ هذه الفجوة من خلال تقديم تقييم شامل ومنظم لتقنيات التعلم الآلي، والتعلم العميق، والأنظمة الموزعة الحالية المستخدمة في سياقات الرعاية الصحية. تصف هذه الورقة المشكلات الرئيسية التي قد يواجهها المطورون الحاليون والمستقبليون، مع التركيز بشكل خاص على المنهجية، واستخدام البيانات، والاستراتيجية، وأساليب التطوير. وجد استطلاعنا أن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هو المنصة الأكثر استخدامًا (44.3%)، مع بروز تشخيص الأمراض كتطبيق الرعاية الصحية السائد (47.8%). والجدير بالذكر أن النقاشات تدور في الغالب حول الوقاية من أمراض القلب والأوعية الدموية وتشخيصها (29.2%). تستخدم الأعمال قيد المناقشة مجموعة من تقنيات التعلم الآلي والتعلم العميق، بالإضافة إلى الأنظمة الموزعة. الشبكات العصبية التلافيفية (</w:t>
      </w:r>
      <w:r w:rsidRPr="00D44F0A">
        <w:rPr>
          <w:rFonts w:ascii="Sakkal Majalla" w:hAnsi="Sakkal Majalla" w:cs="Sakkal Majalla"/>
          <w:sz w:val="28"/>
          <w:szCs w:val="28"/>
          <w:lang w:bidi="ar-EG"/>
        </w:rPr>
        <w:t>CNNs</w:t>
      </w:r>
      <w:r w:rsidRPr="00D44F0A">
        <w:rPr>
          <w:rFonts w:ascii="Sakkal Majalla" w:hAnsi="Sakkal Majalla" w:cs="Sakkal Majalla"/>
          <w:sz w:val="28"/>
          <w:szCs w:val="28"/>
          <w:rtl/>
          <w:lang w:bidi="ar-EG"/>
        </w:rPr>
        <w:t xml:space="preserve">) هي الأكثر شيوعًا (16.7%)، تليها شبكات الذاكرة طويلة المدى </w:t>
      </w:r>
      <w:r w:rsidRPr="00D44F0A">
        <w:rPr>
          <w:rFonts w:ascii="Sakkal Majalla" w:hAnsi="Sakkal Majalla" w:cs="Sakkal Majalla"/>
          <w:sz w:val="28"/>
          <w:szCs w:val="28"/>
          <w:lang w:bidi="ar-EG"/>
        </w:rPr>
        <w:t>(LSTM)</w:t>
      </w:r>
      <w:r w:rsidRPr="00D44F0A">
        <w:rPr>
          <w:rFonts w:ascii="Sakkal Majalla" w:hAnsi="Sakkal Majalla" w:cs="Sakkal Majalla"/>
          <w:sz w:val="28"/>
          <w:szCs w:val="28"/>
          <w:rtl/>
          <w:lang w:bidi="ar-EG"/>
        </w:rPr>
        <w:t xml:space="preserve"> (14.6%) وشبكات التعلم السطحي (12.5%). عند تقييم جودة الخدمة، تُعدّ الدقة العامل الأساسي (80%). تُركز هذه الدراسة على كيفية تأثير التعلم الآلي والتعلم العميق والأنظمة الموزعة على تطوير الرعاية الصحية. فهي تُساعد على تحسين جودة الرعاية الصحية من خلال سد الفجوة بين التكنولوجيا واعتماد الخدمات الطبية، مما يُفيد كلاً من الممارسين والمرضى</w:t>
      </w:r>
      <w:sdt>
        <w:sdtPr>
          <w:rPr>
            <w:rFonts w:ascii="Sakkal Majalla" w:hAnsi="Sakkal Majalla" w:cs="Sakkal Majalla"/>
            <w:sz w:val="28"/>
            <w:szCs w:val="28"/>
            <w:rtl/>
            <w:lang w:bidi="ar-EG"/>
          </w:rPr>
          <w:id w:val="2138914843"/>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Ami24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5224064" w14:textId="3BCDC7A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يركز بحث </w:t>
      </w:r>
      <w:sdt>
        <w:sdtPr>
          <w:rPr>
            <w:rFonts w:ascii="Sakkal Majalla" w:hAnsi="Sakkal Majalla" w:cs="Sakkal Majalla"/>
            <w:sz w:val="28"/>
            <w:szCs w:val="28"/>
            <w:rtl/>
            <w:lang w:bidi="ar-EG"/>
          </w:rPr>
          <w:id w:val="177490024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Roy24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على دمج أحدث التقنيات مثل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والبيانات الضخمة والذكاء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xml:space="preserve">) والروبوتات. ومن مزايا إنترنت الأشياء في الصناعة 4.0 إنشاء مصانع ذكية وسلاسل توريد متصلة. إنترنت الأشياء هو شبكة من العناصر المترابطة. وقد تجمع هذه الأدوات البيانات من الآلات والبشر والبيئة، كاشفةً عن معلومات بالغة الأهمية حول عملية الإنتاج. كما يسمح إنترنت الأشياء بمراقبة الأنظمة الصناعية والتحكم فيها عن بُعد، مما يؤدي إلى تقصير أوقات الاستجابة وزيادة الكفاءة. كما يُمكّن إنترنت الأشياء المصانع الذكية التي يمكنها مراقبة عمليات التصنيع وإدارتها ذاتيًا. ونتيجةً لذلك، قد تستخدم المصانع الذكية البيانات من أجهزة استشعار إنترنت الأشياء لتحسين جداول الإنتاج، </w:t>
      </w:r>
      <w:r w:rsidRPr="00D44F0A">
        <w:rPr>
          <w:rFonts w:ascii="Sakkal Majalla" w:hAnsi="Sakkal Majalla" w:cs="Sakkal Majalla"/>
          <w:sz w:val="28"/>
          <w:szCs w:val="28"/>
          <w:rtl/>
          <w:lang w:bidi="ar-EG"/>
        </w:rPr>
        <w:lastRenderedPageBreak/>
        <w:t>وتوقع احتياجات الصيانة، وتقليل وقت التوقف. كما يُمكّن إنترنت الأشياء من بناء سلاسل توريد متصلة، مما يُحسّن الرؤية والكفاءة عبر عملية الإنتاج. يتناول هذا الفصل وظيفة وتأثير إنترنت الأشياء في الصناعة 4.0. تُعدّ فوائد إنترنت الأشياء في القطاع الصناعي ذات أهمية خاصة للقارئ، وستكون محور هذا الفصل. فهي تُساعد الشركات على زيادة الإنتاجية، وخفض التكاليف، وتحسين مراقبة الجودة. كما قد تُساعد الشركات على تقليل الهدر، وتقليل فترات التوقف، وتعزيز مرونة الإنتاج.</w:t>
      </w:r>
    </w:p>
    <w:p w14:paraId="7E0D1F28" w14:textId="0D83699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يمتلك عالم الميتافيرس القدرة على إعادة هيكلة وتغيير كيفية تفاعل الأفراد وإتمام واجباتهم اليومية. الميتافيرس هو عالم افتراضي رقمي ثلاثي الأبعاد، صُمم من خلال الجمع بين العديد من التقنيات الحديثة والبيئات الافتراضية. في هذه المقالة، نتناول كيفية توظيف الميتافيرس في مجال الرعاية الصحية. نقدم محاضرات معمقة حول الميتافيرس وأهم تقنياته التمكينية. ندرس ونحلل الاستخدامات المحتملة للميتافيرس في مجال الرعاية الصحية، بما في ذلك التطبيب عن بُعد والرعاية الصحية عن بُعد، والتعليم والتدريب الطبي، والتسويق الطبي، وسلسلة توريد الرعاية الصحية، ومرافق الرعاية الصحية، واللياقة البدنية والرفاهية. نشرح العوائق الرئيسية أمام اعتماد الميتافيرس في مجال الرعاية الصحية. وأخيرًا، نقترح اتجاهات بحثية مستقبلية</w:t>
      </w:r>
      <w:sdt>
        <w:sdtPr>
          <w:rPr>
            <w:rFonts w:ascii="Sakkal Majalla" w:hAnsi="Sakkal Majalla" w:cs="Sakkal Majalla"/>
            <w:sz w:val="28"/>
            <w:szCs w:val="28"/>
            <w:rtl/>
            <w:lang w:bidi="ar-EG"/>
          </w:rPr>
          <w:id w:val="20151759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Mus22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87131C6" w14:textId="095C830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دفعت الثورة الرقمية قطاعات الأعمال إلى آفاق جديدة بفضل التطورات التكنولوجية. كما تبنى قطاع الرعاية الصحية التكنولوجيا الرقمية للمساعدة في الانتقال من المعدات الميكانيكية والكهربائية التناظرية إلى التكنولوجيا الرقمية التي نستخدمها اليوم. تُستخدم التكنولوجيا الرقمية بشكل شائع في قطاع الرعاية الصحية للبحث عن مصادر المعلومات الطبية، وتقييم جودة رعاية المرضى، وتحسين المساعدة السريرية. تبحث هذه المقالة في تأثير التكنولوجيا على الرعاية الصحية، بالإضافة إلى مشاكل الخصوصية والأمان التي تصاحب استخدامها في هذا السياق</w:t>
      </w:r>
      <w:sdt>
        <w:sdtPr>
          <w:rPr>
            <w:rFonts w:ascii="Sakkal Majalla" w:hAnsi="Sakkal Majalla" w:cs="Sakkal Majalla"/>
            <w:sz w:val="28"/>
            <w:szCs w:val="28"/>
            <w:rtl/>
            <w:lang w:bidi="ar-EG"/>
          </w:rPr>
          <w:id w:val="-36761157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Pau23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098F56AB" w14:textId="40A7A225"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شهد تطبيق 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في الممارسة السريرية نموًا ملحوظًا، ومن الواضح أنه يُسهم في تحسين دقة التشخيص، وتخطيط العلاج، وتحسين نتائج المرضى. وقد أثار النمو السريع للذكاء الاصطناعي، وخاصةً الذكاء الاصطناعي التوليدي ونماذج اللغات الكبيرة (</w:t>
      </w:r>
      <w:r w:rsidRPr="00D44F0A">
        <w:rPr>
          <w:rFonts w:ascii="Sakkal Majalla" w:hAnsi="Sakkal Majalla" w:cs="Sakkal Majalla"/>
          <w:sz w:val="28"/>
          <w:szCs w:val="28"/>
          <w:lang w:bidi="ar-EG"/>
        </w:rPr>
        <w:t>LLMs</w:t>
      </w:r>
      <w:r w:rsidRPr="00D44F0A">
        <w:rPr>
          <w:rFonts w:ascii="Sakkal Majalla" w:hAnsi="Sakkal Majalla" w:cs="Sakkal Majalla"/>
          <w:sz w:val="28"/>
          <w:szCs w:val="28"/>
          <w:rtl/>
          <w:lang w:bidi="ar-EG"/>
        </w:rPr>
        <w:t>)، جدلًا حول تأثيره المُحتمل على قطاع الرعاية الصحية، لا سيما دور ممارسي الرعاية الصحية. وطُرحت الأسئلة التالية: "هل يُمكن للذكاء الاصطناعي أن يحل محل الأطباء؟" و"هل سيحل الأطباء الذين يستخدمون الذكاء الاصطناعي محل أولئك الذين لا يستخدمونه؟". ولإلقاء الضوء على هذا الموضوع، تُركز هذه المقالة على الوظيفة التراكمية للذكاء الاصطناعي في الرعاية الصحية، مُؤكدةً على أن الذكاء الاصطناعي مُصمم لتكملة، وليس استبدال، الأطباء ومُختصي الرعاية الصحية. يُعد التعاون بين الإنسان والذكاء الاصطناعي نهجًا مُبتكرًا يمزج بين القدرات المعرفية للعاملين في مجال الرعاية الصحية والقدرات التحليلية للذكاء الاصطناعي. تضمن استراتيجية "التفاعل البشري" (</w:t>
      </w:r>
      <w:r w:rsidRPr="00D44F0A">
        <w:rPr>
          <w:rFonts w:ascii="Sakkal Majalla" w:hAnsi="Sakkal Majalla" w:cs="Sakkal Majalla"/>
          <w:sz w:val="28"/>
          <w:szCs w:val="28"/>
          <w:lang w:bidi="ar-EG"/>
        </w:rPr>
        <w:t>HITL</w:t>
      </w:r>
      <w:r w:rsidRPr="00D44F0A">
        <w:rPr>
          <w:rFonts w:ascii="Sakkal Majalla" w:hAnsi="Sakkal Majalla" w:cs="Sakkal Majalla"/>
          <w:sz w:val="28"/>
          <w:szCs w:val="28"/>
          <w:rtl/>
          <w:lang w:bidi="ar-EG"/>
        </w:rPr>
        <w:t xml:space="preserve">) أن أنظمة الذكاء الاصطناعي تُدار ويُتفاعل معها ويُشرف عليها البشر، مما يضمن سلامة وجودة خدمات الرعاية الصحية. وأخيرًا، يُمكن تعزيز قبولها من خلال إجراء تنظيمي قائم على نهج </w:t>
      </w:r>
      <w:r w:rsidRPr="00D44F0A">
        <w:rPr>
          <w:rFonts w:ascii="Sakkal Majalla" w:hAnsi="Sakkal Majalla" w:cs="Sakkal Majalla"/>
          <w:sz w:val="28"/>
          <w:szCs w:val="28"/>
          <w:lang w:bidi="ar-EG"/>
        </w:rPr>
        <w:t>HITL</w:t>
      </w:r>
      <w:r w:rsidRPr="00D44F0A">
        <w:rPr>
          <w:rFonts w:ascii="Sakkal Majalla" w:hAnsi="Sakkal Majalla" w:cs="Sakkal Majalla"/>
          <w:sz w:val="28"/>
          <w:szCs w:val="28"/>
          <w:rtl/>
          <w:lang w:bidi="ar-EG"/>
        </w:rPr>
        <w:t xml:space="preserve"> لتحسين أداء الفرق متعددة التخصصات في مجال الرعاية </w:t>
      </w:r>
      <w:r w:rsidRPr="00D44F0A">
        <w:rPr>
          <w:rFonts w:ascii="Sakkal Majalla" w:hAnsi="Sakkal Majalla" w:cs="Sakkal Majalla"/>
          <w:sz w:val="28"/>
          <w:szCs w:val="28"/>
          <w:rtl/>
          <w:lang w:bidi="ar-EG"/>
        </w:rPr>
        <w:lastRenderedPageBreak/>
        <w:t>الصحية. تتمتع الذكاء الاصطناعي بالقدرة على تغيير الرعاية الصحية من خلال دعم وتعزيز قدرات العاملين في مجال الرعاية الصحية، مما يؤدي إلى تحسين جودة الخدمة ونتائج المرضى ونظام رعاية صحية أكثر كفاءة</w:t>
      </w:r>
      <w:sdt>
        <w:sdtPr>
          <w:rPr>
            <w:rFonts w:ascii="Sakkal Majalla" w:hAnsi="Sakkal Majalla" w:cs="Sakkal Majalla"/>
            <w:sz w:val="28"/>
            <w:szCs w:val="28"/>
            <w:rtl/>
            <w:lang w:bidi="ar-EG"/>
          </w:rPr>
          <w:id w:val="-65853690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Sez23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AFC9A83" w14:textId="7C86169E"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تطبيقات الرعاية الصحية من أهمّ أدوار إنترنت الأشياء. فقد لعب إنترنت الأشياء دورًا هامًا في مشاركة الموارد الطبية المُختلفة، مما جعله عنصرًا أساسيًا في القطاع الطبي. فبدون هذه التطبيقات، لكانت الممارسة الطبية ستواجه صعوبة في تحقيق أهداف مُحدّدة. واليوم، يتمّ تبادل المعلومات بحرية عبر شبكات مُتعدّدة، مما يُتيح للممارسين والمؤسسات العمل مع الموارد المُتاحة وتلبية الاحتياجات الطبية للمجتمع بفعالية أكبر. وقد مكّن إنترنت الأشياء من تقديم خدمات رعاية صحية ذكية وفعّالة للأفراد. ويُعدّ اعتماد أجهزة الاستشعار الذكية أحد العناصر التي ساعدت المجتمع على إدارة مُتطلبات الرعاية الصحية بفعالية أكبر. يُمكن استخدام الأجهزة القابلة للارتداء لتتبع العديد من الحالات الصحية في الجسم، كما يُمكن دمج بعضها لمراقبة مُختلف العمليات الجسدية لضمان حصول المرضى على الرعاية الطبية المُناسبة. يُمكن تقييم البيانات المُجمعة بهذه الطريقة، وتجميعها، واسترجاعها للتنبؤ المُبكر بالمرض. وتلعب خوارزميات المُعالجة دورًا هامًا في مُساعدة الممارسين على تطوير علاجات مُخصّصة، مما يُقلّل من تكاليف الرعاية الصحية. بالإضافة إلى تقييم فائدة إنترنت الأشياء في الرعاية الصحية، سيتناول هذا البحث الصعوبات وكيف تؤثر على الطب</w:t>
      </w:r>
      <w:sdt>
        <w:sdtPr>
          <w:rPr>
            <w:rFonts w:ascii="Sakkal Majalla" w:hAnsi="Sakkal Majalla" w:cs="Sakkal Majalla"/>
            <w:sz w:val="28"/>
            <w:szCs w:val="28"/>
            <w:rtl/>
            <w:lang w:bidi="ar-EG"/>
          </w:rPr>
          <w:id w:val="-2011978412"/>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lang w:bidi="ar-EG"/>
            </w:rPr>
            <w:instrText xml:space="preserve">CITATION Cha21 \l 3073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7C07CDE" w14:textId="6768527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يُعدّ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والذكاء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من أسرع التقنيات نموًا في العالم. ومع تزايد تدفّق الناس إلى المدن، ازدادت شعبية مفهوم المدينة الذكية. تهدف المدينة الذكية إلى تحسين كفاءة الرعاية الصحية، وخفض التكاليف، وإعطاء الأولوية لرعاية المرضى. يتطلب استخدام إنترنت الأشياء والذكاء الاصطناعي في أنظمة مراقبة الرعاية الصحية عن بُعد (</w:t>
      </w:r>
      <w:r w:rsidRPr="00D44F0A">
        <w:rPr>
          <w:rFonts w:ascii="Sakkal Majalla" w:hAnsi="Sakkal Majalla" w:cs="Sakkal Majalla"/>
          <w:sz w:val="28"/>
          <w:szCs w:val="28"/>
          <w:lang w:bidi="ar-EG"/>
        </w:rPr>
        <w:t>RHM</w:t>
      </w:r>
      <w:r w:rsidRPr="00D44F0A">
        <w:rPr>
          <w:rFonts w:ascii="Sakkal Majalla" w:hAnsi="Sakkal Majalla" w:cs="Sakkal Majalla"/>
          <w:sz w:val="28"/>
          <w:szCs w:val="28"/>
          <w:rtl/>
          <w:lang w:bidi="ar-EG"/>
        </w:rPr>
        <w:t>) فهمًا شاملًا لمختلف الأطر الموجودة في المدن الذكية. تتكون هذه الأطر من تقنيات وأجهزة وأنظمة ونماذج وتصاميم وحالات استخدام وتطبيقات أساسية. يعتمد نظام مراقبة الرعاية الصحية عن بُعد القائم على إنترنت الأشياء بشكل أساسي على الذكاء الاصطناعي والتعلم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لجمع السجلات والمعلومات المختلفة. من ناحية أخرى، تُستخدم أساليب التعلم الآلي بشكل شائع لتوليد تمثيلات تحليلية، وتُدمج في أنظمة دعم القرارات السريرية وأنواع أخرى من خدمات الرعاية الصحية. بعد التقييم الدقيق لكل عنصر في أنظمة دعم القرارات السريرية، يُقدّم للمرضى علاجًا شخصيًا، وإرشادات حول نمط الحياة، وطرق رعاية. تدعم التكنولوجيا المستخدمة تطبيقات الرعاية الصحية من خلال تقييم الأنشطة، ودرجة حرارة الجسم، ومعدل ضربات القلب، ومستويات السكر في الدم، وغيرها من المعايير. مع وضع ذلك في الاعتبار، تتناول هذه المقالة دراسةً تهدف إلى تحديد أهم تطبيقات إنترنت الأشياء الصحية (</w:t>
      </w:r>
      <w:r w:rsidRPr="00D44F0A">
        <w:rPr>
          <w:rFonts w:ascii="Sakkal Majalla" w:hAnsi="Sakkal Majalla" w:cs="Sakkal Majalla"/>
          <w:sz w:val="28"/>
          <w:szCs w:val="28"/>
          <w:lang w:bidi="ar-EG"/>
        </w:rPr>
        <w:t>H-IoT</w:t>
      </w:r>
      <w:r w:rsidRPr="00D44F0A">
        <w:rPr>
          <w:rFonts w:ascii="Sakkal Majalla" w:hAnsi="Sakkal Majalla" w:cs="Sakkal Majalla"/>
          <w:sz w:val="28"/>
          <w:szCs w:val="28"/>
          <w:rtl/>
          <w:lang w:bidi="ar-EG"/>
        </w:rPr>
        <w:t>) للبنية التحتية للمدن الذكية. كما تُقيّم التقنيات والأنظمة المهمة لخدمات إدارة الصحة الإنجابية (</w:t>
      </w:r>
      <w:r w:rsidRPr="00D44F0A">
        <w:rPr>
          <w:rFonts w:ascii="Sakkal Majalla" w:hAnsi="Sakkal Majalla" w:cs="Sakkal Majalla"/>
          <w:sz w:val="28"/>
          <w:szCs w:val="28"/>
          <w:lang w:bidi="ar-EG"/>
        </w:rPr>
        <w:t>RHM</w:t>
      </w:r>
      <w:r w:rsidRPr="00D44F0A">
        <w:rPr>
          <w:rFonts w:ascii="Sakkal Majalla" w:hAnsi="Sakkal Majalla" w:cs="Sakkal Majalla"/>
          <w:sz w:val="28"/>
          <w:szCs w:val="28"/>
          <w:rtl/>
          <w:lang w:bidi="ar-EG"/>
        </w:rPr>
        <w:t>) من خلال تحديد تطبيقات المراقبة الأنسب باستخدام نماذج مختلفة ومستشعرات إنترنت الأشياء المتوافقة. وأخيرًا، تُعزز هذه الدراسة الفهم العلمي من خلال كشف القيود الرئيسية للموضوع واقتراح آفاق بحثية إضافية</w:t>
      </w:r>
      <w:sdt>
        <w:sdtPr>
          <w:rPr>
            <w:rFonts w:ascii="Sakkal Majalla" w:hAnsi="Sakkal Majalla" w:cs="Sakkal Majalla"/>
            <w:sz w:val="28"/>
            <w:szCs w:val="28"/>
            <w:rtl/>
            <w:lang w:bidi="ar-EG"/>
          </w:rPr>
          <w:id w:val="1433780777"/>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Als221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E830BFE" w14:textId="503F5DF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يلعب 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إلى جانب تطبيقات إنترنت الأشياء السحابية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دورًا هامًا في حياتنا اليومية. ووفقًا لتقرير حديث صادر عن شركة جارتنر، يوجد أكثر من 25 مليار جهاز متصل بإنترنت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بما في ذلك الأجهزة القابلة للارتداء والسيارات ذاتية القيادة، بالإضافة إلى تطبيقات المنازل الذكية والمدن الذكية. تُنتج جميع هذه الأجهزة المتصلة (الذكية) كميات هائلة من البيانات، والتي يجب فحصها وتحليلها لضمان قدرتها على التعلم المستمر من مجموعات البيانات المتاحة وتحسين أدائها دون تدخل المستخدم. وهنا يأتي دور التعلم الآلي. يتم إصدار العديد من خوارزميات وأساليب التعلم الآلي بسرعة للمساعدة في تقييم مقاييس البيانات الضخمة وزيادة إنتاجية إنترنت الأشياء. وبالمثل، تسمح أساليب التعلم الآلي الفريدة، مثل أشجار القرار والتجميع والشبكات العصبية والخوارزميات البايزية، للأجهزة والأدوات باكتشاف الأنماط من مصادر متعددة في أنواع مختلفة من مجموعات البيانات وإصدار أحكام مناسبة بناءً على تحليلها. بدون التعلم الآلي، ستواجه الأجهزة الذكية صعوبة في إصدار أحكام ذكية. يربط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العديد من الأشياء، بما في ذلك المنازل والسيارات والأجهزة الإلكترونية وغيرها من الأجهزة المدمجة، بالمشغلات وأجهزة الاستشعار والبرمجيات، مما يسمح بجمع البيانات ومشاركتها. ومع تزايد الشركات التي ترى الإمكانات الثورية لإنترنت الأشياء، بدأت تواجه مجموعة متنوعة من العقبات التي تحول دون تطبيقه الفعال. تستخدم العديد من المؤسسات والشركات التعلم الآلي لتحقيق كامل إمكانات إنترنت الأشياء. يُقيّم هذا الفصل خوارزميات التعلم الآلي المختلفة التي تحل المشكلات المرتبطة بمعالجة بيانات إنترنت الأشياء. تجدر الإشارة إلى أن هذه البيانات الضخمة تُنشأ عبر اتصال إنترنت الأشياء بالأجهزة الذكية وتُحفظ في السحابة. يقدم هذا الفصل تصنيفًا لخوارزميات التعلم الآلي ويشرح كيفية استخدام استراتيجيات مختلفة للبيانات التي تجمعها أجهزة إنترنت الأشياء. كما سيتناول مشاكل التعلم الآلي المحتملة لتحليلات بيانات إنترنت الأشياء</w:t>
      </w:r>
      <w:sdt>
        <w:sdtPr>
          <w:rPr>
            <w:rFonts w:ascii="Sakkal Majalla" w:hAnsi="Sakkal Majalla" w:cs="Sakkal Majalla"/>
            <w:sz w:val="28"/>
            <w:szCs w:val="28"/>
            <w:rtl/>
            <w:lang w:bidi="ar-EG"/>
          </w:rPr>
          <w:id w:val="1442345446"/>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Mis221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46FE3B8" w14:textId="6359C1C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يتزايد الاهتمام باستخدام التعلم الآلي لتصميم التجارب السريرية وإجرائها وتحليلها، إلا أن الأدلة العلمية لهذه التطبيقات لم تُستكشف بعد على نطاق واسع. يتضمن هذا المنشور وقائع مؤتمر دولي ناقش الوضع الحالي والمستقبلي للتعلم الآلي في البحوث السريرية. ويناقش المجالات الرئيسية لتقنيات التجارب السريرية التي أظهر فيها التعلم الآلي إمكانات واعدة، بالإضافة إلى المواضيع ذات الأولوية للدراسات المستقبلية. كما يقدم تقييمًا سرديًا للأدلة المتعلقة باستخدام التعلم الآلي في مراحل مختلفة من التجارب السريرية. وضمت قائمة الجهات المعنية في المؤتمر خبراء في الطب الحيوي والتعلم الآلي، وممثلين عن إدارة الغذاء والدواء الأمريكية، وشركات الذكاء الاصطناعي وتحليل البيانات، ومنظمات غير ربحية، وجماعات مناصرة المرضى، وشركات أدوية. وقد سُلط الضوء على مساهمات التعلم الآلي في البحوث السريرية طوال مرحلة ما قبل التجربة، والتي شملت اختيار المجموعة البحثية وإدارة المشاركين، بالإضافة إلى جمع البيانات وتحليلها. وتم التركيز بشكل خاص على العقبات التشغيلية والمفاهيمية التي تحول دون استخدام التعلم الآلي في البحوث السريرية. وقد وُجدت ندرة في الأدلة التي خضعت لمراجعة الأقران في فئات مختلفة. يتمتع التعلم الآلي بإمكانات هائلة لزيادة سرعة وجودة الأبحاث السريرية، ولكن لا تزال هناك قيود كبيرة، والتغلب عليها يتطلب معالجة فجوات كبيرة في الأدلة</w:t>
      </w:r>
      <w:sdt>
        <w:sdtPr>
          <w:rPr>
            <w:rFonts w:ascii="Sakkal Majalla" w:hAnsi="Sakkal Majalla" w:cs="Sakkal Majalla"/>
            <w:sz w:val="28"/>
            <w:szCs w:val="28"/>
            <w:rtl/>
            <w:lang w:bidi="ar-EG"/>
          </w:rPr>
          <w:id w:val="1628509095"/>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Wei21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37FD884" w14:textId="3B51772C"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تبحث دراسة </w:t>
      </w:r>
      <w:sdt>
        <w:sdtPr>
          <w:rPr>
            <w:rFonts w:ascii="Sakkal Majalla" w:hAnsi="Sakkal Majalla" w:cs="Sakkal Majalla"/>
            <w:sz w:val="28"/>
            <w:szCs w:val="28"/>
            <w:rtl/>
            <w:lang w:bidi="ar-EG"/>
          </w:rPr>
          <w:id w:val="1471395204"/>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Ull23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في مفهوم المدن الذكية ودور إنترنت الأشياء والتعلم الآلي في إنشاء بيئة ذكية تركز على البيانات. تستخدم المدن الذكية التكنولوجيا والبيانات لتحسين جودة حياة السكان مع زيادة كفاءة الخدمات الحضرية. وقد برز إنترنت الأشياء والتعلم الآلي كتقنيات أساسية لتمكين حلول المدن الذكية التي تتطلب جمع البيانات وتحليلها واتخاذ القرارات على نطاق واسع. تقدم هذه الدراسة لمحة عامة عن العديد من تطبيقات المدن الذكية وتستكشف مشاكل تطبيق إنترنت الأشياء والتعلم الآلي في المناطق الحضرية. كما تدرس الدراسة العديد من دراسات الحالة لتطبيقات المدن الذكية الناجحة التي تستخدم تقنية إنترنت الأشياء والتعلم الآلي. تشير النتائج إلى أن هذه التقنيات لديها القدرة على إحداث ثورة في المناطق الحضرية، مما يسمح بتطوير مدن أكثر ملاءمة للسكن واستدامة وكفاءة. ومع ذلك، لا تزال هناك عقبات كبيرة فيما يتعلق بخصوصية البيانات والأمن والقضايا الأخلاقية، والتي يجب حلها جميعًا قبل أن تتمكن المدن الذكية من تحقيق إمكاناتها الكاملة.</w:t>
      </w:r>
    </w:p>
    <w:p w14:paraId="0AA23585" w14:textId="05AAB0D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لقد أحدثت تطبيقات الذكاء الاصطناعي نقلة نوعية في مجال الرعاية الصحية. يبحث هذا البحث، الذي يستند إلى تحليل شامل للأدبيات، في دور الذكاء الاصطناعي في الرعاية الصحية، مع التركيز على الجوانب الرئيسية التالية: (أ) التصوير الطبي والتشخيص، (ب) رعاية المرضى عن بُعد، (ج) البحث الطبي واكتشاف الأدوية، (د) إشراك المرضى والامتثال، (هـ) إعادة التأهيل، و(و) التطبيقات الإدارية الأخرى. وقد استُخدم الذكاء الاصطناعي للكشف عن الحالات السريرية في خدمات التصوير الطبي والتشخيص، والسيطرة على تفشي كوفيد-19 من خلال التشخيص المبكر، وتوفير رعاية افتراضية للمرضى باستخدام أدوات تعمل بالذكاء الاصطناعي، وإدارة السجلات الصحية الإلكترونية، وتعزيز إشراك المرضى والامتثال لخطط العلاج، وتقليل العبء الإداري على العاملين في مجال الرعاية الصحية، واكتشاف أدوية ولقاحات جديدة، ومراقبة أخطاء الوصفات الطبية، وتخزين كميات كبيرة من البيانات. ومع ذلك، عند دمج الذكاء الاصطناعي في الرعاية الصحية، تنشأ عدد من الصعوبات التكنولوجية والأخلاقية والاجتماعية، بما في ذلك الخصوصية والسلامة، واتخاذ القرارات والتجريب، والتكاليف، والمعلومات والموافقة، والوصول، والفعالية. تُعدّ حوكمة تطبيقات الذكاء الاصطناعي أمرًا بالغ الأهمية لسلامة المرضى والمساءلة، بالإضافة إلى تعزيز ثقة العاملين في مجال الرعاية الصحية في زيادة اعتمادها وتقليل الآثار الصحية السلبية. وتُعدّ الحوكمة الفعّالة أمرًا بالغ الأهمية للتغلب على التحديات التنظيمية والأخلاقية وتحديات الثقة بفعالية، مع تشجيع تبني الذكاء الاصطناعي ونشره. منذ أن ضرب كوفيد-19 نظام الرعاية الصحية العالمي، غيّر مفهوم الذكاء الاصطناعي مفهوم الرعاية الصحية، وقد يكون هذا التحوّل خطوةً أخرى نحو تلبية متطلبات الرعاية الصحية المستقبلية</w:t>
      </w:r>
      <w:sdt>
        <w:sdtPr>
          <w:rPr>
            <w:rFonts w:ascii="Sakkal Majalla" w:hAnsi="Sakkal Majalla" w:cs="Sakkal Majalla"/>
            <w:sz w:val="28"/>
            <w:szCs w:val="28"/>
            <w:rtl/>
            <w:lang w:bidi="ar-EG"/>
          </w:rPr>
          <w:id w:val="561070132"/>
          <w:citation/>
        </w:sdtPr>
        <w:sdtEnd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Kuw23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tbl>
      <w:tblPr>
        <w:tblStyle w:val="TableGrid"/>
        <w:bidiVisual/>
        <w:tblW w:w="9495"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943"/>
        <w:gridCol w:w="953"/>
        <w:gridCol w:w="1268"/>
        <w:gridCol w:w="1087"/>
        <w:gridCol w:w="1311"/>
        <w:gridCol w:w="1311"/>
        <w:gridCol w:w="1622"/>
      </w:tblGrid>
      <w:tr w:rsidR="00D44F0A" w:rsidRPr="00D44F0A" w14:paraId="784ACA73" w14:textId="77777777" w:rsidTr="00003DBB">
        <w:trPr>
          <w:trHeight w:val="1075"/>
        </w:trPr>
        <w:tc>
          <w:tcPr>
            <w:tcW w:w="1943" w:type="dxa"/>
            <w:hideMark/>
          </w:tcPr>
          <w:p w14:paraId="0BEBE2A5"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14:ligatures w14:val="none"/>
              </w:rPr>
            </w:pPr>
            <w:r w:rsidRPr="00D44F0A">
              <w:rPr>
                <w:rFonts w:ascii="Sakkal Majalla" w:eastAsia="Times New Roman" w:hAnsi="Sakkal Majalla" w:cs="Sakkal Majalla"/>
                <w:b/>
                <w:bCs/>
                <w:color w:val="000000"/>
                <w:kern w:val="0"/>
                <w:sz w:val="28"/>
                <w:szCs w:val="28"/>
                <w:rtl/>
                <w14:ligatures w14:val="none"/>
              </w:rPr>
              <w:t>الدراسة</w:t>
            </w:r>
          </w:p>
        </w:tc>
        <w:tc>
          <w:tcPr>
            <w:tcW w:w="953" w:type="dxa"/>
            <w:hideMark/>
          </w:tcPr>
          <w:p w14:paraId="736297AC"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سنة النشر</w:t>
            </w:r>
          </w:p>
        </w:tc>
        <w:tc>
          <w:tcPr>
            <w:tcW w:w="1268" w:type="dxa"/>
            <w:hideMark/>
          </w:tcPr>
          <w:p w14:paraId="2861A97B"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مجال البحث</w:t>
            </w:r>
          </w:p>
        </w:tc>
        <w:tc>
          <w:tcPr>
            <w:tcW w:w="1087" w:type="dxa"/>
            <w:hideMark/>
          </w:tcPr>
          <w:p w14:paraId="45AFA13C"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المنهجية</w:t>
            </w:r>
          </w:p>
        </w:tc>
        <w:tc>
          <w:tcPr>
            <w:tcW w:w="1311" w:type="dxa"/>
            <w:hideMark/>
          </w:tcPr>
          <w:p w14:paraId="7DC9548F"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أهم النتائج</w:t>
            </w:r>
          </w:p>
        </w:tc>
        <w:tc>
          <w:tcPr>
            <w:tcW w:w="1311" w:type="dxa"/>
            <w:hideMark/>
          </w:tcPr>
          <w:p w14:paraId="2FBDE304"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الفجوة البحثية</w:t>
            </w:r>
          </w:p>
        </w:tc>
        <w:tc>
          <w:tcPr>
            <w:tcW w:w="1622" w:type="dxa"/>
            <w:hideMark/>
          </w:tcPr>
          <w:p w14:paraId="22BAEE0A"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مدى ارتباط الدراسة بالبحث الحالي</w:t>
            </w:r>
          </w:p>
        </w:tc>
      </w:tr>
      <w:tr w:rsidR="00D44F0A" w:rsidRPr="00D44F0A" w14:paraId="1A47436D" w14:textId="77777777" w:rsidTr="00003DBB">
        <w:trPr>
          <w:trHeight w:val="2151"/>
        </w:trPr>
        <w:tc>
          <w:tcPr>
            <w:tcW w:w="1943" w:type="dxa"/>
            <w:hideMark/>
          </w:tcPr>
          <w:p w14:paraId="68458F4B"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lastRenderedPageBreak/>
              <w:t>الشيخ</w:t>
            </w:r>
          </w:p>
        </w:tc>
        <w:tc>
          <w:tcPr>
            <w:tcW w:w="953" w:type="dxa"/>
            <w:hideMark/>
          </w:tcPr>
          <w:p w14:paraId="4F971147"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2024</w:t>
            </w:r>
          </w:p>
        </w:tc>
        <w:tc>
          <w:tcPr>
            <w:tcW w:w="1268" w:type="dxa"/>
            <w:hideMark/>
          </w:tcPr>
          <w:p w14:paraId="717EB33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الرقمنة في القطاع الصحي</w:t>
            </w:r>
          </w:p>
        </w:tc>
        <w:tc>
          <w:tcPr>
            <w:tcW w:w="1087" w:type="dxa"/>
            <w:hideMark/>
          </w:tcPr>
          <w:p w14:paraId="24AF6BA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وصفية وتحليل الواقع</w:t>
            </w:r>
          </w:p>
        </w:tc>
        <w:tc>
          <w:tcPr>
            <w:tcW w:w="1311" w:type="dxa"/>
            <w:hideMark/>
          </w:tcPr>
          <w:p w14:paraId="78C1B19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توضح أهمية الرقمنة في تحسين جودة الخدمات الصحية وزيادة كفاءة المستشفيات</w:t>
            </w:r>
          </w:p>
        </w:tc>
        <w:tc>
          <w:tcPr>
            <w:tcW w:w="1311" w:type="dxa"/>
            <w:hideMark/>
          </w:tcPr>
          <w:p w14:paraId="39C607F4"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معظم المستشفيات تعتمد على إجراءات بيروقراطية تقليدية، والحاجة لتطبيق رقمنة أوسع</w:t>
            </w:r>
          </w:p>
        </w:tc>
        <w:tc>
          <w:tcPr>
            <w:tcW w:w="1622" w:type="dxa"/>
            <w:hideMark/>
          </w:tcPr>
          <w:p w14:paraId="7D2BF44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تقدم خلفية عامة عن الحاجة للحوكمة الرقمية لتحسين جودة الخدمات الصحية</w:t>
            </w:r>
          </w:p>
        </w:tc>
      </w:tr>
      <w:tr w:rsidR="00D44F0A" w:rsidRPr="00D44F0A" w14:paraId="4A41CC0C" w14:textId="77777777" w:rsidTr="00003DBB">
        <w:trPr>
          <w:trHeight w:val="2151"/>
        </w:trPr>
        <w:tc>
          <w:tcPr>
            <w:tcW w:w="1943" w:type="dxa"/>
            <w:hideMark/>
          </w:tcPr>
          <w:p w14:paraId="3AF27B59"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Abdulmalek</w:t>
            </w:r>
          </w:p>
        </w:tc>
        <w:tc>
          <w:tcPr>
            <w:tcW w:w="953" w:type="dxa"/>
            <w:hideMark/>
          </w:tcPr>
          <w:p w14:paraId="0372DB81"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685B92F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إنترنت الأشياء في الرعاية الصحية</w:t>
            </w:r>
          </w:p>
        </w:tc>
        <w:tc>
          <w:tcPr>
            <w:tcW w:w="1087" w:type="dxa"/>
            <w:hideMark/>
          </w:tcPr>
          <w:p w14:paraId="1C22FDC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أدبيات شاملة</w:t>
            </w:r>
          </w:p>
        </w:tc>
        <w:tc>
          <w:tcPr>
            <w:tcW w:w="1311" w:type="dxa"/>
            <w:hideMark/>
          </w:tcPr>
          <w:p w14:paraId="056E9D8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إنترنت الأشياء يحسن مراقبة المرضى عن بُعد ويعزز جودة الخدمات</w:t>
            </w:r>
          </w:p>
        </w:tc>
        <w:tc>
          <w:tcPr>
            <w:tcW w:w="1311" w:type="dxa"/>
            <w:hideMark/>
          </w:tcPr>
          <w:p w14:paraId="7F9DFC8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قضايا الأمن والخصوصية وندرة الدراسات التطبيقية العملية</w:t>
            </w:r>
          </w:p>
        </w:tc>
        <w:tc>
          <w:tcPr>
            <w:tcW w:w="1622" w:type="dxa"/>
            <w:hideMark/>
          </w:tcPr>
          <w:p w14:paraId="6AEE125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يدعم دور الحوكمة الرقمية في تنظيم استخدام التقنيات الحديثة للحفاظ على جودة الخدمات</w:t>
            </w:r>
          </w:p>
        </w:tc>
      </w:tr>
      <w:tr w:rsidR="00D44F0A" w:rsidRPr="00D44F0A" w14:paraId="5635ED85" w14:textId="77777777" w:rsidTr="00003DBB">
        <w:trPr>
          <w:trHeight w:val="2151"/>
        </w:trPr>
        <w:tc>
          <w:tcPr>
            <w:tcW w:w="1943" w:type="dxa"/>
            <w:hideMark/>
          </w:tcPr>
          <w:p w14:paraId="593DD6BA"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Aminizadeh</w:t>
            </w:r>
          </w:p>
        </w:tc>
        <w:tc>
          <w:tcPr>
            <w:tcW w:w="953" w:type="dxa"/>
            <w:hideMark/>
          </w:tcPr>
          <w:p w14:paraId="34638CC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268" w:type="dxa"/>
            <w:hideMark/>
          </w:tcPr>
          <w:p w14:paraId="6A1C03F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التعلم الآلي والذكاء الاصطناعي في الرعاية الصحية</w:t>
            </w:r>
          </w:p>
        </w:tc>
        <w:tc>
          <w:tcPr>
            <w:tcW w:w="1087" w:type="dxa"/>
            <w:hideMark/>
          </w:tcPr>
          <w:p w14:paraId="4FD0B62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وتحليل نظم التعلم الآلي والتعلم العميق</w:t>
            </w:r>
          </w:p>
        </w:tc>
        <w:tc>
          <w:tcPr>
            <w:tcW w:w="1311" w:type="dxa"/>
            <w:hideMark/>
          </w:tcPr>
          <w:p w14:paraId="14E8E27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تحسين دقة التشخيص وجودة الخدمة عبر تطبيقات </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DL</w:t>
            </w:r>
          </w:p>
        </w:tc>
        <w:tc>
          <w:tcPr>
            <w:tcW w:w="1311" w:type="dxa"/>
            <w:hideMark/>
          </w:tcPr>
          <w:p w14:paraId="4543CE96"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تبني محدود من المجتمع الطبي، الحاجة لتطبيقات واقعية أكثر</w:t>
            </w:r>
          </w:p>
        </w:tc>
        <w:tc>
          <w:tcPr>
            <w:tcW w:w="1622" w:type="dxa"/>
            <w:hideMark/>
          </w:tcPr>
          <w:p w14:paraId="5559198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يوضح دور الحوكمة الرقمية في اعتماد تقنيات الذكاء الاصطناعي لضمان جودة الخدمة</w:t>
            </w:r>
          </w:p>
        </w:tc>
      </w:tr>
      <w:tr w:rsidR="00D44F0A" w:rsidRPr="00D44F0A" w14:paraId="69DE8DC3" w14:textId="77777777" w:rsidTr="00003DBB">
        <w:trPr>
          <w:trHeight w:val="2151"/>
        </w:trPr>
        <w:tc>
          <w:tcPr>
            <w:tcW w:w="1943" w:type="dxa"/>
            <w:hideMark/>
          </w:tcPr>
          <w:p w14:paraId="6DE5E31A"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Roy</w:t>
            </w:r>
          </w:p>
        </w:tc>
        <w:tc>
          <w:tcPr>
            <w:tcW w:w="953" w:type="dxa"/>
            <w:hideMark/>
          </w:tcPr>
          <w:p w14:paraId="274649D8"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268" w:type="dxa"/>
            <w:hideMark/>
          </w:tcPr>
          <w:p w14:paraId="4E8B9E7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دمج تقنيات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 </w:t>
            </w:r>
            <w:r w:rsidRPr="00D44F0A">
              <w:rPr>
                <w:rFonts w:ascii="Sakkal Majalla" w:eastAsia="Times New Roman" w:hAnsi="Sakkal Majalla" w:cs="Sakkal Majalla"/>
                <w:color w:val="000000"/>
                <w:kern w:val="0"/>
                <w:sz w:val="28"/>
                <w:szCs w:val="28"/>
                <w14:ligatures w14:val="none"/>
              </w:rPr>
              <w:t>AI</w:t>
            </w:r>
            <w:r w:rsidRPr="00D44F0A">
              <w:rPr>
                <w:rFonts w:ascii="Sakkal Majalla" w:eastAsia="Times New Roman" w:hAnsi="Sakkal Majalla" w:cs="Sakkal Majalla"/>
                <w:color w:val="000000"/>
                <w:kern w:val="0"/>
                <w:sz w:val="28"/>
                <w:szCs w:val="28"/>
                <w:rtl/>
                <w14:ligatures w14:val="none"/>
              </w:rPr>
              <w:t xml:space="preserve"> والروبوتات</w:t>
            </w:r>
          </w:p>
        </w:tc>
        <w:tc>
          <w:tcPr>
            <w:tcW w:w="1087" w:type="dxa"/>
            <w:hideMark/>
          </w:tcPr>
          <w:p w14:paraId="5D4A06A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وصفي لتطبيقات الصناعة 4.0</w:t>
            </w:r>
          </w:p>
        </w:tc>
        <w:tc>
          <w:tcPr>
            <w:tcW w:w="1311" w:type="dxa"/>
            <w:hideMark/>
          </w:tcPr>
          <w:p w14:paraId="7BEE17F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إنترنت الأشياء يحسن مراقبة الأنظمة ويزيد الكفاءة</w:t>
            </w:r>
          </w:p>
        </w:tc>
        <w:tc>
          <w:tcPr>
            <w:tcW w:w="1311" w:type="dxa"/>
            <w:hideMark/>
          </w:tcPr>
          <w:p w14:paraId="7819929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التركيز على القطاع الصناعي أكثر من الصحي</w:t>
            </w:r>
          </w:p>
        </w:tc>
        <w:tc>
          <w:tcPr>
            <w:tcW w:w="1622" w:type="dxa"/>
            <w:hideMark/>
          </w:tcPr>
          <w:p w14:paraId="081A092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يسلط الضوء على أهمية الحوكمة الرقمية لضمان الاستخدام الأمثل للتقنيات في الصحة</w:t>
            </w:r>
          </w:p>
        </w:tc>
      </w:tr>
      <w:tr w:rsidR="00D44F0A" w:rsidRPr="00D44F0A" w14:paraId="66292E1D" w14:textId="77777777" w:rsidTr="00003DBB">
        <w:trPr>
          <w:trHeight w:val="1935"/>
        </w:trPr>
        <w:tc>
          <w:tcPr>
            <w:tcW w:w="1943" w:type="dxa"/>
            <w:hideMark/>
          </w:tcPr>
          <w:p w14:paraId="19F15533"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lastRenderedPageBreak/>
              <w:t>Musamih</w:t>
            </w:r>
          </w:p>
        </w:tc>
        <w:tc>
          <w:tcPr>
            <w:tcW w:w="953" w:type="dxa"/>
            <w:hideMark/>
          </w:tcPr>
          <w:p w14:paraId="5A5E337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6AE8F69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الميتافيرس في الرعاية الصحية</w:t>
            </w:r>
          </w:p>
        </w:tc>
        <w:tc>
          <w:tcPr>
            <w:tcW w:w="1087" w:type="dxa"/>
            <w:hideMark/>
          </w:tcPr>
          <w:p w14:paraId="06496FC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أدبيات</w:t>
            </w:r>
          </w:p>
        </w:tc>
        <w:tc>
          <w:tcPr>
            <w:tcW w:w="1311" w:type="dxa"/>
            <w:hideMark/>
          </w:tcPr>
          <w:p w14:paraId="4A50F1B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الميتافيرس يساهم في التعليم الطبي عن بُعد والرعاية الصحية</w:t>
            </w:r>
          </w:p>
        </w:tc>
        <w:tc>
          <w:tcPr>
            <w:tcW w:w="1311" w:type="dxa"/>
            <w:hideMark/>
          </w:tcPr>
          <w:p w14:paraId="1E54DE1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محدودية التطبيقات العملية والتجريبية</w:t>
            </w:r>
          </w:p>
        </w:tc>
        <w:tc>
          <w:tcPr>
            <w:tcW w:w="1622" w:type="dxa"/>
            <w:hideMark/>
          </w:tcPr>
          <w:p w14:paraId="38D889B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يوفر اتجاهات مستقبلية لتطبيق الحوكمة الرقمية على تقنيات الواقع الافتراضي</w:t>
            </w:r>
          </w:p>
        </w:tc>
      </w:tr>
      <w:tr w:rsidR="00D44F0A" w:rsidRPr="00D44F0A" w14:paraId="33448F9C" w14:textId="77777777" w:rsidTr="00003DBB">
        <w:trPr>
          <w:trHeight w:val="1935"/>
        </w:trPr>
        <w:tc>
          <w:tcPr>
            <w:tcW w:w="1943" w:type="dxa"/>
            <w:hideMark/>
          </w:tcPr>
          <w:p w14:paraId="54DB048C"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Paul</w:t>
            </w:r>
          </w:p>
        </w:tc>
        <w:tc>
          <w:tcPr>
            <w:tcW w:w="953" w:type="dxa"/>
            <w:hideMark/>
          </w:tcPr>
          <w:p w14:paraId="714A4BEB"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4A4F6723"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التكنولوجيا الرقمية في الرعاية الصحية</w:t>
            </w:r>
          </w:p>
        </w:tc>
        <w:tc>
          <w:tcPr>
            <w:tcW w:w="1087" w:type="dxa"/>
            <w:hideMark/>
          </w:tcPr>
          <w:p w14:paraId="633491C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311" w:type="dxa"/>
            <w:hideMark/>
          </w:tcPr>
          <w:p w14:paraId="72C9D7A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استخدام التكنولوجيا الرقمية يحسن جودة الخدمات وتقييم الرعاية</w:t>
            </w:r>
          </w:p>
        </w:tc>
        <w:tc>
          <w:tcPr>
            <w:tcW w:w="1311" w:type="dxa"/>
            <w:hideMark/>
          </w:tcPr>
          <w:p w14:paraId="4464449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مشاكل الخصوصية والأمان لم تُحل بشكل كامل</w:t>
            </w:r>
          </w:p>
        </w:tc>
        <w:tc>
          <w:tcPr>
            <w:tcW w:w="1622" w:type="dxa"/>
            <w:hideMark/>
          </w:tcPr>
          <w:p w14:paraId="55A843F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يوضح أهمية الحوكمة الرقمية في حماية البيانات وضمان جودة الخدمات</w:t>
            </w:r>
          </w:p>
        </w:tc>
      </w:tr>
      <w:tr w:rsidR="00D44F0A" w:rsidRPr="00D44F0A" w14:paraId="42D2B2E7" w14:textId="77777777" w:rsidTr="00003DBB">
        <w:trPr>
          <w:trHeight w:val="1935"/>
        </w:trPr>
        <w:tc>
          <w:tcPr>
            <w:tcW w:w="1943" w:type="dxa"/>
            <w:hideMark/>
          </w:tcPr>
          <w:p w14:paraId="68461994"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Sezgin</w:t>
            </w:r>
          </w:p>
        </w:tc>
        <w:tc>
          <w:tcPr>
            <w:tcW w:w="953" w:type="dxa"/>
            <w:hideMark/>
          </w:tcPr>
          <w:p w14:paraId="64502EA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731AF8C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الذكاء الاصطناعي التوليدي في الرعاية الصحية</w:t>
            </w:r>
          </w:p>
        </w:tc>
        <w:tc>
          <w:tcPr>
            <w:tcW w:w="1087" w:type="dxa"/>
            <w:hideMark/>
          </w:tcPr>
          <w:p w14:paraId="6CC8213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311" w:type="dxa"/>
            <w:hideMark/>
          </w:tcPr>
          <w:p w14:paraId="54AF63A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AI </w:t>
            </w:r>
            <w:r w:rsidRPr="00D44F0A">
              <w:rPr>
                <w:rFonts w:ascii="Sakkal Majalla" w:eastAsia="Times New Roman" w:hAnsi="Sakkal Majalla" w:cs="Sakkal Majalla"/>
                <w:color w:val="000000"/>
                <w:kern w:val="0"/>
                <w:sz w:val="28"/>
                <w:szCs w:val="28"/>
                <w:rtl/>
                <w14:ligatures w14:val="none"/>
              </w:rPr>
              <w:t>يدعم الأطباء</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ويعزز جودة الخدمة من خلال التعاون بين الإنسان والآلة</w:t>
            </w:r>
          </w:p>
        </w:tc>
        <w:tc>
          <w:tcPr>
            <w:tcW w:w="1311" w:type="dxa"/>
            <w:hideMark/>
          </w:tcPr>
          <w:p w14:paraId="678E85F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الحاجة لإطار تنظيمي واضح للتفاعل البشري</w:t>
            </w:r>
          </w:p>
        </w:tc>
        <w:tc>
          <w:tcPr>
            <w:tcW w:w="1622" w:type="dxa"/>
            <w:hideMark/>
          </w:tcPr>
          <w:p w14:paraId="61B6F49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يدعم أهمية الحوكمة الرقمية لضمان سلامة وتكامل تطبيقات </w:t>
            </w:r>
            <w:r w:rsidRPr="00D44F0A">
              <w:rPr>
                <w:rFonts w:ascii="Sakkal Majalla" w:eastAsia="Times New Roman" w:hAnsi="Sakkal Majalla" w:cs="Sakkal Majalla"/>
                <w:color w:val="000000"/>
                <w:kern w:val="0"/>
                <w:sz w:val="28"/>
                <w:szCs w:val="28"/>
                <w14:ligatures w14:val="none"/>
              </w:rPr>
              <w:t>AI</w:t>
            </w:r>
          </w:p>
        </w:tc>
      </w:tr>
      <w:tr w:rsidR="00D44F0A" w:rsidRPr="00D44F0A" w14:paraId="390C1EAE" w14:textId="77777777" w:rsidTr="00003DBB">
        <w:trPr>
          <w:trHeight w:val="1935"/>
        </w:trPr>
        <w:tc>
          <w:tcPr>
            <w:tcW w:w="1943" w:type="dxa"/>
            <w:hideMark/>
          </w:tcPr>
          <w:p w14:paraId="28262488"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Khan</w:t>
            </w:r>
          </w:p>
        </w:tc>
        <w:tc>
          <w:tcPr>
            <w:tcW w:w="953" w:type="dxa"/>
            <w:hideMark/>
          </w:tcPr>
          <w:p w14:paraId="5A543C5D"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268" w:type="dxa"/>
            <w:hideMark/>
          </w:tcPr>
          <w:p w14:paraId="6C9C962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 xml:space="preserve">IoT </w:t>
            </w:r>
            <w:r w:rsidRPr="00D44F0A">
              <w:rPr>
                <w:rFonts w:ascii="Sakkal Majalla" w:eastAsia="Times New Roman" w:hAnsi="Sakkal Majalla" w:cs="Sakkal Majalla"/>
                <w:color w:val="000000"/>
                <w:kern w:val="0"/>
                <w:sz w:val="28"/>
                <w:szCs w:val="28"/>
                <w:rtl/>
                <w14:ligatures w14:val="none"/>
              </w:rPr>
              <w:t>والتطبيقات</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الذكية في الرعاية الصحية</w:t>
            </w:r>
          </w:p>
        </w:tc>
        <w:tc>
          <w:tcPr>
            <w:tcW w:w="1087" w:type="dxa"/>
            <w:hideMark/>
          </w:tcPr>
          <w:p w14:paraId="4E390BE4"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مراجعة أدبية وتحليلية</w:t>
            </w:r>
          </w:p>
        </w:tc>
        <w:tc>
          <w:tcPr>
            <w:tcW w:w="1311" w:type="dxa"/>
            <w:hideMark/>
          </w:tcPr>
          <w:p w14:paraId="7D8A0CC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إنترنت الأشياء يحسن مراقبة المرضى وتخصيص العلاج</w:t>
            </w:r>
          </w:p>
        </w:tc>
        <w:tc>
          <w:tcPr>
            <w:tcW w:w="1311" w:type="dxa"/>
            <w:hideMark/>
          </w:tcPr>
          <w:p w14:paraId="341A3904"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تحديات التكامل بين الأجهزة والخصوصية</w:t>
            </w:r>
          </w:p>
        </w:tc>
        <w:tc>
          <w:tcPr>
            <w:tcW w:w="1622" w:type="dxa"/>
            <w:hideMark/>
          </w:tcPr>
          <w:p w14:paraId="6D0A23CB"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يربط الحوكمة الرقمية بتنظيم تطبيقات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لضمان جودة الخدمة</w:t>
            </w:r>
          </w:p>
        </w:tc>
      </w:tr>
      <w:tr w:rsidR="00D44F0A" w:rsidRPr="00D44F0A" w14:paraId="491AB65C" w14:textId="77777777" w:rsidTr="00003DBB">
        <w:trPr>
          <w:trHeight w:val="1721"/>
        </w:trPr>
        <w:tc>
          <w:tcPr>
            <w:tcW w:w="1943" w:type="dxa"/>
            <w:hideMark/>
          </w:tcPr>
          <w:p w14:paraId="2101BD79"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lastRenderedPageBreak/>
              <w:t>Alshamrani</w:t>
            </w:r>
          </w:p>
        </w:tc>
        <w:tc>
          <w:tcPr>
            <w:tcW w:w="953" w:type="dxa"/>
            <w:hideMark/>
          </w:tcPr>
          <w:p w14:paraId="5ACE90A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418FBA9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مراقبة الرعاية الصحية عن بُعد في المدن الذكية</w:t>
            </w:r>
          </w:p>
        </w:tc>
        <w:tc>
          <w:tcPr>
            <w:tcW w:w="1087" w:type="dxa"/>
            <w:hideMark/>
          </w:tcPr>
          <w:p w14:paraId="41F5487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حالة وتحليل</w:t>
            </w:r>
          </w:p>
        </w:tc>
        <w:tc>
          <w:tcPr>
            <w:tcW w:w="1311" w:type="dxa"/>
            <w:hideMark/>
          </w:tcPr>
          <w:p w14:paraId="79E98D0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تقنيات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تعزز رعاية صحية مخصصة</w:t>
            </w:r>
          </w:p>
        </w:tc>
        <w:tc>
          <w:tcPr>
            <w:tcW w:w="1311" w:type="dxa"/>
            <w:hideMark/>
          </w:tcPr>
          <w:p w14:paraId="0FD49EFD"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لمزيد من التكامل بين البيانات والتقنيات</w:t>
            </w:r>
          </w:p>
        </w:tc>
        <w:tc>
          <w:tcPr>
            <w:tcW w:w="1622" w:type="dxa"/>
            <w:hideMark/>
          </w:tcPr>
          <w:p w14:paraId="6AE4082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يؤكد دور الحوكمة الرقمية في إدارة البيانات لضمان جودة الرعاية</w:t>
            </w:r>
          </w:p>
        </w:tc>
      </w:tr>
      <w:tr w:rsidR="00D44F0A" w:rsidRPr="00D44F0A" w14:paraId="090A3C4B" w14:textId="77777777" w:rsidTr="00003DBB">
        <w:trPr>
          <w:trHeight w:val="1505"/>
        </w:trPr>
        <w:tc>
          <w:tcPr>
            <w:tcW w:w="1943" w:type="dxa"/>
            <w:hideMark/>
          </w:tcPr>
          <w:p w14:paraId="20D2C5C2"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Mishra</w:t>
            </w:r>
          </w:p>
        </w:tc>
        <w:tc>
          <w:tcPr>
            <w:tcW w:w="953" w:type="dxa"/>
            <w:hideMark/>
          </w:tcPr>
          <w:p w14:paraId="50F97140"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0C7A92E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التعلم الآلي في </w:t>
            </w:r>
            <w:r w:rsidRPr="00D44F0A">
              <w:rPr>
                <w:rFonts w:ascii="Sakkal Majalla" w:eastAsia="Times New Roman" w:hAnsi="Sakkal Majalla" w:cs="Sakkal Majalla"/>
                <w:color w:val="000000"/>
                <w:kern w:val="0"/>
                <w:sz w:val="28"/>
                <w:szCs w:val="28"/>
                <w14:ligatures w14:val="none"/>
              </w:rPr>
              <w:t>IoT</w:t>
            </w:r>
          </w:p>
        </w:tc>
        <w:tc>
          <w:tcPr>
            <w:tcW w:w="1087" w:type="dxa"/>
            <w:hideMark/>
          </w:tcPr>
          <w:p w14:paraId="55632613"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311" w:type="dxa"/>
            <w:hideMark/>
          </w:tcPr>
          <w:p w14:paraId="57B8858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ML </w:t>
            </w:r>
            <w:r w:rsidRPr="00D44F0A">
              <w:rPr>
                <w:rFonts w:ascii="Sakkal Majalla" w:eastAsia="Times New Roman" w:hAnsi="Sakkal Majalla" w:cs="Sakkal Majalla"/>
                <w:color w:val="000000"/>
                <w:kern w:val="0"/>
                <w:sz w:val="28"/>
                <w:szCs w:val="28"/>
                <w:rtl/>
                <w14:ligatures w14:val="none"/>
              </w:rPr>
              <w:t>يحسن تحليل</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البيانات وتحسين الأداء</w:t>
            </w:r>
          </w:p>
        </w:tc>
        <w:tc>
          <w:tcPr>
            <w:tcW w:w="1311" w:type="dxa"/>
            <w:hideMark/>
          </w:tcPr>
          <w:p w14:paraId="5CE7C26B"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تحديات خوارزميات التعلم الآلي وتعقيد البيانات الضخمة</w:t>
            </w:r>
          </w:p>
        </w:tc>
        <w:tc>
          <w:tcPr>
            <w:tcW w:w="1622" w:type="dxa"/>
            <w:hideMark/>
          </w:tcPr>
          <w:p w14:paraId="421A610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يوضح دور الحوكمة الرقمية في ضمان موثوقية وكفاءة البيانات</w:t>
            </w:r>
          </w:p>
        </w:tc>
      </w:tr>
      <w:tr w:rsidR="00D44F0A" w:rsidRPr="00D44F0A" w14:paraId="4627FD31" w14:textId="77777777" w:rsidTr="00003DBB">
        <w:trPr>
          <w:trHeight w:val="1721"/>
        </w:trPr>
        <w:tc>
          <w:tcPr>
            <w:tcW w:w="1943" w:type="dxa"/>
            <w:hideMark/>
          </w:tcPr>
          <w:p w14:paraId="68B7B36E"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Weissler</w:t>
            </w:r>
          </w:p>
        </w:tc>
        <w:tc>
          <w:tcPr>
            <w:tcW w:w="953" w:type="dxa"/>
            <w:hideMark/>
          </w:tcPr>
          <w:p w14:paraId="6A6B66EA"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268" w:type="dxa"/>
            <w:hideMark/>
          </w:tcPr>
          <w:p w14:paraId="355804B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التعلم الآلي في التجارب السريرية</w:t>
            </w:r>
          </w:p>
        </w:tc>
        <w:tc>
          <w:tcPr>
            <w:tcW w:w="1087" w:type="dxa"/>
            <w:hideMark/>
          </w:tcPr>
          <w:p w14:paraId="0CB89A13"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مؤتمرية وتحليل سردي</w:t>
            </w:r>
          </w:p>
        </w:tc>
        <w:tc>
          <w:tcPr>
            <w:tcW w:w="1311" w:type="dxa"/>
            <w:hideMark/>
          </w:tcPr>
          <w:p w14:paraId="20FB7EFB"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ML </w:t>
            </w:r>
            <w:r w:rsidRPr="00D44F0A">
              <w:rPr>
                <w:rFonts w:ascii="Sakkal Majalla" w:eastAsia="Times New Roman" w:hAnsi="Sakkal Majalla" w:cs="Sakkal Majalla"/>
                <w:color w:val="000000"/>
                <w:kern w:val="0"/>
                <w:sz w:val="28"/>
                <w:szCs w:val="28"/>
                <w:rtl/>
                <w14:ligatures w14:val="none"/>
              </w:rPr>
              <w:t>يزيد جودة</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وفعالية الأبحاث السريرية</w:t>
            </w:r>
          </w:p>
        </w:tc>
        <w:tc>
          <w:tcPr>
            <w:tcW w:w="1311" w:type="dxa"/>
            <w:hideMark/>
          </w:tcPr>
          <w:p w14:paraId="6B431FE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ندرة الأدلة العملية وتجارب محدودة</w:t>
            </w:r>
          </w:p>
        </w:tc>
        <w:tc>
          <w:tcPr>
            <w:tcW w:w="1622" w:type="dxa"/>
            <w:hideMark/>
          </w:tcPr>
          <w:p w14:paraId="092AB32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يدعم أهمية الحوكمة الرقمية لتطبيق </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في سياق صحي آمن وفعال</w:t>
            </w:r>
          </w:p>
        </w:tc>
      </w:tr>
      <w:tr w:rsidR="00D44F0A" w:rsidRPr="00D44F0A" w14:paraId="3B0AAAB5" w14:textId="77777777" w:rsidTr="00003DBB">
        <w:trPr>
          <w:trHeight w:val="1935"/>
        </w:trPr>
        <w:tc>
          <w:tcPr>
            <w:tcW w:w="1943" w:type="dxa"/>
            <w:hideMark/>
          </w:tcPr>
          <w:p w14:paraId="07291DB7"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Ullah</w:t>
            </w:r>
          </w:p>
        </w:tc>
        <w:tc>
          <w:tcPr>
            <w:tcW w:w="953" w:type="dxa"/>
            <w:hideMark/>
          </w:tcPr>
          <w:p w14:paraId="4F65B1F2"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0B68812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المدن الذكية و</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ML</w:t>
            </w:r>
          </w:p>
        </w:tc>
        <w:tc>
          <w:tcPr>
            <w:tcW w:w="1087" w:type="dxa"/>
            <w:hideMark/>
          </w:tcPr>
          <w:p w14:paraId="432FB91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حالة وتحليل</w:t>
            </w:r>
          </w:p>
        </w:tc>
        <w:tc>
          <w:tcPr>
            <w:tcW w:w="1311" w:type="dxa"/>
            <w:hideMark/>
          </w:tcPr>
          <w:p w14:paraId="18DD88B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تقنيات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تحسن جودة الحياة والخدمات الصحية</w:t>
            </w:r>
          </w:p>
        </w:tc>
        <w:tc>
          <w:tcPr>
            <w:tcW w:w="1311" w:type="dxa"/>
            <w:hideMark/>
          </w:tcPr>
          <w:p w14:paraId="05D2C60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قضايا الخصوصية والأمان لم تُحل بعد</w:t>
            </w:r>
          </w:p>
        </w:tc>
        <w:tc>
          <w:tcPr>
            <w:tcW w:w="1622" w:type="dxa"/>
            <w:hideMark/>
          </w:tcPr>
          <w:p w14:paraId="0202A89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يدعم أهمية الحوكمة الرقمية لضمان الخصوصية والجودة في الخدمات الصحية</w:t>
            </w:r>
          </w:p>
        </w:tc>
      </w:tr>
      <w:tr w:rsidR="00D44F0A" w:rsidRPr="00D44F0A" w14:paraId="5E19C532" w14:textId="77777777" w:rsidTr="00003DBB">
        <w:trPr>
          <w:trHeight w:val="1935"/>
        </w:trPr>
        <w:tc>
          <w:tcPr>
            <w:tcW w:w="1943" w:type="dxa"/>
            <w:hideMark/>
          </w:tcPr>
          <w:p w14:paraId="2343B348"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Kuwaiti</w:t>
            </w:r>
          </w:p>
        </w:tc>
        <w:tc>
          <w:tcPr>
            <w:tcW w:w="953" w:type="dxa"/>
            <w:hideMark/>
          </w:tcPr>
          <w:p w14:paraId="77418D3F"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28D49DA7"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 xml:space="preserve">AI </w:t>
            </w:r>
            <w:r w:rsidRPr="00D44F0A">
              <w:rPr>
                <w:rFonts w:ascii="Sakkal Majalla" w:eastAsia="Times New Roman" w:hAnsi="Sakkal Majalla" w:cs="Sakkal Majalla"/>
                <w:color w:val="000000"/>
                <w:kern w:val="0"/>
                <w:sz w:val="28"/>
                <w:szCs w:val="28"/>
                <w:rtl/>
                <w14:ligatures w14:val="none"/>
              </w:rPr>
              <w:t>في الرعاية</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الصحية</w:t>
            </w:r>
          </w:p>
        </w:tc>
        <w:tc>
          <w:tcPr>
            <w:tcW w:w="1087" w:type="dxa"/>
            <w:hideMark/>
          </w:tcPr>
          <w:p w14:paraId="7FB0DB9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مراجعة شاملة للأدبيات</w:t>
            </w:r>
          </w:p>
        </w:tc>
        <w:tc>
          <w:tcPr>
            <w:tcW w:w="1311" w:type="dxa"/>
            <w:hideMark/>
          </w:tcPr>
          <w:p w14:paraId="3EE449F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AI </w:t>
            </w:r>
            <w:r w:rsidRPr="00D44F0A">
              <w:rPr>
                <w:rFonts w:ascii="Sakkal Majalla" w:eastAsia="Times New Roman" w:hAnsi="Sakkal Majalla" w:cs="Sakkal Majalla"/>
                <w:color w:val="000000"/>
                <w:kern w:val="0"/>
                <w:sz w:val="28"/>
                <w:szCs w:val="28"/>
                <w:rtl/>
                <w14:ligatures w14:val="none"/>
              </w:rPr>
              <w:t>يعزز التشخيص</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وإدارة المرضى ويقلل العبء الإداري</w:t>
            </w:r>
          </w:p>
        </w:tc>
        <w:tc>
          <w:tcPr>
            <w:tcW w:w="1311" w:type="dxa"/>
            <w:hideMark/>
          </w:tcPr>
          <w:p w14:paraId="56F5EE4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تحديات أخلاقية وقانونية وتنظيمية</w:t>
            </w:r>
          </w:p>
        </w:tc>
        <w:tc>
          <w:tcPr>
            <w:tcW w:w="1622" w:type="dxa"/>
            <w:hideMark/>
          </w:tcPr>
          <w:p w14:paraId="33C3156D"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يؤكد دور الحوكمة الرقمية لضمان سلامة وموثوقية تطبيقات الذكاء الاصطناعي</w:t>
            </w:r>
          </w:p>
        </w:tc>
      </w:tr>
    </w:tbl>
    <w:p w14:paraId="1DAEFDC3"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lastRenderedPageBreak/>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4</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تلخيص الدراسات السابقة الخاصة بدور الحوكمة الرقمية في زيادة جودة خدمات الرعاية الصحية.</w:t>
      </w:r>
    </w:p>
    <w:p w14:paraId="5D49D936" w14:textId="77777777" w:rsidR="00D44F0A" w:rsidRDefault="00D44F0A" w:rsidP="0017709C">
      <w:pPr>
        <w:bidi/>
        <w:spacing w:line="276" w:lineRule="auto"/>
        <w:rPr>
          <w:rFonts w:ascii="Sakkal Majalla" w:hAnsi="Sakkal Majalla" w:cs="Sakkal Majalla"/>
          <w:sz w:val="28"/>
          <w:szCs w:val="28"/>
          <w:rtl/>
          <w:lang w:bidi="ar-EG"/>
        </w:rPr>
      </w:pPr>
    </w:p>
    <w:p w14:paraId="5EE477F6" w14:textId="77777777" w:rsidR="00003DBB" w:rsidRPr="00D44F0A" w:rsidRDefault="00003DBB" w:rsidP="00003DBB">
      <w:pPr>
        <w:bidi/>
        <w:spacing w:line="276" w:lineRule="auto"/>
        <w:rPr>
          <w:rFonts w:ascii="Sakkal Majalla" w:hAnsi="Sakkal Majalla" w:cs="Sakkal Majalla"/>
          <w:sz w:val="28"/>
          <w:szCs w:val="28"/>
          <w:rtl/>
          <w:lang w:bidi="ar-EG"/>
        </w:rPr>
      </w:pPr>
    </w:p>
    <w:p w14:paraId="751ECF5F" w14:textId="77777777" w:rsidR="00D44F0A" w:rsidRPr="00D44F0A" w:rsidRDefault="00D44F0A" w:rsidP="0017709C">
      <w:pPr>
        <w:tabs>
          <w:tab w:val="left" w:pos="5505"/>
        </w:tabs>
        <w:bidi/>
        <w:spacing w:line="276" w:lineRule="auto"/>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جودة الخدمات الصحية</w:t>
      </w:r>
    </w:p>
    <w:p w14:paraId="3A0658C9" w14:textId="6FE2D18D"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تعد جودة الخدمات الصحية التي تقدمها شرکات التأمين من المجالات الأکثر أهمية في قطاع الخدمات الصحية ، ولکى يتم  الوصول إلى جودة الخدمات الصحية کمنتج نهائي للعميل، لابد من العمل على تخفيض الفارق بين الخدمة الصحية المتوقعة (المرغوب فيها) والخدمة الصحية الفعلية (المنجزة)، لذلک هدفت دراسة </w:t>
      </w:r>
      <w:sdt>
        <w:sdtPr>
          <w:rPr>
            <w:rFonts w:ascii="Sakkal Majalla" w:hAnsi="Sakkal Majalla" w:cs="Sakkal Majalla"/>
            <w:sz w:val="28"/>
            <w:szCs w:val="28"/>
            <w:rtl/>
          </w:rPr>
          <w:id w:val="-880928762"/>
          <w:citation/>
        </w:sdtPr>
        <w:sdtEnd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الع192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(العتيبي ع.، 2019)</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إلى معرفة وتقييم أداء الخدمات الصحية التي تقدمها شرکات التأمين إلى المستفيدين، من خلال قياس أبعاد جودة هذه الخدمات باستخدام استبانة محکمة من قبل المتخصصين وتضمنت خمسة متغيرات تمثل أبعاد جودة  الخدمة الصحية، وتتکون عينة الدراسة من 96 من عملاء شرکات التأمين. ولقد توصلت الدراسة إلى مجموعة من النتائج منها انخفاض مستوى جودة خدمة التأمين الصحي التي تقدمها شرکات التأمين من وجهة نظر عملائها ، کما تبين صحة فرضية الدراسة بوجود علاقة قوية ذات دلالة إحصائية بين الجودة الکلية للخدمات الصحية التي تقدمها شرکات التأمين من جهة وأبعاد جودة الخدمة الصحية الخمسة(الاعتمادية ، الملموسية ، الاستجابة ، الأمان ، التعاطف) ، حيث بلغ معامل الارتباط 98% ، کما أوصت الدراسة بالعديد من التوصيات منها ضرورة الاهتمام بمعايير جودة الخدمات الصحية بشرکات التأمين والنظر إليها باعتبارها نظام متکامل من الخدمات .</w:t>
      </w:r>
    </w:p>
    <w:p w14:paraId="2088F8CE" w14:textId="59B50B4C"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استهدفت دراسة </w:t>
      </w:r>
      <w:sdt>
        <w:sdtPr>
          <w:rPr>
            <w:rFonts w:ascii="Sakkal Majalla" w:hAnsi="Sakkal Majalla" w:cs="Sakkal Majalla"/>
            <w:sz w:val="28"/>
            <w:szCs w:val="28"/>
            <w:rtl/>
          </w:rPr>
          <w:id w:val="550975231"/>
          <w:citation/>
        </w:sdtPr>
        <w:sdtEnd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سعد22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(سعد، 2022)</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قياس جودة الخدمات الصحية المقدمة في المستشفيات الحکومية بمنطقة الحدود الشمالية (عرعر) بالمملکة العربية السعودية من منظور المرضى، وکذلک التعرف على تأثير جودة الخدمة الصحية على رضا المرضى، وباستخدام المنهج الوصفي التحليلي، وجمع المعلومات النظرية من المصادر المکتبية، والبيانات من خلال إستبانة وزعت على (384) من المرضي المترددين على المستشفيات المذکورة، حيث تم استخدام الرزمة الاحصائية للعلوم الاجتماعية</w:t>
      </w:r>
      <w:r w:rsidRPr="00D44F0A">
        <w:rPr>
          <w:rFonts w:ascii="Sakkal Majalla" w:hAnsi="Sakkal Majalla" w:cs="Sakkal Majalla"/>
          <w:sz w:val="28"/>
          <w:szCs w:val="28"/>
        </w:rPr>
        <w:t xml:space="preserve"> (SPSS) </w:t>
      </w:r>
      <w:r w:rsidRPr="00D44F0A">
        <w:rPr>
          <w:rFonts w:ascii="Sakkal Majalla" w:hAnsi="Sakkal Majalla" w:cs="Sakkal Majalla"/>
          <w:sz w:val="28"/>
          <w:szCs w:val="28"/>
          <w:rtl/>
        </w:rPr>
        <w:t>لتحليل البيانات واختبار فرضيات الدراسة، وقد توصلت الدراسة إلى عدة  نتائج من أهمها أن إدراک المرضى لمستوى جودة الخدمات الصحية بأبعادها المختلفة قد جاء مرتفعاً، وکذلک وجود ارتباط معنوى قوي بين متغيرى الدراسة أبعاد جودة الخدمات الصحية ورضا المرضى، وهو ما يعنى أن زيادة مستوى جودة الخدمات الصحية بأبعادها المختلفة يؤدى إلى يؤثر إيجابياً على رضا المرضى، کما تبين أن أکثر أبعاد جودة الخدمات الصحية تأثيراً على إدارة التغيير بالجهة محل التطبيق کان بعد الإعتمادية، بالإضافة إلى أن المتغير المستقل (أبعاد جودة الخدمات الصحية) بأبعادها المختلفة تفسر (54.3%) من التغيرات التى تحدث فى المتغير التابع (رضا المرضى)</w:t>
      </w:r>
      <w:r w:rsidRPr="00D44F0A">
        <w:rPr>
          <w:rFonts w:ascii="Sakkal Majalla" w:hAnsi="Sakkal Majalla" w:cs="Sakkal Majalla"/>
          <w:sz w:val="28"/>
          <w:szCs w:val="28"/>
        </w:rPr>
        <w:t>.</w:t>
      </w:r>
      <w:r w:rsidRPr="00D44F0A">
        <w:rPr>
          <w:rFonts w:ascii="Sakkal Majalla" w:hAnsi="Sakkal Majalla" w:cs="Sakkal Majalla"/>
          <w:sz w:val="28"/>
          <w:szCs w:val="28"/>
          <w:rtl/>
        </w:rPr>
        <w:t xml:space="preserve"> وأوصت الدراسة بضرورة التأکيد على استمرارية تنمية المهارات السلوکية للکوادر الطبية والإدارية وتعزيز قدرات التعامل مع المرضى بصورة مستمرة، مع المزيد من الاهتمام الشخصي بالمرضى لإبراز التعاطف معهم، فضلاً عن تعزيز القدرات البشرية من خلال البرامج التدريبية والتأهيلية، والعمل على تشجيع وتنمية الفکر </w:t>
      </w:r>
      <w:r w:rsidRPr="00D44F0A">
        <w:rPr>
          <w:rFonts w:ascii="Sakkal Majalla" w:hAnsi="Sakkal Majalla" w:cs="Sakkal Majalla"/>
          <w:sz w:val="28"/>
          <w:szCs w:val="28"/>
          <w:rtl/>
        </w:rPr>
        <w:lastRenderedPageBreak/>
        <w:t>الإبداعي والإبتکاري من جانب الکوادر المقدمة للخدمة (طبية- إدارية) سعياً إلى التطوير الدائم لمستوى جودة الخدمات الصحية لمواکبة التطورات والتغيرات في المجال الصحي على المستويين المحلي والدولي</w:t>
      </w:r>
      <w:r w:rsidRPr="00D44F0A">
        <w:rPr>
          <w:rFonts w:ascii="Sakkal Majalla" w:hAnsi="Sakkal Majalla" w:cs="Sakkal Majalla"/>
          <w:sz w:val="28"/>
          <w:szCs w:val="28"/>
        </w:rPr>
        <w:t>.</w:t>
      </w:r>
    </w:p>
    <w:p w14:paraId="41BDABE3" w14:textId="671FE5D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هدف دراسة </w:t>
      </w:r>
      <w:sdt>
        <w:sdtPr>
          <w:rPr>
            <w:rFonts w:ascii="Sakkal Majalla" w:hAnsi="Sakkal Majalla" w:cs="Sakkal Majalla"/>
            <w:sz w:val="28"/>
            <w:szCs w:val="28"/>
            <w:rtl/>
          </w:rPr>
          <w:id w:val="-1600482684"/>
          <w:citation/>
        </w:sdtPr>
        <w:sdtEnd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يوس19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(يوسف عبد عطية بحر، 2019)</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تسليط الضوء على أثر جودة الخدمات الصحية على رضا المرضى في المستشفيات الأهلية في محافظات غزة. وتكون مجتمع الدراسة من جميع المرضى متلقي الخدمة الصحية في المستشفيات الأهلية في محافظات غزة، واختيرت عينة الدراسة بالطريقة العشوائية الطبقية، حيث تم توزيع عدد (480) استبانة وتم استرجاع (404) استبانة أي بنسبة 84%. واعتمد الباحثان على المنهج الوصفي التحليلي الذي حاول من خلاله وصف الظاهرة موضوع الدراسة، وتحليل بياناتها، والعلاقة والأثر بين مكوناتها. وقد توصلت الدراسة إلى وجود علاقة بين أبعاد جودة الخدمة الصحية المدركة ومستوى الأداء المطلوب. غير أن قوة هذه العلاقة يختلف تأثيرها من بعد لآخر، ولكن قوة هذه العلاقة لها تأثير إيجابي على جميع المؤشرات. إضافة إلى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على الترتيب: التعاطف، الضمان، الاستجابة، الاعتمادية، وأخيراً الملموسية. وقد أوصت الدراسة بضرورة ترسيخ مفهوم الرعاية الطبية الشاملة والتي تضمن العلاج النفسي والجسدي للمريض. بالإضافة إلى محاولة توفير جميع التخصصات الطبية في المستشفيات من خلال استقدام أطباء من الخارج أو الاستفادة من الوفود القادمة إلى محافظات غزة باستمرار وإشراكهم بالعملية العلاجية.</w:t>
      </w:r>
    </w:p>
    <w:p w14:paraId="2477EE05" w14:textId="18025071"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تلعب جودة الخدمة دورًا محوريًا في تشكيل تجربة المريض ورضاه في خدمات الأطراف الاصطناعية والتقويم. ومع ذلك، تناولت أبحاث محدودة التأثير المحدد لأبعاد </w:t>
      </w:r>
      <w:r w:rsidRPr="00D44F0A">
        <w:rPr>
          <w:rFonts w:ascii="Sakkal Majalla" w:hAnsi="Sakkal Majalla" w:cs="Sakkal Majalla"/>
          <w:sz w:val="28"/>
          <w:szCs w:val="28"/>
        </w:rPr>
        <w:t>SERVQUAL</w:t>
      </w:r>
      <w:r w:rsidRPr="00D44F0A">
        <w:rPr>
          <w:rFonts w:ascii="Sakkal Majalla" w:hAnsi="Sakkal Majalla" w:cs="Sakkal Majalla"/>
          <w:sz w:val="28"/>
          <w:szCs w:val="28"/>
          <w:rtl/>
        </w:rPr>
        <w:t xml:space="preserve"> (الموثوقية، والضمان، والملموسية، والاستجابة، والتعاطف) على رضا المريض وتجربته في هذا المجال. هدفت دراسة </w:t>
      </w:r>
      <w:sdt>
        <w:sdtPr>
          <w:rPr>
            <w:rFonts w:ascii="Sakkal Majalla" w:hAnsi="Sakkal Majalla" w:cs="Sakkal Majalla"/>
            <w:sz w:val="28"/>
            <w:szCs w:val="28"/>
            <w:rtl/>
          </w:rPr>
          <w:id w:val="-1521003688"/>
          <w:citation/>
        </w:sdtPr>
        <w:sdtEnd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Alf243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Alfatafta</w:t>
          </w:r>
          <w:r w:rsidR="00546DFD" w:rsidRPr="00546DFD">
            <w:rPr>
              <w:rFonts w:ascii="Sakkal Majalla" w:hAnsi="Sakkal Majalla" w:cs="Sakkal Majalla" w:hint="cs"/>
              <w:noProof/>
              <w:sz w:val="28"/>
              <w:szCs w:val="28"/>
              <w:rtl/>
              <w:lang w:bidi="ar-EG"/>
            </w:rPr>
            <w:t>، 2024)</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إلى تقييم العلاقة بين جودة الخدمة وتجربته ورضاه، وتقديم رؤى ثاقبة لتحسين الرعاية الصحية. جمعت هذه الدراسة المقطعية بيانات من 307 مرضى يتلقون رعاية للأطراف الاصطناعية والتقويم في 14 مركزًا تابعًا للقطاعين العام والخاص والعسكري، بالإضافة إلى منشآت تديرها منظمات غير حكومية. طُبّق استبيان مُهيكل قائم على نموذج </w:t>
      </w:r>
      <w:r w:rsidRPr="00D44F0A">
        <w:rPr>
          <w:rFonts w:ascii="Sakkal Majalla" w:hAnsi="Sakkal Majalla" w:cs="Sakkal Majalla"/>
          <w:sz w:val="28"/>
          <w:szCs w:val="28"/>
        </w:rPr>
        <w:t>SERVQUAL</w:t>
      </w:r>
      <w:r w:rsidRPr="00D44F0A">
        <w:rPr>
          <w:rFonts w:ascii="Sakkal Majalla" w:hAnsi="Sakkal Majalla" w:cs="Sakkal Majalla"/>
          <w:sz w:val="28"/>
          <w:szCs w:val="28"/>
          <w:rtl/>
        </w:rPr>
        <w:t xml:space="preserve">، لقياس تجربة المريض ورضاه وجودة الخدمة باستخدام مقياس ليكرت من 5 نقاط. أُجريت نمذجة المعادلات الهيكلية باستخدام برنامج </w:t>
      </w:r>
      <w:r w:rsidRPr="00D44F0A">
        <w:rPr>
          <w:rFonts w:ascii="Sakkal Majalla" w:hAnsi="Sakkal Majalla" w:cs="Sakkal Majalla"/>
          <w:sz w:val="28"/>
          <w:szCs w:val="28"/>
        </w:rPr>
        <w:t>IBM SPSS AMOS 28</w:t>
      </w:r>
      <w:r w:rsidRPr="00D44F0A">
        <w:rPr>
          <w:rFonts w:ascii="Sakkal Majalla" w:hAnsi="Sakkal Majalla" w:cs="Sakkal Majalla"/>
          <w:sz w:val="28"/>
          <w:szCs w:val="28"/>
          <w:rtl/>
        </w:rPr>
        <w:t xml:space="preserve"> لتقييم العلاقات المباشرة وغير المباشرة بين متغيرات الدراسة. تشير النتائج إلى أن الاستجابة، والضمان، والملموسية كانت أقوى المؤشرات على تجربة المريض ورضاه (</w:t>
      </w:r>
      <w:r w:rsidRPr="00D44F0A">
        <w:rPr>
          <w:rFonts w:ascii="Sakkal Majalla" w:hAnsi="Sakkal Majalla" w:cs="Sakkal Majalla"/>
          <w:sz w:val="28"/>
          <w:szCs w:val="28"/>
        </w:rPr>
        <w:t>p &lt; 0.001</w:t>
      </w:r>
      <w:r w:rsidRPr="00D44F0A">
        <w:rPr>
          <w:rFonts w:ascii="Sakkal Majalla" w:hAnsi="Sakkal Majalla" w:cs="Sakkal Majalla"/>
          <w:sz w:val="28"/>
          <w:szCs w:val="28"/>
          <w:rtl/>
        </w:rPr>
        <w:t>). ولعبت تجربة المريض دورًا وسيطًا، مما عزز أهمية التواصل الفعال، وتقديم الخدمات في الوقت المناسب، وكفاءة مقدمي الرعاية. وقد أثرت الموثوقية بشكل كبير على الأداء الوظيفي (</w:t>
      </w:r>
      <w:r w:rsidRPr="00D44F0A">
        <w:rPr>
          <w:rFonts w:ascii="Sakkal Majalla" w:hAnsi="Sakkal Majalla" w:cs="Sakkal Majalla"/>
          <w:sz w:val="28"/>
          <w:szCs w:val="28"/>
        </w:rPr>
        <w:t>p &lt; 0.001</w:t>
      </w:r>
      <w:r w:rsidRPr="00D44F0A">
        <w:rPr>
          <w:rFonts w:ascii="Sakkal Majalla" w:hAnsi="Sakkal Majalla" w:cs="Sakkal Majalla"/>
          <w:sz w:val="28"/>
          <w:szCs w:val="28"/>
          <w:rtl/>
        </w:rPr>
        <w:t>)، ولكنها لم تؤثر على الأداء الوظيفي (</w:t>
      </w:r>
      <w:r w:rsidRPr="00D44F0A">
        <w:rPr>
          <w:rFonts w:ascii="Sakkal Majalla" w:hAnsi="Sakkal Majalla" w:cs="Sakkal Majalla"/>
          <w:sz w:val="28"/>
          <w:szCs w:val="28"/>
        </w:rPr>
        <w:t>p = 0.386</w:t>
      </w:r>
      <w:r w:rsidRPr="00D44F0A">
        <w:rPr>
          <w:rFonts w:ascii="Sakkal Majalla" w:hAnsi="Sakkal Majalla" w:cs="Sakkal Majalla"/>
          <w:sz w:val="28"/>
          <w:szCs w:val="28"/>
          <w:rtl/>
        </w:rPr>
        <w:t>)، بينما لم يؤثر التعاطف بشكل كبير على الأداء الوظيفي (</w:t>
      </w:r>
      <w:r w:rsidRPr="00D44F0A">
        <w:rPr>
          <w:rFonts w:ascii="Sakkal Majalla" w:hAnsi="Sakkal Majalla" w:cs="Sakkal Majalla"/>
          <w:sz w:val="28"/>
          <w:szCs w:val="28"/>
        </w:rPr>
        <w:t>p = 0.311</w:t>
      </w:r>
      <w:r w:rsidRPr="00D44F0A">
        <w:rPr>
          <w:rFonts w:ascii="Sakkal Majalla" w:hAnsi="Sakkal Majalla" w:cs="Sakkal Majalla"/>
          <w:sz w:val="28"/>
          <w:szCs w:val="28"/>
          <w:rtl/>
        </w:rPr>
        <w:t xml:space="preserve">)، مما يشير إلى أنه يمكن إعطاء الأولوية للجوانب العملية، مثل وظائف الأجهزة وكفاءتها، على الاعتبارات العاطفية في رعاية المرضى والعيادات الخارجية. تسلط هذه الدراسة الضوء على الدور الحاسم لجودة الخدمة في تشكيل تجربة المريض ورضاه في خدمات المرضى والعيادات الخارجية. وينبغي إعطاء الأولوية للاستجابة، والضمان، والملموسية لتعزيز الرعاية التي تركز على المريض. ينبغي على صانعي السياسات التركيز على برامج التدريب الموحدة، وتحسين البنية التحتية، والشراكات بين القطاعين العام والخاص </w:t>
      </w:r>
      <w:r w:rsidRPr="00D44F0A">
        <w:rPr>
          <w:rFonts w:ascii="Sakkal Majalla" w:hAnsi="Sakkal Majalla" w:cs="Sakkal Majalla"/>
          <w:sz w:val="28"/>
          <w:szCs w:val="28"/>
          <w:rtl/>
        </w:rPr>
        <w:lastRenderedPageBreak/>
        <w:t>لضمان خدمات رعاية صحية عالية الجودة ومتاحة للجميع على مستوى العالم. وينبغي أن تستكشف الأبحاث المستقبلية الآثار الطويلة الأمد لجودة الخدمة على نتائج المرضى لتحسين تقديم الرعاية الصحية في هذا المجال.</w:t>
      </w:r>
    </w:p>
    <w:p w14:paraId="27F30564"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أجريت دراسات مختلفة لقياس مستوى الخدمة التي تقدمها مؤسسة أو خدمة، بما في ذلك المستشفيات، من أجل تحديد مستوى رضا العملاء. الغرض من دراسة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Wulandari,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rtl/>
        </w:rPr>
        <w:t xml:space="preserve"> هو تقييم دور جودة الخدمات التي يقدمها المستشفى في التنبؤ برضا العملاء. أجريت هذه الدراسة في مستشفى بوندا بوروكيرتو. يتكون المشاركون من 380 عينة. أسفر اختبار الفرضيات باستخدام طريقة </w:t>
      </w:r>
      <w:r w:rsidRPr="00D44F0A">
        <w:rPr>
          <w:rFonts w:ascii="Sakkal Majalla" w:hAnsi="Sakkal Majalla" w:cs="Sakkal Majalla"/>
          <w:sz w:val="28"/>
          <w:szCs w:val="28"/>
        </w:rPr>
        <w:t>Smart PLS</w:t>
      </w:r>
      <w:r w:rsidRPr="00D44F0A">
        <w:rPr>
          <w:rFonts w:ascii="Sakkal Majalla" w:hAnsi="Sakkal Majalla" w:cs="Sakkal Majalla"/>
          <w:sz w:val="28"/>
          <w:szCs w:val="28"/>
          <w:rtl/>
        </w:rPr>
        <w:t xml:space="preserve"> عن قيمة </w:t>
      </w:r>
      <w:r w:rsidRPr="00D44F0A">
        <w:rPr>
          <w:rFonts w:ascii="Sakkal Majalla" w:hAnsi="Sakkal Majalla" w:cs="Sakkal Majalla"/>
          <w:sz w:val="28"/>
          <w:szCs w:val="28"/>
        </w:rPr>
        <w:t>R-square</w:t>
      </w:r>
      <w:r w:rsidRPr="00D44F0A">
        <w:rPr>
          <w:rFonts w:ascii="Sakkal Majalla" w:hAnsi="Sakkal Majalla" w:cs="Sakkal Majalla"/>
          <w:sz w:val="28"/>
          <w:szCs w:val="28"/>
          <w:rtl/>
        </w:rPr>
        <w:t xml:space="preserve"> قدرها 0.413 لمتغير رضا العملاء. كشفت نتائج </w:t>
      </w:r>
      <w:r w:rsidRPr="00D44F0A">
        <w:rPr>
          <w:rFonts w:ascii="Sakkal Majalla" w:hAnsi="Sakkal Majalla" w:cs="Sakkal Majalla"/>
          <w:sz w:val="28"/>
          <w:szCs w:val="28"/>
        </w:rPr>
        <w:t>H1</w:t>
      </w:r>
      <w:r w:rsidRPr="00D44F0A">
        <w:rPr>
          <w:rFonts w:ascii="Sakkal Majalla" w:hAnsi="Sakkal Majalla" w:cs="Sakkal Majalla"/>
          <w:sz w:val="28"/>
          <w:szCs w:val="28"/>
          <w:rtl/>
        </w:rPr>
        <w:t xml:space="preserve"> عن تأثير إيجابي على رضا المرضى الخارجيين في مستشفى بوندا بوروكيرتو. أنتجت العينة الأصلية معامل 0.130 وإحصاء </w:t>
      </w:r>
      <w:r w:rsidRPr="00D44F0A">
        <w:rPr>
          <w:rFonts w:ascii="Sakkal Majalla" w:hAnsi="Sakkal Majalla" w:cs="Sakkal Majalla"/>
          <w:sz w:val="28"/>
          <w:szCs w:val="28"/>
        </w:rPr>
        <w:t>t 2.163</w:t>
      </w:r>
      <w:r w:rsidRPr="00D44F0A">
        <w:rPr>
          <w:rFonts w:ascii="Sakkal Majalla" w:hAnsi="Sakkal Majalla" w:cs="Sakkal Majalla"/>
          <w:sz w:val="28"/>
          <w:szCs w:val="28"/>
          <w:rtl/>
        </w:rPr>
        <w:t xml:space="preserve"> (&gt; 1.96) وقيمة </w:t>
      </w:r>
      <w:r w:rsidRPr="00D44F0A">
        <w:rPr>
          <w:rFonts w:ascii="Sakkal Majalla" w:hAnsi="Sakkal Majalla" w:cs="Sakkal Majalla"/>
          <w:sz w:val="28"/>
          <w:szCs w:val="28"/>
        </w:rPr>
        <w:t>p 0.031</w:t>
      </w:r>
      <w:r w:rsidRPr="00D44F0A">
        <w:rPr>
          <w:rFonts w:ascii="Sakkal Majalla" w:hAnsi="Sakkal Majalla" w:cs="Sakkal Majalla"/>
          <w:sz w:val="28"/>
          <w:szCs w:val="28"/>
          <w:rtl/>
        </w:rPr>
        <w:t xml:space="preserve"> (&lt; 0.05). تم اعتبار العلاقة بين الثقة والأداء الوظيفي إيجابية ومهمة، كما يتضح من إحصائية </w:t>
      </w:r>
      <w:r w:rsidRPr="00D44F0A">
        <w:rPr>
          <w:rFonts w:ascii="Sakkal Majalla" w:hAnsi="Sakkal Majalla" w:cs="Sakkal Majalla"/>
          <w:sz w:val="28"/>
          <w:szCs w:val="28"/>
        </w:rPr>
        <w:t>t</w:t>
      </w:r>
      <w:r w:rsidRPr="00D44F0A">
        <w:rPr>
          <w:rFonts w:ascii="Sakkal Majalla" w:hAnsi="Sakkal Majalla" w:cs="Sakkal Majalla"/>
          <w:sz w:val="28"/>
          <w:szCs w:val="28"/>
          <w:rtl/>
        </w:rPr>
        <w:t xml:space="preserve"> التي تجاوزت 1.96. تؤكد هذه الدراسة أن تحسين جودة خدمات الرعاية الصحية يُسهم في رضا المرضى وولائهم. وتُظهر جوانب جودة خدمات الرعاية الصحية، مثل البيئة المادية، والأجواء المُركزة على خدمة العملاء، والاستجابة السريعة، والتواصل الفعال، والحفاظ على الخصوصية، والسلامة، ارتباطًا إيجابيًا بولاء المرضى تجاه صورة المستشفى.</w:t>
      </w:r>
    </w:p>
    <w:p w14:paraId="3122A36C" w14:textId="3DF97888"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يهدف بحث </w:t>
      </w:r>
      <w:sdt>
        <w:sdtPr>
          <w:rPr>
            <w:rFonts w:ascii="Sakkal Majalla" w:hAnsi="Sakkal Majalla" w:cs="Sakkal Majalla"/>
            <w:sz w:val="28"/>
            <w:szCs w:val="28"/>
            <w:rtl/>
          </w:rPr>
          <w:id w:val="-472213686"/>
          <w:citation/>
        </w:sdtPr>
        <w:sdtEnd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lang w:bidi="ar-EG"/>
            </w:rPr>
            <w:instrText xml:space="preserve">CITATION </w:instrText>
          </w:r>
          <w:r w:rsidRPr="00D44F0A">
            <w:rPr>
              <w:rFonts w:ascii="Sakkal Majalla" w:hAnsi="Sakkal Majalla" w:cs="Sakkal Majalla"/>
              <w:sz w:val="28"/>
              <w:szCs w:val="28"/>
              <w:rtl/>
              <w:lang w:bidi="ar-EG"/>
            </w:rPr>
            <w:instrText>علي16</w:instrText>
          </w:r>
          <w:r w:rsidRPr="00D44F0A">
            <w:rPr>
              <w:rFonts w:ascii="Sakkal Majalla" w:hAnsi="Sakkal Majalla" w:cs="Sakkal Majalla"/>
              <w:sz w:val="28"/>
              <w:szCs w:val="28"/>
              <w:lang w:bidi="ar-EG"/>
            </w:rPr>
            <w:instrText xml:space="preserve"> \l 3073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rPr>
            <w:t>(مكيد، 2016)</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إلى دراسة واقع جودة الخدمات الصحية في المؤسسة العمومية الاستشفائية لولاية المدية ومدى تأثيرها على رضا المريض، بالاعتماد على أبعاد جودة الخدمات الصحية، إذ تعد المستشفى مؤسسة خدمية مسؤولة عن تقديم خدمات صحية متكاملة تشخيصية وعلاجية وتعليمية وبحثية، والمستشفى كنظام إداري يستخدم موارد بشرية وفنية ومادية ومالية تتزايد أحجامها وقيمها تواكباً مع التقدم التقني والصحي. ويتزايد الطلب على الخدمات الصحية لعوامل متعددة أهمها الزيادة في عدد السكان وتزايد حوادث الطرق ونسب التلوث، والحوادث الصناعية وغيرها. واتفاقا مع ذلك يظهر التحدي أمام إدارة المستشفى والعاملين فيها في أن تقدم خدمات صحية بجودة مميزة، إذ تعد جودة الخدمات الصحية عنصر هام للغاية في مجال إدارة المستشفيات حيث ترتبط بأهم جانب من جوانب حياة الإنسان وهي صحته، لذلك لابد لنا أن نقف عند هذا المطلب الإنساني ونوليه اهتمامنا سائرين نحو إمكانية إقامة أبعاد جودة الخدمات الصحية في مستشفياتنا. ومن خلال الرؤية النظرية والتطبيق العملياتي في مستشفياتنا نرى أن هناك فجوة على مستوى مفهوم وأبعاد جودة الخدمات الصحية</w:t>
      </w:r>
      <w:r w:rsidRPr="00D44F0A">
        <w:rPr>
          <w:rFonts w:ascii="Sakkal Majalla" w:hAnsi="Sakkal Majalla" w:cs="Sakkal Majalla"/>
          <w:sz w:val="28"/>
          <w:szCs w:val="28"/>
        </w:rPr>
        <w:t>.</w:t>
      </w:r>
    </w:p>
    <w:p w14:paraId="18E434C3"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تهدف دراسة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Kitapci,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rtl/>
        </w:rPr>
        <w:t xml:space="preserve"> إلى دراسة تأثير أبعاد جودة الخدمة (</w:t>
      </w:r>
      <w:r w:rsidRPr="00D44F0A">
        <w:rPr>
          <w:rFonts w:ascii="Sakkal Majalla" w:hAnsi="Sakkal Majalla" w:cs="Sakkal Majalla"/>
          <w:sz w:val="28"/>
          <w:szCs w:val="28"/>
        </w:rPr>
        <w:t>SQ</w:t>
      </w:r>
      <w:r w:rsidRPr="00D44F0A">
        <w:rPr>
          <w:rFonts w:ascii="Sakkal Majalla" w:hAnsi="Sakkal Majalla" w:cs="Sakkal Majalla"/>
          <w:sz w:val="28"/>
          <w:szCs w:val="28"/>
          <w:rtl/>
        </w:rPr>
        <w:t>) على الرضا، وتحديد أثر الرضا على التواصل الشفهي (</w:t>
      </w:r>
      <w:r w:rsidRPr="00D44F0A">
        <w:rPr>
          <w:rFonts w:ascii="Sakkal Majalla" w:hAnsi="Sakkal Majalla" w:cs="Sakkal Majalla"/>
          <w:sz w:val="28"/>
          <w:szCs w:val="28"/>
        </w:rPr>
        <w:t>WOM</w:t>
      </w:r>
      <w:r w:rsidRPr="00D44F0A">
        <w:rPr>
          <w:rFonts w:ascii="Sakkal Majalla" w:hAnsi="Sakkal Majalla" w:cs="Sakkal Majalla"/>
          <w:sz w:val="28"/>
          <w:szCs w:val="28"/>
          <w:rtl/>
        </w:rPr>
        <w:t>) ونية إعادة الشراء (</w:t>
      </w:r>
      <w:r w:rsidRPr="00D44F0A">
        <w:rPr>
          <w:rFonts w:ascii="Sakkal Majalla" w:hAnsi="Sakkal Majalla" w:cs="Sakkal Majalla"/>
          <w:sz w:val="28"/>
          <w:szCs w:val="28"/>
        </w:rPr>
        <w:t>RI</w:t>
      </w:r>
      <w:r w:rsidRPr="00D44F0A">
        <w:rPr>
          <w:rFonts w:ascii="Sakkal Majalla" w:hAnsi="Sakkal Majalla" w:cs="Sakkal Majalla"/>
          <w:sz w:val="28"/>
          <w:szCs w:val="28"/>
          <w:rtl/>
        </w:rPr>
        <w:t xml:space="preserve">)، والبحث عن علاقة دالة إحصائيًا بين التواصل الشفهي ونية إعادة الشراء. يساعد تحسين خدمة العملاء وتقديم جودة الخدمة مقدمي الخدمات على تمييز العروض. لذا، فإن دافعنا هو التأكد من صحة هذه العبارة في قطاع الرعاية الصحية. اعتمدت هذه الدراسة على عمل متغيرات </w:t>
      </w:r>
      <w:r w:rsidRPr="00D44F0A">
        <w:rPr>
          <w:rFonts w:ascii="Sakkal Majalla" w:hAnsi="Sakkal Majalla" w:cs="Sakkal Majalla"/>
          <w:sz w:val="28"/>
          <w:szCs w:val="28"/>
        </w:rPr>
        <w:t>SERVQUAL</w:t>
      </w:r>
      <w:r w:rsidRPr="00D44F0A">
        <w:rPr>
          <w:rFonts w:ascii="Sakkal Majalla" w:hAnsi="Sakkal Majalla" w:cs="Sakkal Majalla"/>
          <w:sz w:val="28"/>
          <w:szCs w:val="28"/>
          <w:rtl/>
        </w:rPr>
        <w:t xml:space="preserve"> لباراسورامان وآخرين. استُخدم نموذج معادلة هيكلية (</w:t>
      </w:r>
      <w:r w:rsidRPr="00D44F0A">
        <w:rPr>
          <w:rFonts w:ascii="Sakkal Majalla" w:hAnsi="Sakkal Majalla" w:cs="Sakkal Majalla"/>
          <w:sz w:val="28"/>
          <w:szCs w:val="28"/>
        </w:rPr>
        <w:t>SEM</w:t>
      </w:r>
      <w:r w:rsidRPr="00D44F0A">
        <w:rPr>
          <w:rFonts w:ascii="Sakkal Majalla" w:hAnsi="Sakkal Majalla" w:cs="Sakkal Majalla"/>
          <w:sz w:val="28"/>
          <w:szCs w:val="28"/>
          <w:rtl/>
        </w:rPr>
        <w:t>) يستخدم بيانات من 369 مريضًا يتلقون مجموعة من الخدمات، ووجد أن بُعدي التعاطف والطمأنينة يرتبطان إيجابيًا برضا العملاء. ومع ذلك، فإن لرضا العملاء تأثيرًا كبيرًا على التواصل الشفهي ونية إعادة الشراء، اللذين وُجد أنهما مرتبطان ارتباطًا وثيقًا.</w:t>
      </w:r>
    </w:p>
    <w:p w14:paraId="05C8DE1B" w14:textId="0DDED48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lastRenderedPageBreak/>
        <w:t xml:space="preserve">تعد مرحلة تحقيق الجودة في مجال الخدمات الصحية من أهم المراحل التي تتطلبها المؤسسات العمومية للوصول إلى مستوى التميز، حيث أن تفعيل ممارسات الجودة بمجال الصحة بأبعادها المتعارف عليها واستبقائها لأطول فترة ممكنة، يمكن المؤسسة من الوصول إلى أعلى درجات التميز وتحقيق مكانة ريادية علي أعلى مستوى، لتساهم في تشكيل صورة ذهنية جيدة لدى مستهلكي الخدمة الصحية، لذلك هدفت دراسة </w:t>
      </w:r>
      <w:sdt>
        <w:sdtPr>
          <w:rPr>
            <w:rFonts w:ascii="Sakkal Majalla" w:hAnsi="Sakkal Majalla" w:cs="Sakkal Majalla"/>
            <w:sz w:val="28"/>
            <w:szCs w:val="28"/>
            <w:rtl/>
          </w:rPr>
          <w:id w:val="-928805095"/>
          <w:citation/>
        </w:sdtPr>
        <w:sdtEnd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ترب18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(تربح، 2018)</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لإظهار واقع جودة الخدمات الصحية بالمستشفيات العمومية والوصول بها لمرحلة التميز، خاصة وأن هذه الجودة تعتبر أولى مراحل تحقيق التميز المؤسساتي، ومن خلال استطلاع آراء بعض المرضى بمستشفى أحميدة بن عجيلة بالأغواط، بتوزيع استبانة تضمنت مجموعة من الفقرات شملت موضوع البحث وزعت على عينة عشوائية، وقد تم استخدام برنامج التحليل الاحصائي</w:t>
      </w:r>
      <w:r w:rsidRPr="00D44F0A">
        <w:rPr>
          <w:rFonts w:ascii="Sakkal Majalla" w:hAnsi="Sakkal Majalla" w:cs="Sakkal Majalla"/>
          <w:sz w:val="28"/>
          <w:szCs w:val="28"/>
        </w:rPr>
        <w:t xml:space="preserve"> SPSS </w:t>
      </w:r>
      <w:r w:rsidRPr="00D44F0A">
        <w:rPr>
          <w:rFonts w:ascii="Sakkal Majalla" w:hAnsi="Sakkal Majalla" w:cs="Sakkal Majalla"/>
          <w:sz w:val="28"/>
          <w:szCs w:val="28"/>
          <w:rtl/>
        </w:rPr>
        <w:t>لاختبار مدى صحة فرضياتنا بالاستعانة بمجموعة من الأساليب الاحصائية ولقد توصلنا من خلال الدراسة التي قمنا بها إلى انعدام جودة الخدمات الصحية بأبعادها المعروفة بالمستشفى لتؤثر بذلك على سمعة المؤسسة الاستشفائية وتميزها، ونظرا لمعاملات الارتباط التي جاءت منخفضة كذلك، وكذا للإجابات التي تراوحت جلها في فئة الحياد. بذلك نوصي المؤسسة بتبني برامج حديثة ووسائل متقدمة تساعدها على تطبيق ممارسات الجودة في مجال الخدمة الصحية من خلال تبني أنظمة تسيير حديثة قد تستوجب تغيير تنظيمي شامل على جميع مستويات إدارات المستشفى إلى جانب الاستفادة من خبرات المؤسسات الصحية السابقة بنفس المجال والتي تتميز بجودة خدمات عالية</w:t>
      </w:r>
      <w:r w:rsidRPr="00D44F0A">
        <w:rPr>
          <w:rFonts w:ascii="Sakkal Majalla" w:hAnsi="Sakkal Majalla" w:cs="Sakkal Majalla"/>
          <w:sz w:val="28"/>
          <w:szCs w:val="28"/>
        </w:rPr>
        <w:t>.</w:t>
      </w:r>
    </w:p>
    <w:p w14:paraId="05FD6D4E"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Pr>
      </w:pPr>
      <w:r w:rsidRPr="00D44F0A">
        <w:rPr>
          <w:rFonts w:ascii="Sakkal Majalla" w:hAnsi="Sakkal Majalla" w:cs="Sakkal Majalla"/>
          <w:sz w:val="28"/>
          <w:szCs w:val="28"/>
          <w:rtl/>
        </w:rPr>
        <w:t xml:space="preserve">هدفت دراسة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Echevin,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rtl/>
        </w:rPr>
        <w:t xml:space="preserve"> آثار نظام التعويضات المختلطة (</w:t>
      </w:r>
      <w:r w:rsidRPr="00D44F0A">
        <w:rPr>
          <w:rFonts w:ascii="Sakkal Majalla" w:hAnsi="Sakkal Majalla" w:cs="Sakkal Majalla"/>
          <w:sz w:val="28"/>
          <w:szCs w:val="28"/>
        </w:rPr>
        <w:t>MC</w:t>
      </w:r>
      <w:r w:rsidRPr="00D44F0A">
        <w:rPr>
          <w:rFonts w:ascii="Sakkal Majalla" w:hAnsi="Sakkal Majalla" w:cs="Sakkal Majalla"/>
          <w:sz w:val="28"/>
          <w:szCs w:val="28"/>
          <w:rtl/>
        </w:rPr>
        <w:t>) للأخصائيين على جودة خدمات الرعاية الصحية التي يقدمونها. نستفيد من إصلاح طُبّق في كيبيك (كندا) عام ١٩٩٩. حيث أدخلت الحكومة آلية دفع تجمع بين بدل يومي ورسوم مخفضة لكل خدمة سريرية. باستخدام مجموعة بيانات واسعة النطاق للمرضى/الأطباء، نُقدّر نموذجًا متعدد الولايات ومتعدد الفترات للمخاطر، يُشبه نهج الفرق في الفروق. نحسب مؤشرات الجودة من نموذجنا. تشير نتائجنا إلى أن الإصلاح قد قلل من جودة خدمات أخصائيي التعويضات المختلطة، مُقاسةً بمخاطر إعادة الدخول إلى المستشفى والوفيات بعد الخروج. تختلف هذه الآثار باختلاف التخصصات.</w:t>
      </w:r>
    </w:p>
    <w:tbl>
      <w:tblPr>
        <w:tblStyle w:val="TableGrid"/>
        <w:bidiVisual/>
        <w:tblW w:w="10074" w:type="dxa"/>
        <w:tblInd w:w="-585" w:type="dxa"/>
        <w:tblBorders>
          <w:top w:val="thinThickSmallGap" w:sz="24" w:space="0" w:color="auto"/>
          <w:left w:val="thickThinSmallGap" w:sz="24" w:space="0" w:color="auto"/>
          <w:bottom w:val="thickThinSmallGap" w:sz="24" w:space="0" w:color="auto"/>
          <w:right w:val="thinThickSmallGap" w:sz="24" w:space="0" w:color="auto"/>
        </w:tblBorders>
        <w:tblLayout w:type="fixed"/>
        <w:tblLook w:val="04A0" w:firstRow="1" w:lastRow="0" w:firstColumn="1" w:lastColumn="0" w:noHBand="0" w:noVBand="1"/>
      </w:tblPr>
      <w:tblGrid>
        <w:gridCol w:w="1350"/>
        <w:gridCol w:w="1080"/>
        <w:gridCol w:w="1558"/>
        <w:gridCol w:w="1412"/>
        <w:gridCol w:w="1364"/>
        <w:gridCol w:w="1655"/>
        <w:gridCol w:w="1655"/>
      </w:tblGrid>
      <w:tr w:rsidR="000D0915" w:rsidRPr="00003DBB" w14:paraId="3C121BB4" w14:textId="77777777" w:rsidTr="00003DBB">
        <w:tc>
          <w:tcPr>
            <w:tcW w:w="1350" w:type="dxa"/>
            <w:hideMark/>
          </w:tcPr>
          <w:p w14:paraId="6657055A"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الدراسة</w:t>
            </w:r>
          </w:p>
        </w:tc>
        <w:tc>
          <w:tcPr>
            <w:tcW w:w="1080" w:type="dxa"/>
            <w:hideMark/>
          </w:tcPr>
          <w:p w14:paraId="33753A7E"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سنة النشر</w:t>
            </w:r>
          </w:p>
        </w:tc>
        <w:tc>
          <w:tcPr>
            <w:tcW w:w="1558" w:type="dxa"/>
            <w:hideMark/>
          </w:tcPr>
          <w:p w14:paraId="3351C3B9"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مجال البحث</w:t>
            </w:r>
          </w:p>
        </w:tc>
        <w:tc>
          <w:tcPr>
            <w:tcW w:w="1412" w:type="dxa"/>
            <w:hideMark/>
          </w:tcPr>
          <w:p w14:paraId="62CE62C7"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المنهجية</w:t>
            </w:r>
          </w:p>
        </w:tc>
        <w:tc>
          <w:tcPr>
            <w:tcW w:w="1364" w:type="dxa"/>
            <w:hideMark/>
          </w:tcPr>
          <w:p w14:paraId="22B04C94"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أهم النتائج</w:t>
            </w:r>
          </w:p>
        </w:tc>
        <w:tc>
          <w:tcPr>
            <w:tcW w:w="1655" w:type="dxa"/>
            <w:hideMark/>
          </w:tcPr>
          <w:p w14:paraId="60768CE6"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الفجوة البحثية</w:t>
            </w:r>
          </w:p>
        </w:tc>
        <w:tc>
          <w:tcPr>
            <w:tcW w:w="1655" w:type="dxa"/>
            <w:hideMark/>
          </w:tcPr>
          <w:p w14:paraId="3F084A2B"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مدى ارتباط الدراسة بالبحث الحالي</w:t>
            </w:r>
          </w:p>
        </w:tc>
      </w:tr>
      <w:tr w:rsidR="000D0915" w:rsidRPr="00003DBB" w14:paraId="15DA2D8E" w14:textId="77777777" w:rsidTr="00003DBB">
        <w:tc>
          <w:tcPr>
            <w:tcW w:w="1350" w:type="dxa"/>
            <w:hideMark/>
          </w:tcPr>
          <w:p w14:paraId="1DBD9831"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العتيبي</w:t>
            </w:r>
          </w:p>
        </w:tc>
        <w:tc>
          <w:tcPr>
            <w:tcW w:w="1080" w:type="dxa"/>
            <w:hideMark/>
          </w:tcPr>
          <w:p w14:paraId="0D84547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2019</w:t>
            </w:r>
          </w:p>
        </w:tc>
        <w:tc>
          <w:tcPr>
            <w:tcW w:w="1558" w:type="dxa"/>
            <w:hideMark/>
          </w:tcPr>
          <w:p w14:paraId="28A80EDA"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في شركات التأمين</w:t>
            </w:r>
          </w:p>
        </w:tc>
        <w:tc>
          <w:tcPr>
            <w:tcW w:w="1412" w:type="dxa"/>
            <w:hideMark/>
          </w:tcPr>
          <w:p w14:paraId="524E839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استبانة لقياس</w:t>
            </w:r>
            <w:r w:rsidRPr="00D44F0A">
              <w:rPr>
                <w:rFonts w:ascii="Sakkal Majalla" w:hAnsi="Sakkal Majalla" w:cs="Sakkal Majalla"/>
                <w:color w:val="000000" w:themeColor="text1"/>
              </w:rPr>
              <w:t xml:space="preserve"> SERVQUAL </w:t>
            </w:r>
            <w:r w:rsidRPr="00D44F0A">
              <w:rPr>
                <w:rFonts w:ascii="Sakkal Majalla" w:hAnsi="Sakkal Majalla" w:cs="Sakkal Majalla"/>
                <w:color w:val="000000" w:themeColor="text1"/>
                <w:rtl/>
              </w:rPr>
              <w:t>على 96 مستفيدًا</w:t>
            </w:r>
          </w:p>
        </w:tc>
        <w:tc>
          <w:tcPr>
            <w:tcW w:w="1364" w:type="dxa"/>
            <w:hideMark/>
          </w:tcPr>
          <w:p w14:paraId="291AC26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انخفاض جودة الخدمات التأمينية؛ علاقة قوية بين أبعاد الجودة والرضا (معامل ارتباط 98%)</w:t>
            </w:r>
          </w:p>
        </w:tc>
        <w:tc>
          <w:tcPr>
            <w:tcW w:w="1655" w:type="dxa"/>
            <w:hideMark/>
          </w:tcPr>
          <w:p w14:paraId="02A1742B"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التركيز على شركات التأمين فقط دون دراسة التحول الرقمي أو تأثيره على الجودة</w:t>
            </w:r>
          </w:p>
        </w:tc>
        <w:tc>
          <w:tcPr>
            <w:tcW w:w="1655" w:type="dxa"/>
            <w:hideMark/>
          </w:tcPr>
          <w:p w14:paraId="06F23B5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مرتبط من حيث قياس أبعاد الجودة، لكنه لا يتناول الرقمنة في القطاع الصحي</w:t>
            </w:r>
          </w:p>
        </w:tc>
      </w:tr>
      <w:tr w:rsidR="000D0915" w:rsidRPr="00003DBB" w14:paraId="2DAB09A9" w14:textId="77777777" w:rsidTr="00003DBB">
        <w:tc>
          <w:tcPr>
            <w:tcW w:w="1350" w:type="dxa"/>
            <w:hideMark/>
          </w:tcPr>
          <w:p w14:paraId="6E12619D"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lastRenderedPageBreak/>
              <w:t>سعد</w:t>
            </w:r>
          </w:p>
        </w:tc>
        <w:tc>
          <w:tcPr>
            <w:tcW w:w="1080" w:type="dxa"/>
            <w:hideMark/>
          </w:tcPr>
          <w:p w14:paraId="5237A81A"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2022</w:t>
            </w:r>
          </w:p>
        </w:tc>
        <w:tc>
          <w:tcPr>
            <w:tcW w:w="1558" w:type="dxa"/>
            <w:hideMark/>
          </w:tcPr>
          <w:p w14:paraId="3C38CA6F"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ورضا المرضى بالمستشفيات الحكومية</w:t>
            </w:r>
          </w:p>
        </w:tc>
        <w:tc>
          <w:tcPr>
            <w:tcW w:w="1412" w:type="dxa"/>
            <w:hideMark/>
          </w:tcPr>
          <w:p w14:paraId="69BAC7C2"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تحليلي، استبانة (384 مريضًا)، تحليل</w:t>
            </w:r>
            <w:r w:rsidRPr="00D44F0A">
              <w:rPr>
                <w:rFonts w:ascii="Sakkal Majalla" w:hAnsi="Sakkal Majalla" w:cs="Sakkal Majalla"/>
                <w:color w:val="000000" w:themeColor="text1"/>
              </w:rPr>
              <w:t xml:space="preserve"> SPSS</w:t>
            </w:r>
          </w:p>
        </w:tc>
        <w:tc>
          <w:tcPr>
            <w:tcW w:w="1364" w:type="dxa"/>
            <w:hideMark/>
          </w:tcPr>
          <w:p w14:paraId="3D8E499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مستوى جودة مرتفع؛ تأثير كبير لأبعاد الجودة على رضا المرضى؛ الاعتمادية الأكثر تأثيرًا</w:t>
            </w:r>
          </w:p>
        </w:tc>
        <w:tc>
          <w:tcPr>
            <w:tcW w:w="1655" w:type="dxa"/>
            <w:hideMark/>
          </w:tcPr>
          <w:p w14:paraId="16AA508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تتناول أثر الرقمنة في تحسين الجودة، ولا مقارنة بين الأنظمة الصحية</w:t>
            </w:r>
          </w:p>
        </w:tc>
        <w:tc>
          <w:tcPr>
            <w:tcW w:w="1655" w:type="dxa"/>
            <w:hideMark/>
          </w:tcPr>
          <w:p w14:paraId="1EE0B5C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يقدم أساسًا لقياس الجودة لكنه لا يعالج دور الرقمنة</w:t>
            </w:r>
          </w:p>
        </w:tc>
      </w:tr>
      <w:tr w:rsidR="000D0915" w:rsidRPr="00003DBB" w14:paraId="55D01DD7" w14:textId="77777777" w:rsidTr="00003DBB">
        <w:tc>
          <w:tcPr>
            <w:tcW w:w="1350" w:type="dxa"/>
            <w:hideMark/>
          </w:tcPr>
          <w:p w14:paraId="159E54DD"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يوسف عبد عطية بحر</w:t>
            </w:r>
          </w:p>
        </w:tc>
        <w:tc>
          <w:tcPr>
            <w:tcW w:w="1080" w:type="dxa"/>
            <w:hideMark/>
          </w:tcPr>
          <w:p w14:paraId="762A6C2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2019</w:t>
            </w:r>
          </w:p>
        </w:tc>
        <w:tc>
          <w:tcPr>
            <w:tcW w:w="1558" w:type="dxa"/>
            <w:hideMark/>
          </w:tcPr>
          <w:p w14:paraId="548464D8"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ورضا المرضى في المستشفيات الأهلية</w:t>
            </w:r>
          </w:p>
        </w:tc>
        <w:tc>
          <w:tcPr>
            <w:tcW w:w="1412" w:type="dxa"/>
            <w:hideMark/>
          </w:tcPr>
          <w:p w14:paraId="761D875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تحليلي؛ استبانة (404 مشاركًا)</w:t>
            </w:r>
          </w:p>
        </w:tc>
        <w:tc>
          <w:tcPr>
            <w:tcW w:w="1364" w:type="dxa"/>
            <w:hideMark/>
          </w:tcPr>
          <w:p w14:paraId="65DECCE8"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علاقة إيجابية بين أبعاد الجودة والرضا؛ التعاطف الأكثر تأثيرًا</w:t>
            </w:r>
          </w:p>
        </w:tc>
        <w:tc>
          <w:tcPr>
            <w:tcW w:w="1655" w:type="dxa"/>
            <w:hideMark/>
          </w:tcPr>
          <w:p w14:paraId="2F67BD1E"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غياب تحليل أثر استخدام التكنولوجيا في رفع الجودة</w:t>
            </w:r>
          </w:p>
        </w:tc>
        <w:tc>
          <w:tcPr>
            <w:tcW w:w="1655" w:type="dxa"/>
            <w:hideMark/>
          </w:tcPr>
          <w:p w14:paraId="39CF03C3"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مرتبط بالمحور لكنه لا يناقش الرقمنة كعامل مؤثر</w:t>
            </w:r>
          </w:p>
        </w:tc>
      </w:tr>
      <w:tr w:rsidR="000D0915" w:rsidRPr="00003DBB" w14:paraId="0F48024D" w14:textId="77777777" w:rsidTr="00003DBB">
        <w:tc>
          <w:tcPr>
            <w:tcW w:w="1350" w:type="dxa"/>
            <w:hideMark/>
          </w:tcPr>
          <w:p w14:paraId="2C159E51"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Alfatafta</w:t>
            </w:r>
          </w:p>
        </w:tc>
        <w:tc>
          <w:tcPr>
            <w:tcW w:w="1080" w:type="dxa"/>
            <w:hideMark/>
          </w:tcPr>
          <w:p w14:paraId="546761C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D1E7BF7"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وتجربة المرضى في خدمات الأطراف الاصطناعية</w:t>
            </w:r>
          </w:p>
        </w:tc>
        <w:tc>
          <w:tcPr>
            <w:tcW w:w="1412" w:type="dxa"/>
            <w:hideMark/>
          </w:tcPr>
          <w:p w14:paraId="35866B7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دراسة مقطعية؛ استبيان</w:t>
            </w:r>
            <w:r w:rsidRPr="00D44F0A">
              <w:rPr>
                <w:rFonts w:ascii="Sakkal Majalla" w:hAnsi="Sakkal Majalla" w:cs="Sakkal Majalla"/>
                <w:color w:val="000000" w:themeColor="text1"/>
              </w:rPr>
              <w:t xml:space="preserve"> SERVQUAL</w:t>
            </w:r>
            <w:r w:rsidRPr="00D44F0A">
              <w:rPr>
                <w:rFonts w:ascii="Sakkal Majalla" w:hAnsi="Sakkal Majalla" w:cs="Sakkal Majalla"/>
                <w:color w:val="000000" w:themeColor="text1"/>
                <w:rtl/>
              </w:rPr>
              <w:t>؛</w:t>
            </w:r>
            <w:r w:rsidRPr="00D44F0A">
              <w:rPr>
                <w:rFonts w:ascii="Sakkal Majalla" w:hAnsi="Sakkal Majalla" w:cs="Sakkal Majalla"/>
                <w:color w:val="000000" w:themeColor="text1"/>
              </w:rPr>
              <w:t xml:space="preserve"> SEM</w:t>
            </w:r>
          </w:p>
        </w:tc>
        <w:tc>
          <w:tcPr>
            <w:tcW w:w="1364" w:type="dxa"/>
            <w:hideMark/>
          </w:tcPr>
          <w:p w14:paraId="00D507E1"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الاستجابة والضمان والملموسية الأكثر تأثيرًا؛ تجربة المريض وسيط مهم</w:t>
            </w:r>
          </w:p>
        </w:tc>
        <w:tc>
          <w:tcPr>
            <w:tcW w:w="1655" w:type="dxa"/>
            <w:hideMark/>
          </w:tcPr>
          <w:p w14:paraId="079BE1D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التركيز على خدمات تخصصية محددة دون دراسة تأثير الأنظمة الرقمية</w:t>
            </w:r>
          </w:p>
        </w:tc>
        <w:tc>
          <w:tcPr>
            <w:tcW w:w="1655" w:type="dxa"/>
            <w:hideMark/>
          </w:tcPr>
          <w:p w14:paraId="023390D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يدعم موضوع الجودة ولكنه غير مباشر حول دور الرقمنة</w:t>
            </w:r>
          </w:p>
        </w:tc>
      </w:tr>
      <w:tr w:rsidR="000D0915" w:rsidRPr="00003DBB" w14:paraId="72D0E286" w14:textId="77777777" w:rsidTr="00003DBB">
        <w:tc>
          <w:tcPr>
            <w:tcW w:w="1350" w:type="dxa"/>
            <w:hideMark/>
          </w:tcPr>
          <w:p w14:paraId="588D07AC"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Wulandari</w:t>
            </w:r>
          </w:p>
        </w:tc>
        <w:tc>
          <w:tcPr>
            <w:tcW w:w="1080" w:type="dxa"/>
            <w:hideMark/>
          </w:tcPr>
          <w:p w14:paraId="356C337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2FEC2C2"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الخدمة ورضا العملاء في المستشفيات</w:t>
            </w:r>
          </w:p>
        </w:tc>
        <w:tc>
          <w:tcPr>
            <w:tcW w:w="1412" w:type="dxa"/>
            <w:hideMark/>
          </w:tcPr>
          <w:p w14:paraId="5282493E"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تحليل</w:t>
            </w:r>
            <w:r w:rsidRPr="00D44F0A">
              <w:rPr>
                <w:rFonts w:ascii="Sakkal Majalla" w:hAnsi="Sakkal Majalla" w:cs="Sakkal Majalla"/>
                <w:color w:val="000000" w:themeColor="text1"/>
              </w:rPr>
              <w:t xml:space="preserve"> PLS </w:t>
            </w:r>
            <w:r w:rsidRPr="00D44F0A">
              <w:rPr>
                <w:rFonts w:ascii="Sakkal Majalla" w:hAnsi="Sakkal Majalla" w:cs="Sakkal Majalla"/>
                <w:color w:val="000000" w:themeColor="text1"/>
                <w:rtl/>
              </w:rPr>
              <w:t>لبيانات 380 مريضًا</w:t>
            </w:r>
          </w:p>
        </w:tc>
        <w:tc>
          <w:tcPr>
            <w:tcW w:w="1364" w:type="dxa"/>
            <w:hideMark/>
          </w:tcPr>
          <w:p w14:paraId="6B40B54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تأثير إيجابي للجودة على الرضا والولاء؛</w:t>
            </w:r>
            <w:r w:rsidRPr="00D44F0A">
              <w:rPr>
                <w:rFonts w:ascii="Sakkal Majalla" w:hAnsi="Sakkal Majalla" w:cs="Sakkal Majalla"/>
                <w:color w:val="000000" w:themeColor="text1"/>
              </w:rPr>
              <w:t xml:space="preserve"> R² = 0.413</w:t>
            </w:r>
          </w:p>
        </w:tc>
        <w:tc>
          <w:tcPr>
            <w:tcW w:w="1655" w:type="dxa"/>
            <w:hideMark/>
          </w:tcPr>
          <w:p w14:paraId="2C7731E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تتناول دور التقنية الصحية في دعم الجودة</w:t>
            </w:r>
          </w:p>
        </w:tc>
        <w:tc>
          <w:tcPr>
            <w:tcW w:w="1655" w:type="dxa"/>
            <w:hideMark/>
          </w:tcPr>
          <w:p w14:paraId="73C1F49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يرتبط بمفهوم الجودة لكن لا يتطرق للتحول الرقمي</w:t>
            </w:r>
          </w:p>
        </w:tc>
      </w:tr>
      <w:tr w:rsidR="000D0915" w:rsidRPr="00003DBB" w14:paraId="5F0732DE" w14:textId="77777777" w:rsidTr="00003DBB">
        <w:tc>
          <w:tcPr>
            <w:tcW w:w="1350" w:type="dxa"/>
            <w:hideMark/>
          </w:tcPr>
          <w:p w14:paraId="528F2C2F"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مكيد</w:t>
            </w:r>
          </w:p>
        </w:tc>
        <w:tc>
          <w:tcPr>
            <w:tcW w:w="1080" w:type="dxa"/>
            <w:hideMark/>
          </w:tcPr>
          <w:p w14:paraId="599EEA81"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2016</w:t>
            </w:r>
          </w:p>
        </w:tc>
        <w:tc>
          <w:tcPr>
            <w:tcW w:w="1558" w:type="dxa"/>
            <w:hideMark/>
          </w:tcPr>
          <w:p w14:paraId="4097322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بالمؤسسات العمومية</w:t>
            </w:r>
          </w:p>
        </w:tc>
        <w:tc>
          <w:tcPr>
            <w:tcW w:w="1412" w:type="dxa"/>
            <w:hideMark/>
          </w:tcPr>
          <w:p w14:paraId="036AD89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استبانة</w:t>
            </w:r>
          </w:p>
        </w:tc>
        <w:tc>
          <w:tcPr>
            <w:tcW w:w="1364" w:type="dxa"/>
            <w:hideMark/>
          </w:tcPr>
          <w:p w14:paraId="35048A2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وجود فجوة كبيرة في جودة الخدمات الصحية؛ ضعف الرضا</w:t>
            </w:r>
          </w:p>
        </w:tc>
        <w:tc>
          <w:tcPr>
            <w:tcW w:w="1655" w:type="dxa"/>
            <w:hideMark/>
          </w:tcPr>
          <w:p w14:paraId="0A33C2F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تبحث في الرقمنة كحل لرفع الجودة</w:t>
            </w:r>
          </w:p>
        </w:tc>
        <w:tc>
          <w:tcPr>
            <w:tcW w:w="1655" w:type="dxa"/>
            <w:hideMark/>
          </w:tcPr>
          <w:p w14:paraId="7ECB79A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يقدم خلفية عن ضعف الجودة قبل الرقمنة</w:t>
            </w:r>
          </w:p>
        </w:tc>
      </w:tr>
      <w:tr w:rsidR="000D0915" w:rsidRPr="00003DBB" w14:paraId="4CE4E033" w14:textId="77777777" w:rsidTr="00003DBB">
        <w:tc>
          <w:tcPr>
            <w:tcW w:w="1350" w:type="dxa"/>
            <w:hideMark/>
          </w:tcPr>
          <w:p w14:paraId="32374CD6"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Kitapci</w:t>
            </w:r>
          </w:p>
        </w:tc>
        <w:tc>
          <w:tcPr>
            <w:tcW w:w="1080" w:type="dxa"/>
            <w:hideMark/>
          </w:tcPr>
          <w:p w14:paraId="0E8B6D9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5F7BDAE"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تأثير أبعاد الجودة على الرضا والولاء</w:t>
            </w:r>
          </w:p>
        </w:tc>
        <w:tc>
          <w:tcPr>
            <w:tcW w:w="1412" w:type="dxa"/>
            <w:hideMark/>
          </w:tcPr>
          <w:p w14:paraId="5C3479CD"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نموذج</w:t>
            </w:r>
            <w:r w:rsidRPr="00D44F0A">
              <w:rPr>
                <w:rFonts w:ascii="Sakkal Majalla" w:hAnsi="Sakkal Majalla" w:cs="Sakkal Majalla"/>
                <w:color w:val="000000" w:themeColor="text1"/>
              </w:rPr>
              <w:t xml:space="preserve"> SEM</w:t>
            </w:r>
            <w:r w:rsidRPr="00D44F0A">
              <w:rPr>
                <w:rFonts w:ascii="Sakkal Majalla" w:hAnsi="Sakkal Majalla" w:cs="Sakkal Majalla"/>
                <w:color w:val="000000" w:themeColor="text1"/>
                <w:rtl/>
              </w:rPr>
              <w:t>؛ عينة 369 مريضًا</w:t>
            </w:r>
          </w:p>
        </w:tc>
        <w:tc>
          <w:tcPr>
            <w:tcW w:w="1364" w:type="dxa"/>
            <w:hideMark/>
          </w:tcPr>
          <w:p w14:paraId="6431932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التعاطف والطمأنينة يرتبطان إيجابيًا بالرضا؛ الرضا يؤثر في نية إعادة الشراء</w:t>
            </w:r>
          </w:p>
        </w:tc>
        <w:tc>
          <w:tcPr>
            <w:tcW w:w="1655" w:type="dxa"/>
            <w:hideMark/>
          </w:tcPr>
          <w:p w14:paraId="5CE7054D"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أغفلت دور الأنظمة الرقمية في تحسين تجربة المريض</w:t>
            </w:r>
          </w:p>
        </w:tc>
        <w:tc>
          <w:tcPr>
            <w:tcW w:w="1655" w:type="dxa"/>
            <w:hideMark/>
          </w:tcPr>
          <w:p w14:paraId="25C3356A"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مرتبط بنموذج</w:t>
            </w:r>
            <w:r w:rsidRPr="00D44F0A">
              <w:rPr>
                <w:rFonts w:ascii="Sakkal Majalla" w:hAnsi="Sakkal Majalla" w:cs="Sakkal Majalla"/>
                <w:color w:val="000000" w:themeColor="text1"/>
              </w:rPr>
              <w:t xml:space="preserve"> SERVQUAL </w:t>
            </w:r>
            <w:r w:rsidRPr="00D44F0A">
              <w:rPr>
                <w:rFonts w:ascii="Sakkal Majalla" w:hAnsi="Sakkal Majalla" w:cs="Sakkal Majalla"/>
                <w:color w:val="000000" w:themeColor="text1"/>
                <w:rtl/>
              </w:rPr>
              <w:t>لكنه لا يتناول الرقمنة</w:t>
            </w:r>
          </w:p>
        </w:tc>
      </w:tr>
      <w:tr w:rsidR="000D0915" w:rsidRPr="00003DBB" w14:paraId="5C3CB948" w14:textId="77777777" w:rsidTr="00003DBB">
        <w:tc>
          <w:tcPr>
            <w:tcW w:w="1350" w:type="dxa"/>
            <w:hideMark/>
          </w:tcPr>
          <w:p w14:paraId="0379E351"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lastRenderedPageBreak/>
              <w:t>تربح</w:t>
            </w:r>
          </w:p>
        </w:tc>
        <w:tc>
          <w:tcPr>
            <w:tcW w:w="1080" w:type="dxa"/>
            <w:hideMark/>
          </w:tcPr>
          <w:p w14:paraId="76124548"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2018</w:t>
            </w:r>
          </w:p>
        </w:tc>
        <w:tc>
          <w:tcPr>
            <w:tcW w:w="1558" w:type="dxa"/>
            <w:hideMark/>
          </w:tcPr>
          <w:p w14:paraId="35F8D777"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والتميز المؤسسي</w:t>
            </w:r>
          </w:p>
        </w:tc>
        <w:tc>
          <w:tcPr>
            <w:tcW w:w="1412" w:type="dxa"/>
            <w:hideMark/>
          </w:tcPr>
          <w:p w14:paraId="266EB0E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دراسة ميدانية بالمستشفيات العمومية؛ استبانة</w:t>
            </w:r>
          </w:p>
        </w:tc>
        <w:tc>
          <w:tcPr>
            <w:tcW w:w="1364" w:type="dxa"/>
            <w:hideMark/>
          </w:tcPr>
          <w:p w14:paraId="7F8511A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انعدام جودة الخدمات الصحية وضعف السمعة؛ ضعف الارتباط بين الأبعاد</w:t>
            </w:r>
          </w:p>
        </w:tc>
        <w:tc>
          <w:tcPr>
            <w:tcW w:w="1655" w:type="dxa"/>
            <w:hideMark/>
          </w:tcPr>
          <w:p w14:paraId="2F0383BF"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تعالج حلول التكنولوجيا أو الرقمنة لتحسين الجودة</w:t>
            </w:r>
          </w:p>
        </w:tc>
        <w:tc>
          <w:tcPr>
            <w:tcW w:w="1655" w:type="dxa"/>
            <w:hideMark/>
          </w:tcPr>
          <w:p w14:paraId="34E1F9E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يعطي أساسًا لفهم تحديات الجودة لكنه غير مرتبط بالرقمنة مباشرة</w:t>
            </w:r>
          </w:p>
        </w:tc>
      </w:tr>
      <w:tr w:rsidR="000D0915" w:rsidRPr="00003DBB" w14:paraId="4444AB66" w14:textId="77777777" w:rsidTr="00003DBB">
        <w:tc>
          <w:tcPr>
            <w:tcW w:w="1350" w:type="dxa"/>
            <w:hideMark/>
          </w:tcPr>
          <w:p w14:paraId="209CD8FF"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Echevin</w:t>
            </w:r>
          </w:p>
        </w:tc>
        <w:tc>
          <w:tcPr>
            <w:tcW w:w="1080" w:type="dxa"/>
            <w:hideMark/>
          </w:tcPr>
          <w:p w14:paraId="3C3D804F"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E703017"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تأثير أنظمة التعويضات على جودة الرعاية</w:t>
            </w:r>
          </w:p>
        </w:tc>
        <w:tc>
          <w:tcPr>
            <w:tcW w:w="1412" w:type="dxa"/>
            <w:hideMark/>
          </w:tcPr>
          <w:p w14:paraId="50F1B09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نموذج متعدد الولايات والفترات؛ تحليل بيانات كبيرة</w:t>
            </w:r>
          </w:p>
        </w:tc>
        <w:tc>
          <w:tcPr>
            <w:tcW w:w="1364" w:type="dxa"/>
            <w:hideMark/>
          </w:tcPr>
          <w:p w14:paraId="63100FE1"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نظام الدفع المختلط خفّض جودة خدمات الأخصائيين</w:t>
            </w:r>
          </w:p>
        </w:tc>
        <w:tc>
          <w:tcPr>
            <w:tcW w:w="1655" w:type="dxa"/>
            <w:hideMark/>
          </w:tcPr>
          <w:p w14:paraId="7A3E1D13"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لا تتناول جودة الخدمة من منظور</w:t>
            </w:r>
            <w:r w:rsidRPr="00D44F0A">
              <w:rPr>
                <w:rFonts w:ascii="Sakkal Majalla" w:hAnsi="Sakkal Majalla" w:cs="Sakkal Majalla"/>
                <w:color w:val="000000" w:themeColor="text1"/>
              </w:rPr>
              <w:t xml:space="preserve"> SERVQUAL </w:t>
            </w:r>
            <w:r w:rsidRPr="00D44F0A">
              <w:rPr>
                <w:rFonts w:ascii="Sakkal Majalla" w:hAnsi="Sakkal Majalla" w:cs="Sakkal Majalla"/>
                <w:color w:val="000000" w:themeColor="text1"/>
                <w:rtl/>
              </w:rPr>
              <w:t>أو التكنولوجيا</w:t>
            </w:r>
          </w:p>
        </w:tc>
        <w:tc>
          <w:tcPr>
            <w:tcW w:w="1655" w:type="dxa"/>
            <w:hideMark/>
          </w:tcPr>
          <w:p w14:paraId="3BEE692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ارتباط ضعيف بالبحث الحالي لأنها تركز على سياسات الدفع لا جودة الخدمة الرقمية</w:t>
            </w:r>
          </w:p>
        </w:tc>
      </w:tr>
    </w:tbl>
    <w:p w14:paraId="49331419" w14:textId="6CEAD963" w:rsidR="000D0915" w:rsidRPr="00D44F0A" w:rsidRDefault="00D44F0A" w:rsidP="00003DBB">
      <w:pPr>
        <w:bidi/>
        <w:spacing w:after="200" w:line="276" w:lineRule="auto"/>
        <w:jc w:val="center"/>
        <w:rPr>
          <w:rFonts w:ascii="Sakkal Majalla" w:hAnsi="Sakkal Majalla" w:cs="Sakkal Majalla"/>
          <w:i/>
          <w:iCs/>
          <w:color w:val="0E2841" w:themeColor="text2"/>
          <w:sz w:val="28"/>
          <w:szCs w:val="28"/>
          <w:rtl/>
        </w:rPr>
      </w:pPr>
      <w:r w:rsidRPr="00D44F0A">
        <w:rPr>
          <w:rFonts w:ascii="Sakkal Majalla" w:hAnsi="Sakkal Majalla" w:cs="Sakkal Majalla"/>
          <w:i/>
          <w:iCs/>
          <w:color w:val="0E2841" w:themeColor="text2"/>
          <w:sz w:val="28"/>
          <w:szCs w:val="28"/>
          <w:rtl/>
        </w:rPr>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5</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noProof/>
          <w:color w:val="0E2841" w:themeColor="text2"/>
          <w:sz w:val="28"/>
          <w:szCs w:val="28"/>
          <w:rtl/>
          <w:lang w:bidi="ar-EG"/>
        </w:rPr>
        <w:t>: تلخيص الدراسات السابقة الخاصة بجودة الخدمات الصحية.</w:t>
      </w:r>
    </w:p>
    <w:p w14:paraId="2BDC7550" w14:textId="77777777" w:rsidR="00D44F0A" w:rsidRPr="00D44F0A" w:rsidRDefault="00D44F0A" w:rsidP="0017709C">
      <w:pPr>
        <w:tabs>
          <w:tab w:val="left" w:pos="5505"/>
        </w:tabs>
        <w:bidi/>
        <w:spacing w:after="0" w:line="276" w:lineRule="auto"/>
        <w:jc w:val="both"/>
        <w:rPr>
          <w:rFonts w:ascii="Sakkal Majalla" w:hAnsi="Sakkal Majalla" w:cs="Sakkal Majalla"/>
          <w:b/>
          <w:bCs/>
          <w:sz w:val="28"/>
          <w:szCs w:val="28"/>
          <w:rtl/>
        </w:rPr>
      </w:pPr>
      <w:r w:rsidRPr="00D44F0A">
        <w:rPr>
          <w:rFonts w:ascii="Sakkal Majalla" w:hAnsi="Sakkal Majalla" w:cs="Sakkal Majalla"/>
          <w:b/>
          <w:bCs/>
          <w:sz w:val="28"/>
          <w:szCs w:val="28"/>
          <w:rtl/>
        </w:rPr>
        <w:t>التعليق على الدراسات السابقة:</w:t>
      </w:r>
    </w:p>
    <w:p w14:paraId="438D45D8" w14:textId="77777777" w:rsidR="00D44F0A" w:rsidRPr="00D44F0A" w:rsidRDefault="00D44F0A" w:rsidP="0017709C">
      <w:pPr>
        <w:numPr>
          <w:ilvl w:val="0"/>
          <w:numId w:val="32"/>
        </w:numPr>
        <w:tabs>
          <w:tab w:val="left" w:pos="5505"/>
        </w:tabs>
        <w:bidi/>
        <w:spacing w:after="0" w:line="276" w:lineRule="auto"/>
        <w:contextualSpacing/>
        <w:jc w:val="both"/>
        <w:rPr>
          <w:rFonts w:ascii="Sakkal Majalla" w:hAnsi="Sakkal Majalla" w:cs="Sakkal Majalla"/>
          <w:b/>
          <w:bCs/>
          <w:sz w:val="28"/>
          <w:szCs w:val="28"/>
          <w:rtl/>
        </w:rPr>
      </w:pPr>
      <w:r w:rsidRPr="00D44F0A">
        <w:rPr>
          <w:rFonts w:ascii="Sakkal Majalla" w:hAnsi="Sakkal Majalla" w:cs="Sakkal Majalla"/>
          <w:b/>
          <w:bCs/>
          <w:sz w:val="28"/>
          <w:szCs w:val="28"/>
          <w:rtl/>
        </w:rPr>
        <w:t>أوجه التشابه بين الدراسة الحالية والدراسات السابقة</w:t>
      </w:r>
    </w:p>
    <w:p w14:paraId="1DBD49C2" w14:textId="6E206840" w:rsidR="00D44F0A" w:rsidRPr="00D44F0A" w:rsidRDefault="00D44F0A" w:rsidP="0017709C">
      <w:pPr>
        <w:tabs>
          <w:tab w:val="left" w:pos="5505"/>
        </w:tabs>
        <w:bidi/>
        <w:spacing w:after="0" w:line="276" w:lineRule="auto"/>
        <w:jc w:val="both"/>
        <w:rPr>
          <w:rFonts w:ascii="Sakkal Majalla" w:hAnsi="Sakkal Majalla" w:cs="Sakkal Majalla"/>
          <w:sz w:val="28"/>
          <w:szCs w:val="28"/>
          <w:rtl/>
        </w:rPr>
      </w:pPr>
      <w:r w:rsidRPr="00D44F0A">
        <w:rPr>
          <w:rFonts w:ascii="Sakkal Majalla" w:hAnsi="Sakkal Majalla" w:cs="Sakkal Majalla"/>
          <w:sz w:val="28"/>
          <w:szCs w:val="28"/>
          <w:rtl/>
        </w:rPr>
        <w:t>تتفق معظم الدراسات السابقة في إبراز الدور المحوري لرقمنة القطاع الصحي في تحسين جودة الخدمات الطبية، سواء من خلال تكنولوجيا المعلومات والاتصالات أو من خلال البرمجيات والتطبيقات الصحية. وتشترك هذه الدراسات في التأكيد على أن الرقمنة ساهمت في تعزيز كفاءة العمليات، وتقليل الأخطاء الطبية، وتحسين الوصول إلى المعلومات الصحية، إضافةً إلى تحسين التنسيق بين مقدمي الخدمة. كما يظهر تشابه واضح في الاعتماد على المنهج الوصفي التحليلي، واستخدام الاستبيانات أو المراجعات الأدبية لتقييم مدى تأثير التحول الرقمي. و</w:t>
      </w:r>
      <w:r w:rsidR="000D0915">
        <w:rPr>
          <w:rFonts w:ascii="Sakkal Majalla" w:hAnsi="Sakkal Majalla" w:cs="Sakkal Majalla" w:hint="cs"/>
          <w:sz w:val="28"/>
          <w:szCs w:val="28"/>
          <w:rtl/>
        </w:rPr>
        <w:t>تاكد</w:t>
      </w:r>
      <w:r w:rsidRPr="00D44F0A">
        <w:rPr>
          <w:rFonts w:ascii="Sakkal Majalla" w:hAnsi="Sakkal Majalla" w:cs="Sakkal Majalla"/>
          <w:sz w:val="28"/>
          <w:szCs w:val="28"/>
        </w:rPr>
        <w:t xml:space="preserve"> </w:t>
      </w:r>
      <w:r w:rsidRPr="00D44F0A">
        <w:rPr>
          <w:rFonts w:ascii="Sakkal Majalla" w:hAnsi="Sakkal Majalla" w:cs="Sakkal Majalla"/>
          <w:sz w:val="28"/>
          <w:szCs w:val="28"/>
          <w:rtl/>
        </w:rPr>
        <w:t>نتائج هذه الأبحاث إلى وجود علاقة إيجابية بين التحول الرقمي بمختلف أشكاله وتحسن جودة الرعاية الصحية، سواء من خلال الطب عن بُعد، أو نظم المعلومات الصحية، أو التطبيقات الذكية، أو الأتمتة الإدارية</w:t>
      </w:r>
      <w:r w:rsidRPr="00D44F0A">
        <w:rPr>
          <w:rFonts w:ascii="Sakkal Majalla" w:hAnsi="Sakkal Majalla" w:cs="Sakkal Majalla"/>
          <w:sz w:val="28"/>
          <w:szCs w:val="28"/>
        </w:rPr>
        <w:t>.</w:t>
      </w:r>
    </w:p>
    <w:p w14:paraId="01C36C99" w14:textId="77777777" w:rsidR="00D44F0A" w:rsidRPr="00D44F0A" w:rsidRDefault="00D44F0A" w:rsidP="0017709C">
      <w:pPr>
        <w:numPr>
          <w:ilvl w:val="0"/>
          <w:numId w:val="32"/>
        </w:numPr>
        <w:tabs>
          <w:tab w:val="left" w:pos="5505"/>
        </w:tabs>
        <w:bidi/>
        <w:spacing w:after="0" w:line="276" w:lineRule="auto"/>
        <w:contextualSpacing/>
        <w:jc w:val="both"/>
        <w:rPr>
          <w:rFonts w:ascii="Sakkal Majalla" w:hAnsi="Sakkal Majalla" w:cs="Sakkal Majalla"/>
          <w:b/>
          <w:bCs/>
          <w:sz w:val="28"/>
          <w:szCs w:val="28"/>
          <w:rtl/>
        </w:rPr>
      </w:pPr>
      <w:r w:rsidRPr="00D44F0A">
        <w:rPr>
          <w:rFonts w:ascii="Sakkal Majalla" w:hAnsi="Sakkal Majalla" w:cs="Sakkal Majalla"/>
          <w:b/>
          <w:bCs/>
          <w:sz w:val="28"/>
          <w:szCs w:val="28"/>
          <w:rtl/>
        </w:rPr>
        <w:t>أوجه الاختلاف بين الدراسة الحالية والدراسات السابقة</w:t>
      </w:r>
    </w:p>
    <w:p w14:paraId="4129EA3F"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Pr>
      </w:pPr>
      <w:r w:rsidRPr="00D44F0A">
        <w:rPr>
          <w:rFonts w:ascii="Sakkal Majalla" w:hAnsi="Sakkal Majalla" w:cs="Sakkal Majalla"/>
          <w:sz w:val="28"/>
          <w:szCs w:val="28"/>
          <w:rtl/>
        </w:rPr>
        <w:t>تتباين الدراسات السابقة في نطاقها وعمق تناولها للرقمنة الصحية؛ فبينما ركز عدد منها على دور شبكات الاتصال في الرعاية الصحية، ركزت أخرى على التطبيقات الذكية أو السجلات الإلكترونية أو نظم المعلومات الصحية. كما توجد اختلافات في الفئات المستهدفة؛ فبعض الدراسات تناولت المرضى، بينما استهدفت أخرى مقدمي الرعاية أو العاملين الصحيين أو المواطنين بشكل عام. وتختلف الدراسات كذلك في المنهجية؛ فهناك دراسات اعتمدت على التحليل النظري فقط، بينما وظّفت أخرى أدوات تحليل الشبكات الاجتماعية، أو الانحدار الخطي، أو المسوح الميدانية. أما الدراسة الحالية فتتميز بتركيزها المتكامل على دور الرقمنة بمكوناتها المختلفة في تحقيق جودة الخدمات الصحية، مع محاولة الجمع بين جوانب شبكات الاتصال، والتطبيقات الصحية، والتحول الرقمي الشامل تحت إطار واحد متكامل</w:t>
      </w:r>
      <w:r w:rsidRPr="00D44F0A">
        <w:rPr>
          <w:rFonts w:ascii="Sakkal Majalla" w:hAnsi="Sakkal Majalla" w:cs="Sakkal Majalla"/>
          <w:sz w:val="28"/>
          <w:szCs w:val="28"/>
        </w:rPr>
        <w:t>.</w:t>
      </w:r>
    </w:p>
    <w:p w14:paraId="000C435E"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tl/>
        </w:rPr>
      </w:pPr>
    </w:p>
    <w:p w14:paraId="71811468" w14:textId="77777777" w:rsidR="00D44F0A" w:rsidRPr="00D44F0A" w:rsidRDefault="00D44F0A" w:rsidP="0017709C">
      <w:pPr>
        <w:numPr>
          <w:ilvl w:val="0"/>
          <w:numId w:val="32"/>
        </w:numPr>
        <w:tabs>
          <w:tab w:val="left" w:pos="5505"/>
        </w:tabs>
        <w:bidi/>
        <w:spacing w:after="0" w:line="276" w:lineRule="auto"/>
        <w:contextualSpacing/>
        <w:jc w:val="both"/>
        <w:rPr>
          <w:rFonts w:ascii="Sakkal Majalla" w:hAnsi="Sakkal Majalla" w:cs="Sakkal Majalla"/>
          <w:b/>
          <w:bCs/>
          <w:sz w:val="28"/>
          <w:szCs w:val="28"/>
          <w:rtl/>
        </w:rPr>
      </w:pPr>
      <w:r w:rsidRPr="00D44F0A">
        <w:rPr>
          <w:rFonts w:ascii="Sakkal Majalla" w:hAnsi="Sakkal Majalla" w:cs="Sakkal Majalla"/>
          <w:b/>
          <w:bCs/>
          <w:sz w:val="28"/>
          <w:szCs w:val="28"/>
          <w:rtl/>
        </w:rPr>
        <w:t>الفجوة البحثية</w:t>
      </w:r>
    </w:p>
    <w:p w14:paraId="7FF8E0E0"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Pr>
      </w:pPr>
      <w:r w:rsidRPr="00D44F0A">
        <w:rPr>
          <w:rFonts w:ascii="Sakkal Majalla" w:hAnsi="Sakkal Majalla" w:cs="Sakkal Majalla"/>
          <w:sz w:val="28"/>
          <w:szCs w:val="28"/>
          <w:rtl/>
        </w:rPr>
        <w:t>على الرغم من تعدد الدراسات التي تناولت الرقمنة الصحية، إلا أن معظمها ركز على جانب واحد من عملية التحول الرقمي، كالتواصل الرقمي، أو السجلات الطبية الإلكترونية، أو تطبيقات الصحة الذكية. كما أن الدراسات السابقة لم تقدّم تصورًا شاملًا يربط بين عناصر الرقمنة المتعددة وتأثيرها المباشر وغير المباشر على جودة الخدمات الصحية ضمن إطار تحليلي واحد. إضافة إلى ذلك، فإن جانب تكامل البرمجيات والشبكات والتطبيقات الذكية مع ممارسات الجودة الصحية لا يزال محدود التناول، وكذلك لم تُحلّل غالبية الدراسات مدى تفاعل المرضى والمؤسسات الصحية مع الرقمنة في البيئة العربية والسعودية تحديدًا. ومن هنا تبرز الفجوة التي تسعى الدراسة الحالية إلى سدّها من خلال تحليل شامل يجمع بين مختلف مكونات الرقمنة في القطاع الصحي ودورها المتكامل في رفع مستوى جودة الخدمات الصحية من منظور حديث يدعم التحول الوطني الصحي</w:t>
      </w:r>
      <w:r w:rsidRPr="00D44F0A">
        <w:rPr>
          <w:rFonts w:ascii="Sakkal Majalla" w:hAnsi="Sakkal Majalla" w:cs="Sakkal Majalla"/>
          <w:sz w:val="28"/>
          <w:szCs w:val="28"/>
        </w:rPr>
        <w:t>.</w:t>
      </w:r>
    </w:p>
    <w:p w14:paraId="09D7EC09"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tl/>
        </w:rPr>
      </w:pPr>
    </w:p>
    <w:p w14:paraId="3B86D615"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rPr>
      </w:pPr>
    </w:p>
    <w:p w14:paraId="5AC96076" w14:textId="77777777" w:rsidR="00D44F0A" w:rsidRPr="00D44F0A" w:rsidRDefault="00D44F0A" w:rsidP="0017709C">
      <w:pPr>
        <w:spacing w:line="276" w:lineRule="auto"/>
        <w:rPr>
          <w:rFonts w:ascii="Sakkal Majalla" w:eastAsia="Aptos" w:hAnsi="Sakkal Majalla" w:cs="Sakkal Majalla"/>
          <w:sz w:val="28"/>
          <w:szCs w:val="28"/>
        </w:rPr>
      </w:pPr>
    </w:p>
    <w:p w14:paraId="7A8675D1" w14:textId="77777777" w:rsidR="00D44F0A" w:rsidRPr="00D44F0A" w:rsidRDefault="00D44F0A" w:rsidP="0017709C">
      <w:pPr>
        <w:spacing w:line="276" w:lineRule="auto"/>
        <w:rPr>
          <w:rFonts w:ascii="Sakkal Majalla" w:eastAsia="Aptos" w:hAnsi="Sakkal Majalla" w:cs="Sakkal Majalla"/>
          <w:sz w:val="28"/>
          <w:szCs w:val="28"/>
        </w:rPr>
      </w:pPr>
    </w:p>
    <w:p w14:paraId="1362C2CC" w14:textId="77777777" w:rsidR="00D44F0A" w:rsidRPr="00D44F0A" w:rsidRDefault="00D44F0A" w:rsidP="0017709C">
      <w:pPr>
        <w:spacing w:line="276" w:lineRule="auto"/>
        <w:rPr>
          <w:rFonts w:ascii="Sakkal Majalla" w:eastAsia="Aptos" w:hAnsi="Sakkal Majalla" w:cs="Sakkal Majalla"/>
          <w:sz w:val="28"/>
          <w:szCs w:val="28"/>
        </w:rPr>
      </w:pPr>
    </w:p>
    <w:p w14:paraId="4ED7C6ED" w14:textId="77777777" w:rsidR="00D44F0A" w:rsidRDefault="00D44F0A" w:rsidP="0017709C">
      <w:pPr>
        <w:tabs>
          <w:tab w:val="left" w:pos="5505"/>
        </w:tabs>
        <w:spacing w:line="276" w:lineRule="auto"/>
        <w:rPr>
          <w:rFonts w:ascii="Sakkal Majalla" w:eastAsia="Aptos" w:hAnsi="Sakkal Majalla" w:cs="Sakkal Majalla"/>
          <w:sz w:val="28"/>
          <w:szCs w:val="28"/>
          <w:rtl/>
        </w:rPr>
      </w:pPr>
    </w:p>
    <w:p w14:paraId="149B06AB"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4BBE0710"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3184A207"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28D88EFC"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61125805"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604253A6"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09C89999"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329789E0"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2F43FC08"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5661AA18"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2357EDB6"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08369853" w14:textId="64F0E0E3" w:rsidR="00546DFD" w:rsidRDefault="00546DFD" w:rsidP="0017709C">
      <w:pPr>
        <w:tabs>
          <w:tab w:val="left" w:pos="5505"/>
        </w:tabs>
        <w:spacing w:line="276" w:lineRule="auto"/>
        <w:rPr>
          <w:rFonts w:ascii="Sakkal Majalla" w:eastAsia="Aptos" w:hAnsi="Sakkal Majalla" w:cs="Sakkal Majalla"/>
          <w:sz w:val="28"/>
          <w:szCs w:val="28"/>
          <w:rtl/>
        </w:rPr>
      </w:pPr>
    </w:p>
    <w:p w14:paraId="554C3B27" w14:textId="46BD89D5" w:rsidR="00546DFD" w:rsidRDefault="00546DFD" w:rsidP="0017709C">
      <w:pPr>
        <w:tabs>
          <w:tab w:val="left" w:pos="5505"/>
        </w:tabs>
        <w:spacing w:line="276" w:lineRule="auto"/>
        <w:rPr>
          <w:rFonts w:ascii="Sakkal Majalla" w:eastAsia="Aptos" w:hAnsi="Sakkal Majalla" w:cs="Sakkal Majalla"/>
          <w:sz w:val="28"/>
          <w:szCs w:val="28"/>
          <w:rtl/>
        </w:rPr>
      </w:pPr>
    </w:p>
    <w:p w14:paraId="0002D4FE" w14:textId="2ACEE034" w:rsidR="00546DFD" w:rsidRDefault="00546DFD" w:rsidP="0017709C">
      <w:pPr>
        <w:tabs>
          <w:tab w:val="left" w:pos="5505"/>
        </w:tabs>
        <w:spacing w:line="276" w:lineRule="auto"/>
        <w:rPr>
          <w:rFonts w:ascii="Sakkal Majalla" w:eastAsia="Aptos" w:hAnsi="Sakkal Majalla" w:cs="Sakkal Majalla"/>
          <w:sz w:val="28"/>
          <w:szCs w:val="28"/>
          <w:rtl/>
        </w:rPr>
      </w:pPr>
    </w:p>
    <w:p w14:paraId="4AC47CDD" w14:textId="07F0529D" w:rsidR="00546DFD" w:rsidRDefault="00546DFD" w:rsidP="0017709C">
      <w:pPr>
        <w:tabs>
          <w:tab w:val="left" w:pos="5505"/>
        </w:tabs>
        <w:spacing w:line="276" w:lineRule="auto"/>
        <w:rPr>
          <w:rFonts w:ascii="Sakkal Majalla" w:eastAsia="Aptos" w:hAnsi="Sakkal Majalla" w:cs="Sakkal Majalla"/>
          <w:sz w:val="28"/>
          <w:szCs w:val="28"/>
          <w:rtl/>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9504" behindDoc="0" locked="0" layoutInCell="1" allowOverlap="1" wp14:anchorId="58257263" wp14:editId="299E04F6">
                <wp:simplePos x="0" y="0"/>
                <wp:positionH relativeFrom="margin">
                  <wp:align>center</wp:align>
                </wp:positionH>
                <wp:positionV relativeFrom="paragraph">
                  <wp:posOffset>133985</wp:posOffset>
                </wp:positionV>
                <wp:extent cx="4105275" cy="1895475"/>
                <wp:effectExtent l="19050" t="19050" r="28575" b="28575"/>
                <wp:wrapNone/>
                <wp:docPr id="117777238" name="Rectangle: Rounded Corners 1"/>
                <wp:cNvGraphicFramePr/>
                <a:graphic xmlns:a="http://schemas.openxmlformats.org/drawingml/2006/main">
                  <a:graphicData uri="http://schemas.microsoft.com/office/word/2010/wordprocessingShape">
                    <wps:wsp>
                      <wps:cNvSpPr/>
                      <wps:spPr>
                        <a:xfrm>
                          <a:off x="0" y="0"/>
                          <a:ext cx="4105275" cy="18954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7FD97D44" w14:textId="062906C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Pr>
                                <w:rFonts w:ascii="Sakkal Majalla" w:hAnsi="Sakkal Majalla" w:cs="Sakkal Majalla" w:hint="cs"/>
                                <w:b/>
                                <w:bCs/>
                                <w:color w:val="000000" w:themeColor="text1"/>
                                <w:sz w:val="48"/>
                                <w:szCs w:val="48"/>
                                <w:rtl/>
                                <w:lang w:bidi="ar-EG"/>
                              </w:rPr>
                              <w:t>الثالث</w:t>
                            </w:r>
                          </w:p>
                          <w:p w14:paraId="17611DA2" w14:textId="4F383EBC" w:rsidR="00546DFD" w:rsidRPr="0017709C" w:rsidRDefault="00546DFD" w:rsidP="00546DFD">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منهجية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58257263" id="_x0000_s1028" style="position:absolute;margin-left:0;margin-top:10.55pt;width:323.25pt;height:149.2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" fillcolor="#a6caec" strokecolor="#042433" strokeweight="3pt">
                <v:stroke joinstyle="miter"/>
                <v:textbox>
                  <w:txbxContent>
                    <w:p w14:paraId="7FD97D44" w14:textId="062906C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Pr>
                          <w:rFonts w:ascii="Sakkal Majalla" w:hAnsi="Sakkal Majalla" w:cs="Sakkal Majalla" w:hint="cs"/>
                          <w:b/>
                          <w:bCs/>
                          <w:color w:val="000000" w:themeColor="text1"/>
                          <w:sz w:val="48"/>
                          <w:szCs w:val="48"/>
                          <w:rtl/>
                          <w:lang w:bidi="ar-EG"/>
                        </w:rPr>
                        <w:t>الثالث</w:t>
                      </w:r>
                    </w:p>
                    <w:p w14:paraId="17611DA2" w14:textId="4F383EBC" w:rsidR="00546DFD" w:rsidRPr="0017709C" w:rsidRDefault="00546DFD" w:rsidP="00546DFD">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منهجية الدراسة</w:t>
                      </w:r>
                    </w:p>
                  </w:txbxContent>
                </v:textbox>
                <w10:wrap anchorx="margin"/>
              </v:roundrect>
            </w:pict>
          </mc:Fallback>
        </mc:AlternateContent>
      </w:r>
    </w:p>
    <w:p w14:paraId="13D84F30"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1C7388CE"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0D0411BC"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74E3F6AE"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62A3C24A"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17732AF1"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02688C42" w14:textId="77777777" w:rsidR="00546DFD" w:rsidRPr="00D44F0A" w:rsidRDefault="00546DFD" w:rsidP="0017709C">
      <w:pPr>
        <w:tabs>
          <w:tab w:val="left" w:pos="5505"/>
        </w:tabs>
        <w:spacing w:line="276" w:lineRule="auto"/>
        <w:rPr>
          <w:rFonts w:ascii="Sakkal Majalla" w:eastAsia="Aptos" w:hAnsi="Sakkal Majalla" w:cs="Sakkal Majalla"/>
          <w:sz w:val="28"/>
          <w:szCs w:val="28"/>
          <w:rtl/>
        </w:rPr>
      </w:pPr>
    </w:p>
    <w:p w14:paraId="35C0EBF0"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452820D1" w14:textId="77777777" w:rsidR="00D44F0A" w:rsidRDefault="00D44F0A" w:rsidP="0017709C">
      <w:pPr>
        <w:bidi/>
        <w:spacing w:line="276" w:lineRule="auto"/>
        <w:rPr>
          <w:rFonts w:ascii="Sakkal Majalla" w:eastAsia="Aptos" w:hAnsi="Sakkal Majalla" w:cs="Sakkal Majalla"/>
          <w:sz w:val="28"/>
          <w:szCs w:val="28"/>
          <w:rtl/>
          <w:lang w:bidi="ar-EG"/>
        </w:rPr>
      </w:pPr>
    </w:p>
    <w:p w14:paraId="66BD8A93" w14:textId="77777777" w:rsidR="00DF7F5C" w:rsidRPr="00D44F0A" w:rsidRDefault="00DF7F5C" w:rsidP="00DF7F5C">
      <w:pPr>
        <w:bidi/>
        <w:spacing w:line="276" w:lineRule="auto"/>
        <w:rPr>
          <w:rFonts w:ascii="Sakkal Majalla" w:eastAsia="Aptos" w:hAnsi="Sakkal Majalla" w:cs="Sakkal Majalla"/>
          <w:sz w:val="28"/>
          <w:szCs w:val="28"/>
          <w:rtl/>
          <w:lang w:bidi="ar-EG"/>
        </w:rPr>
      </w:pPr>
    </w:p>
    <w:p w14:paraId="2F7FC878"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543A7590"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61BD0A93" w14:textId="77777777" w:rsidR="00D44F0A" w:rsidRDefault="00D44F0A" w:rsidP="0017709C">
      <w:pPr>
        <w:bidi/>
        <w:spacing w:line="276" w:lineRule="auto"/>
        <w:rPr>
          <w:rFonts w:ascii="Sakkal Majalla" w:eastAsia="Aptos" w:hAnsi="Sakkal Majalla" w:cs="Sakkal Majalla"/>
          <w:sz w:val="28"/>
          <w:szCs w:val="28"/>
          <w:rtl/>
          <w:lang w:bidi="ar-EG"/>
        </w:rPr>
      </w:pPr>
    </w:p>
    <w:p w14:paraId="12BE00A0" w14:textId="77777777" w:rsidR="00546DFD" w:rsidRDefault="00546DFD" w:rsidP="00546DFD">
      <w:pPr>
        <w:bidi/>
        <w:spacing w:line="276" w:lineRule="auto"/>
        <w:rPr>
          <w:rFonts w:ascii="Sakkal Majalla" w:eastAsia="Aptos" w:hAnsi="Sakkal Majalla" w:cs="Sakkal Majalla"/>
          <w:sz w:val="28"/>
          <w:szCs w:val="28"/>
          <w:rtl/>
          <w:lang w:bidi="ar-EG"/>
        </w:rPr>
      </w:pPr>
    </w:p>
    <w:p w14:paraId="69F054F9" w14:textId="77777777" w:rsidR="00546DFD" w:rsidRDefault="00546DFD" w:rsidP="00546DFD">
      <w:pPr>
        <w:bidi/>
        <w:spacing w:line="276" w:lineRule="auto"/>
        <w:rPr>
          <w:rFonts w:ascii="Sakkal Majalla" w:eastAsia="Aptos" w:hAnsi="Sakkal Majalla" w:cs="Sakkal Majalla"/>
          <w:sz w:val="28"/>
          <w:szCs w:val="28"/>
          <w:rtl/>
          <w:lang w:bidi="ar-EG"/>
        </w:rPr>
      </w:pPr>
    </w:p>
    <w:p w14:paraId="36F3A0FB" w14:textId="3CE6C9F6" w:rsidR="00546DFD" w:rsidRPr="00DF7F5C" w:rsidRDefault="00546DFD" w:rsidP="00DF7F5C">
      <w:pPr>
        <w:pStyle w:val="Heading1"/>
        <w:bidi/>
        <w:jc w:val="center"/>
        <w:rPr>
          <w:rFonts w:eastAsia="Aptos"/>
          <w:b/>
          <w:bCs/>
          <w:rtl/>
          <w:lang w:bidi="ar-EG"/>
        </w:rPr>
      </w:pPr>
      <w:bookmarkStart w:id="33" w:name="_Toc234074780"/>
      <w:r w:rsidRPr="00DF7F5C">
        <w:rPr>
          <w:rFonts w:eastAsia="Aptos" w:hint="cs"/>
          <w:b/>
          <w:bCs/>
          <w:rtl/>
          <w:lang w:bidi="ar-EG"/>
        </w:rPr>
        <w:lastRenderedPageBreak/>
        <w:t>الفصل</w:t>
      </w:r>
      <w:r w:rsidRPr="00DF7F5C">
        <w:rPr>
          <w:rFonts w:eastAsia="Aptos"/>
          <w:b/>
          <w:bCs/>
          <w:rtl/>
          <w:lang w:bidi="ar-EG"/>
        </w:rPr>
        <w:t xml:space="preserve"> </w:t>
      </w:r>
      <w:r w:rsidRPr="00DF7F5C">
        <w:rPr>
          <w:rFonts w:eastAsia="Aptos" w:hint="cs"/>
          <w:b/>
          <w:bCs/>
          <w:rtl/>
          <w:lang w:bidi="ar-EG"/>
        </w:rPr>
        <w:t>الثالث منهجية</w:t>
      </w:r>
      <w:r w:rsidRPr="00DF7F5C">
        <w:rPr>
          <w:rFonts w:eastAsia="Aptos"/>
          <w:b/>
          <w:bCs/>
          <w:rtl/>
          <w:lang w:bidi="ar-EG"/>
        </w:rPr>
        <w:t xml:space="preserve"> </w:t>
      </w:r>
      <w:r w:rsidRPr="00DF7F5C">
        <w:rPr>
          <w:rFonts w:eastAsia="Aptos" w:hint="cs"/>
          <w:b/>
          <w:bCs/>
          <w:rtl/>
          <w:lang w:bidi="ar-EG"/>
        </w:rPr>
        <w:t>الدراسة</w:t>
      </w:r>
      <w:bookmarkEnd w:id="33"/>
    </w:p>
    <w:p w14:paraId="2C4B8D82" w14:textId="77777777" w:rsidR="00D44F0A" w:rsidRPr="00D44F0A" w:rsidRDefault="00D44F0A" w:rsidP="0017709C">
      <w:pPr>
        <w:keepNext/>
        <w:keepLines/>
        <w:bidi/>
        <w:spacing w:before="360" w:after="80" w:line="276" w:lineRule="auto"/>
        <w:ind w:left="720" w:hanging="360"/>
        <w:outlineLvl w:val="0"/>
        <w:rPr>
          <w:rFonts w:ascii="Sakkal Majalla" w:eastAsia="Times New Roman" w:hAnsi="Sakkal Majalla" w:cs="Sakkal Majalla"/>
          <w:bCs/>
          <w:color w:val="000000"/>
          <w:sz w:val="28"/>
          <w:szCs w:val="28"/>
          <w:rtl/>
          <w:lang w:bidi="ar-EG"/>
        </w:rPr>
      </w:pPr>
      <w:bookmarkStart w:id="34" w:name="_Toc222283272"/>
      <w:bookmarkStart w:id="35" w:name="_Toc234074781"/>
      <w:r w:rsidRPr="00D44F0A">
        <w:rPr>
          <w:rFonts w:ascii="Sakkal Majalla" w:eastAsia="Times New Roman" w:hAnsi="Sakkal Majalla" w:cs="Sakkal Majalla"/>
          <w:bCs/>
          <w:color w:val="000000"/>
          <w:sz w:val="28"/>
          <w:szCs w:val="28"/>
          <w:rtl/>
          <w:lang w:bidi="ar-EG"/>
        </w:rPr>
        <w:t>المقدمة</w:t>
      </w:r>
      <w:bookmarkEnd w:id="34"/>
      <w:bookmarkEnd w:id="35"/>
      <w:r w:rsidRPr="00D44F0A">
        <w:rPr>
          <w:rFonts w:ascii="Sakkal Majalla" w:eastAsia="Times New Roman" w:hAnsi="Sakkal Majalla" w:cs="Sakkal Majalla"/>
          <w:bCs/>
          <w:color w:val="000000"/>
          <w:sz w:val="28"/>
          <w:szCs w:val="28"/>
          <w:rtl/>
          <w:lang w:bidi="ar-EG"/>
        </w:rPr>
        <w:t xml:space="preserve"> </w:t>
      </w:r>
    </w:p>
    <w:p w14:paraId="6980817A"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يُعرض في هذا الفصل الأساليب المنهجية المُستخدمة لتقييم أثر رقمنة قطاع الرعاية الصحية على تقديم خدمات رعاية صحية عالية الجودة. وقد تم اختيار الأسلوب الوصفي التحليلي لكونه الأنسب لأهداف الدراسة وطبيعتها، إذ يدرس العلاقة بين متغير مستقل - وهو رقمنة قطاع الرعاية الصحية - ومتغير تابع - وهو جودة خدمات الرعاية الصحية.</w:t>
      </w:r>
    </w:p>
    <w:p w14:paraId="01F40994"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وقد قدّم العاملون في مجال الرعاية الصحية، وهم الأكثر ارتباطًا بتطبيقات الرقمنة وجودة الخدمات، البيانات الميدانية للدراسة. واستُخدم استبيانٌ يعتمد على مقياس ليكرت الخماسي لقياس أبعاد متغيرات الدراسة لجمع هذه البيانات. ولضمان تعميم النتائج، تم تحديد مجتمع البحث واختيار عينة تمثيلية باستخدام أساليب المعاينة المناسبة.</w:t>
      </w:r>
    </w:p>
    <w:p w14:paraId="0E9BA7E0" w14:textId="7CDEB097"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 xml:space="preserve">استُخدم برنامج </w:t>
      </w:r>
      <w:r w:rsidRPr="00D44F0A">
        <w:rPr>
          <w:rFonts w:ascii="Sakkal Majalla" w:eastAsia="Aptos" w:hAnsi="Sakkal Majalla" w:cs="Sakkal Majalla"/>
          <w:sz w:val="28"/>
          <w:szCs w:val="28"/>
          <w:lang w:bidi="ar-EG"/>
        </w:rPr>
        <w:t>SPSS</w:t>
      </w:r>
      <w:r w:rsidRPr="00D44F0A">
        <w:rPr>
          <w:rFonts w:ascii="Sakkal Majalla" w:eastAsia="Aptos" w:hAnsi="Sakkal Majalla" w:cs="Sakkal Majalla"/>
          <w:sz w:val="28"/>
          <w:szCs w:val="28"/>
          <w:rtl/>
          <w:lang w:bidi="ar-EG"/>
        </w:rPr>
        <w:t xml:space="preserve"> الإحصائي، الذي يستخدم تقنيات إحصائية مناسبة كتحليل الانحدار واختبار المتوسطات ومعاملات الارتباط، لتقييم البيانات واختبار فرضيات الدراسة. كما استُخدم معامل ألفا لكرونباخ للتأكد من صحة وموثوقية أداة القياس.</w:t>
      </w:r>
    </w:p>
    <w:p w14:paraId="0483E295"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36" w:name="_Toc222283273"/>
      <w:bookmarkStart w:id="37" w:name="_Toc234074782"/>
      <w:r w:rsidRPr="00D44F0A">
        <w:rPr>
          <w:rFonts w:ascii="Sakkal Majalla" w:eastAsia="Times New Roman" w:hAnsi="Sakkal Majalla" w:cs="Sakkal Majalla"/>
          <w:bCs/>
          <w:color w:val="000000"/>
          <w:sz w:val="28"/>
          <w:szCs w:val="28"/>
          <w:rtl/>
          <w:lang w:bidi="ar-EG"/>
        </w:rPr>
        <w:t>منهجية الدراسة</w:t>
      </w:r>
      <w:bookmarkEnd w:id="36"/>
      <w:bookmarkEnd w:id="37"/>
    </w:p>
    <w:p w14:paraId="52982AC8"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تُمثل منهجية الدراسة الإطار العلمي الذي استخدمه الباحث لدراسة موضوع البحث وتقييمه، مما أدى إلى التوصل إلى نتائج وتوصيات علمية دقيقة.</w:t>
      </w:r>
    </w:p>
    <w:p w14:paraId="32AE2924"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 اختيار المنهج الوصفي التحليلي للدراسة لملاءمته لأهدافها وطبيعة موضوعها.</w:t>
      </w:r>
    </w:p>
    <w:p w14:paraId="5E6D0A37"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من خلال جمع البيانات الميدانية من العاملين في مرافق الرعاية الصحية، استُخدم المنهج الوصفي لشرح واقع التحول الرقمي في قطاع الرعاية الصحية، بالإضافة إلى جودة الخدمات الطبية.</w:t>
      </w:r>
    </w:p>
    <w:p w14:paraId="182DCC68"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كما تم تحليل البيانات، واختبار الفرضيات الإحصائية، وقياس طبيعة العلاقة بين متغيرات الدراسة، وتفسير النتائج باستخدام المنهج التحليلي.</w:t>
      </w:r>
    </w:p>
    <w:p w14:paraId="30075EE4"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علاوة على ذلك، تمت مراجعة الأدبيات والأبحاث السابقة باستخدام المنهج الاستقرائي لصياغة الفرضيات وتطوير الإطار النظري للدراسة.</w:t>
      </w:r>
    </w:p>
    <w:p w14:paraId="25D011A5"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3A419EFD"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
          <w:sz w:val="28"/>
          <w:szCs w:val="28"/>
          <w:lang w:bidi="ar-EG"/>
        </w:rPr>
      </w:pPr>
      <w:bookmarkStart w:id="38" w:name="_Toc222283274"/>
      <w:bookmarkStart w:id="39" w:name="_Toc234074783"/>
      <w:r w:rsidRPr="00D44F0A">
        <w:rPr>
          <w:rFonts w:ascii="Sakkal Majalla" w:eastAsia="Times New Roman" w:hAnsi="Sakkal Majalla" w:cs="Sakkal Majalla"/>
          <w:b/>
          <w:bCs/>
          <w:sz w:val="28"/>
          <w:szCs w:val="28"/>
          <w:rtl/>
          <w:lang w:bidi="ar-EG"/>
        </w:rPr>
        <w:t>أهداف الدراسة</w:t>
      </w:r>
      <w:r w:rsidRPr="00D44F0A">
        <w:rPr>
          <w:rFonts w:ascii="Sakkal Majalla" w:eastAsia="Times New Roman" w:hAnsi="Sakkal Majalla" w:cs="Sakkal Majalla"/>
          <w:b/>
          <w:bCs/>
          <w:sz w:val="28"/>
          <w:szCs w:val="28"/>
          <w:lang w:bidi="ar-EG"/>
        </w:rPr>
        <w:t>:</w:t>
      </w:r>
      <w:bookmarkEnd w:id="38"/>
      <w:bookmarkEnd w:id="39"/>
    </w:p>
    <w:p w14:paraId="027D24A8" w14:textId="77777777" w:rsidR="00D44F0A" w:rsidRPr="00D44F0A" w:rsidRDefault="00D44F0A" w:rsidP="0017709C">
      <w:pPr>
        <w:numPr>
          <w:ilvl w:val="0"/>
          <w:numId w:val="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الهدف الرئيسي</w:t>
      </w:r>
    </w:p>
    <w:p w14:paraId="15F40538" w14:textId="77777777" w:rsidR="00D44F0A" w:rsidRPr="00D44F0A" w:rsidRDefault="00D44F0A" w:rsidP="0017709C">
      <w:pPr>
        <w:numPr>
          <w:ilvl w:val="0"/>
          <w:numId w:val="5"/>
        </w:numPr>
        <w:bidi/>
        <w:spacing w:line="276" w:lineRule="auto"/>
        <w:contextualSpacing/>
        <w:rPr>
          <w:rFonts w:ascii="Sakkal Majalla" w:eastAsia="Aptos" w:hAnsi="Sakkal Majalla" w:cs="Sakkal Majalla"/>
          <w:sz w:val="28"/>
          <w:szCs w:val="28"/>
          <w:lang w:bidi="ar-EG"/>
        </w:rPr>
      </w:pPr>
      <w:r w:rsidRPr="00D44F0A">
        <w:rPr>
          <w:rFonts w:ascii="Sakkal Majalla" w:eastAsia="Aptos" w:hAnsi="Sakkal Majalla" w:cs="Sakkal Majalla"/>
          <w:sz w:val="28"/>
          <w:szCs w:val="28"/>
          <w:rtl/>
        </w:rPr>
        <w:lastRenderedPageBreak/>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4D78F410" w14:textId="77777777" w:rsidR="00D44F0A" w:rsidRPr="00D44F0A" w:rsidRDefault="00D44F0A" w:rsidP="0017709C">
      <w:pPr>
        <w:numPr>
          <w:ilvl w:val="0"/>
          <w:numId w:val="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الأهداف الفرعية</w:t>
      </w:r>
    </w:p>
    <w:p w14:paraId="3437D591"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التعرف على أثر شبكات الاتصال على جودة الخدمات الصحية.</w:t>
      </w:r>
    </w:p>
    <w:p w14:paraId="5D08E7A7"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تحليل دور البرمجيات والتطبيقات الرقمية في تحسين جودة الرعاية الصحية.</w:t>
      </w:r>
    </w:p>
    <w:p w14:paraId="39ABD28D"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تقييم تأثير المعدات والأجهزة الرقمية على كفاءة التشخيص والعلاج.</w:t>
      </w:r>
    </w:p>
    <w:p w14:paraId="0FB93FBF"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دراسة دور الحوكمة الرقمية في تعزيز جودة الخدمات الصحية وضمان استدامتها.</w:t>
      </w:r>
    </w:p>
    <w:p w14:paraId="50CF31AA" w14:textId="77777777" w:rsidR="00D44F0A" w:rsidRPr="00D44F0A" w:rsidRDefault="00D44F0A" w:rsidP="0017709C">
      <w:pPr>
        <w:bidi/>
        <w:spacing w:line="276" w:lineRule="auto"/>
        <w:rPr>
          <w:rFonts w:ascii="Sakkal Majalla" w:eastAsia="Aptos" w:hAnsi="Sakkal Majalla" w:cs="Sakkal Majalla"/>
          <w:sz w:val="28"/>
          <w:szCs w:val="28"/>
        </w:rPr>
      </w:pPr>
    </w:p>
    <w:p w14:paraId="37B13833"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
          <w:sz w:val="28"/>
          <w:szCs w:val="28"/>
          <w:rtl/>
          <w:lang w:bidi="ar-EG"/>
        </w:rPr>
      </w:pPr>
      <w:bookmarkStart w:id="40" w:name="_Toc222283275"/>
      <w:bookmarkStart w:id="41" w:name="_Toc234074784"/>
      <w:r w:rsidRPr="00D44F0A">
        <w:rPr>
          <w:rFonts w:ascii="Sakkal Majalla" w:eastAsia="Times New Roman" w:hAnsi="Sakkal Majalla" w:cs="Sakkal Majalla"/>
          <w:b/>
          <w:bCs/>
          <w:sz w:val="28"/>
          <w:szCs w:val="28"/>
          <w:rtl/>
          <w:lang w:bidi="ar-EG"/>
        </w:rPr>
        <w:t>فروض الدراسة</w:t>
      </w:r>
      <w:r w:rsidRPr="00D44F0A">
        <w:rPr>
          <w:rFonts w:ascii="Sakkal Majalla" w:eastAsia="Times New Roman" w:hAnsi="Sakkal Majalla" w:cs="Sakkal Majalla"/>
          <w:b/>
          <w:bCs/>
          <w:sz w:val="28"/>
          <w:szCs w:val="28"/>
          <w:lang w:bidi="ar-EG"/>
        </w:rPr>
        <w:t>:</w:t>
      </w:r>
      <w:bookmarkEnd w:id="40"/>
      <w:bookmarkEnd w:id="41"/>
    </w:p>
    <w:p w14:paraId="24C5D685" w14:textId="77777777" w:rsidR="00D44F0A" w:rsidRPr="00D44F0A" w:rsidRDefault="00D44F0A" w:rsidP="0017709C">
      <w:pPr>
        <w:numPr>
          <w:ilvl w:val="0"/>
          <w:numId w:val="4"/>
        </w:numPr>
        <w:bidi/>
        <w:spacing w:line="276" w:lineRule="auto"/>
        <w:contextualSpacing/>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الفرضية الرئيسية</w:t>
      </w:r>
    </w:p>
    <w:p w14:paraId="54C36590" w14:textId="77777777" w:rsidR="00D44F0A" w:rsidRPr="00D44F0A" w:rsidRDefault="00D44F0A" w:rsidP="0017709C">
      <w:pPr>
        <w:numPr>
          <w:ilvl w:val="0"/>
          <w:numId w:val="7"/>
        </w:numPr>
        <w:bidi/>
        <w:spacing w:line="276" w:lineRule="auto"/>
        <w:contextualSpacing/>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تؤثر رقمنة القطاع الصحي إيجابيًا ومعنويًا على جودة الخدمات الصحية</w:t>
      </w:r>
      <w:r w:rsidRPr="00D44F0A">
        <w:rPr>
          <w:rFonts w:ascii="Sakkal Majalla" w:eastAsia="Aptos" w:hAnsi="Sakkal Majalla" w:cs="Sakkal Majalla"/>
          <w:sz w:val="28"/>
          <w:szCs w:val="28"/>
          <w:lang w:bidi="ar-EG"/>
        </w:rPr>
        <w:t>.</w:t>
      </w:r>
    </w:p>
    <w:p w14:paraId="671C1675" w14:textId="77777777" w:rsidR="00D44F0A" w:rsidRPr="00D44F0A" w:rsidRDefault="00D44F0A" w:rsidP="0017709C">
      <w:pPr>
        <w:numPr>
          <w:ilvl w:val="0"/>
          <w:numId w:val="4"/>
        </w:numPr>
        <w:bidi/>
        <w:spacing w:line="276" w:lineRule="auto"/>
        <w:contextualSpacing/>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الفرضيات الفرعية</w:t>
      </w:r>
    </w:p>
    <w:p w14:paraId="3B967BD8"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شبكات الاتصال إيجابيًا ومعنويًا على جودة الخدمات الصحية.</w:t>
      </w:r>
    </w:p>
    <w:p w14:paraId="1719D22E"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البرمجيات والتطبيقات الرقمية إيجابيًا ومعنويًا على جودة الخدمات الصحية.</w:t>
      </w:r>
    </w:p>
    <w:p w14:paraId="54A0F7D7"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المعدات والأجهزة الرقمية إيجابيًا ومعنويًا على جودة الخدمات الصحية.</w:t>
      </w:r>
    </w:p>
    <w:p w14:paraId="3E50D7BC"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الحوكمة الرقمية إيجابيًا ومعنويًا على جودة الخدمات الصحية.</w:t>
      </w:r>
    </w:p>
    <w:p w14:paraId="3E711EF7"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14BDB124"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2" w:name="_Toc222283276"/>
      <w:bookmarkStart w:id="43" w:name="_Toc234074785"/>
      <w:r w:rsidRPr="00D44F0A">
        <w:rPr>
          <w:rFonts w:ascii="Sakkal Majalla" w:eastAsia="Times New Roman" w:hAnsi="Sakkal Majalla" w:cs="Sakkal Majalla"/>
          <w:bCs/>
          <w:color w:val="000000"/>
          <w:sz w:val="28"/>
          <w:szCs w:val="28"/>
          <w:rtl/>
          <w:lang w:bidi="ar-EG"/>
        </w:rPr>
        <w:t>مصادر جمع البيانات</w:t>
      </w:r>
      <w:bookmarkEnd w:id="42"/>
      <w:bookmarkEnd w:id="43"/>
    </w:p>
    <w:p w14:paraId="4C416986"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استُخدمت المصادر الأولية والثانوية كمصدرين رئيسيين للبيانات في هذه الدراسة. ونتيجةً لذلك، تم وضع إطار علمي متين، وخضعت الفرضيات لاختبارات دقيقة ومنهجية.</w:t>
      </w:r>
    </w:p>
    <w:p w14:paraId="047A2368"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أولًا، المصادر الثانوية</w:t>
      </w:r>
    </w:p>
    <w:p w14:paraId="5CAD0B92"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استُخلص نموذج البحث والفرضيات وأداة القياس للدراسة من مصادر ثانوية، تُشكل الركيزة النظرية والمنهجية. وشملت هذه المصادر رسائل الماجستير والدكتوراه ذات الصلة، وتقارير من منظمات وهيئات صحية حكومية، وتقارير دولية حول الصحة الرقمية، وكتبًا أكاديمية حديثة، ومراجع عربية وأجنبية، ومجلات علمية محكمة تركز على إدارة الصحة، ونظم المعلومات الصحية، والتحول الرقمي، وجودة الخدمات.</w:t>
      </w:r>
    </w:p>
    <w:p w14:paraId="59A0F02F" w14:textId="01925683"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lastRenderedPageBreak/>
        <w:t>وقد ساهمت هذه المصادر في توضيح الأفكار الأساسية وراء رقمنة قطاع الصحة، بما في ذلك البنية التحتية الرقمية، ونظم المعلومات الصحية، والتطبيقات الذكية، والتحول الرقمي في الرعاية الصحية. كما ساعدت في تحديد جوانب جودة الخدمات الصحية، مثل سلامة المرضى، ورضاهم، وسرعة الاستجابة، والموثوقية. تم تطوير نموذج مفاهيمي يوضح العلاقة بين متغيرات الرقمنة وجودة الخدمات الصحية، وذلك من خلال تحليل الدراسات السابقة لتحديد الثغرات البحثية ووصف أبعاد المتغيرات. وقد أتاحت هذه الموارد أيضًا اختيار وتعديل المقاييس المناسبة لتلائم الخصائص الفريدة لبيئة الرعاية الصحية قيد الدراسة.</w:t>
      </w:r>
    </w:p>
    <w:p w14:paraId="0E2B1B83"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 xml:space="preserve">ثانيًا، المصادر الأصلية: </w:t>
      </w:r>
    </w:p>
    <w:p w14:paraId="26CB1B4D"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تمثلت المصادر الأولية في البيانات الميدانية التي جُمعت مباشرةً من مجتمع الدراسة باستخدام استبيان مُصمم خصيصًا لقياس متغيرات البحث. وتم تعديل بنود الاستبيان لتناسب بيئة الرعاية الصحية قيد الدراسة، بالاستناد إلى النماذج النظرية والأدبيات العلمية الراسخة في مجالي نظم المعلومات وجودة الخدمات. وتضمن الاستبيان عبارات تقيّم جودة خدمات الرعاية الصحية، بالإضافة إلى جوانب الرقمنة في قطاع الرعاية الصحية (البنية التحتية الرقمية، وبرمجيات الرعاية الصحية، وتطبيقات الرعاية الذكية).</w:t>
      </w:r>
    </w:p>
    <w:p w14:paraId="58E320FA"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ونظرًا لكونهم الأكثر درايةً بمدى تبني الرقمنة وتأثيراتها على جودة الخدمات، فقد وُزّع الاستبيان على عينة من متخصصي الرعاية الصحية. وقام خبراء في إدارة الرعاية الصحية ونظم المعلومات بمراجعة الاستبيان قبل توزيعه النهائي للتأكد من ملاءمته لأهداف الدراسة وصلاحيته الظاهرية. بالإضافة إلى ذلك، أُجريت دراسة تجريبية للتحقق من دقة ووضوح بنود الاستبيان.</w:t>
      </w:r>
    </w:p>
    <w:p w14:paraId="50749035" w14:textId="062982FA"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 xml:space="preserve">بعد جمع البيانات، أُجري تحليل إحصائي باستخدام برنامج </w:t>
      </w:r>
      <w:r w:rsidRPr="00D44F0A">
        <w:rPr>
          <w:rFonts w:ascii="Sakkal Majalla" w:eastAsia="Aptos" w:hAnsi="Sakkal Majalla" w:cs="Sakkal Majalla"/>
          <w:sz w:val="28"/>
          <w:szCs w:val="28"/>
          <w:lang w:bidi="ar-EG"/>
        </w:rPr>
        <w:t>SPSS</w:t>
      </w:r>
      <w:r w:rsidRPr="00D44F0A">
        <w:rPr>
          <w:rFonts w:ascii="Sakkal Majalla" w:eastAsia="Aptos" w:hAnsi="Sakkal Majalla" w:cs="Sakkal Majalla"/>
          <w:sz w:val="28"/>
          <w:szCs w:val="28"/>
          <w:rtl/>
          <w:lang w:bidi="ar-EG"/>
        </w:rPr>
        <w:t>. استُخدمت تقنيات إحصائية استدلالية، مثل تحليل الانحدار والارتباط، لاختبار الفرضيات وتقييم أثر رقمنة القطاع الصحي على جودة الخدمات الصحية. كما استُخدمت الإحصاءات الوصفية لعرض خصائص العينة ومدى استجاباتها، واستُخدمت اختبارات الصدق والثبات للتأكد من جودة أداة القياس. وقد مكّن ذلك من التوصل إلى نتائج علمية دقيقة وموضوعية، تؤكد أو تنفي الأفكار المطروحة، وتوفر أساسًا متينًا للتوصيات المقدمة.</w:t>
      </w:r>
    </w:p>
    <w:p w14:paraId="33BA40B1" w14:textId="660DA113" w:rsidR="00D44F0A" w:rsidRPr="00D44F0A" w:rsidRDefault="00D44F0A" w:rsidP="00546DFD">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4" w:name="_Toc222283277"/>
      <w:bookmarkStart w:id="45" w:name="_Toc234074786"/>
      <w:r w:rsidRPr="00D44F0A">
        <w:rPr>
          <w:rFonts w:ascii="Sakkal Majalla" w:eastAsia="Times New Roman" w:hAnsi="Sakkal Majalla" w:cs="Sakkal Majalla"/>
          <w:bCs/>
          <w:color w:val="000000"/>
          <w:sz w:val="28"/>
          <w:szCs w:val="28"/>
          <w:rtl/>
          <w:lang w:bidi="ar-EG"/>
        </w:rPr>
        <w:t>مجتمع الدراسة وعينة البحث</w:t>
      </w:r>
      <w:bookmarkEnd w:id="44"/>
      <w:bookmarkEnd w:id="45"/>
    </w:p>
    <w:p w14:paraId="0B508BD6"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مجتمع الدراسة</w:t>
      </w:r>
    </w:p>
    <w:p w14:paraId="2C1159CC"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 xml:space="preserve">نظرًا لكونهم المجموعة الأكثر انخراطًا في تطبيقات الرقمنة في قطاع الرعاية الصحية، والأكثر قدرة على تقييم أثرها على جودة خدمات الرعاية الصحية، فإن جميع موظفي المستشفيات العامة والخاصة في [المملكة العربية السعودية] يشكلون مجتمع الدراسة. يشمل هذا المجتمع الأطباء من جميع التخصصات، والممرضين، والإداريين، والمتخصصين في تكنولوجيا المعلومات، </w:t>
      </w:r>
      <w:r w:rsidRPr="00D44F0A">
        <w:rPr>
          <w:rFonts w:ascii="Sakkal Majalla" w:eastAsia="Aptos" w:hAnsi="Sakkal Majalla" w:cs="Sakkal Majalla"/>
          <w:sz w:val="28"/>
          <w:szCs w:val="28"/>
          <w:rtl/>
          <w:lang w:bidi="ar-EG"/>
        </w:rPr>
        <w:lastRenderedPageBreak/>
        <w:t>والعاملين في أقسام السجلات الطبية، وموظفي إدارة الجودة والتحول الرقمي. تم اختيار هذه المجموعات لتنوع وظائفهم ومدى اندماجها في نظام الرعاية الصحية، مما يوفر فهمًا شاملًا لمدى تطبيق الرقمنة وآثارها الحقيقية على جودة الخدمة والأداء.</w:t>
      </w:r>
    </w:p>
    <w:p w14:paraId="30AEC4C5"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نظرًا لتعاملهم اليومي مع الأنظمة الرقمية كالسجلات الصحية الإلكترونية، وجدولة المواعيد، وأنظمة الصيدليات والمختبرات، وتطبيقات التطبيب عن بُعد، وخدمات التواصل الإلكتروني مع المرضى، يُعد موظفو المستشفيات مصدرًا غنيًا بالبيانات. كما أنهم يشهدون بشكل مباشر كيف غيّر ظهور التقنيات الرقمية بيئة العمل، سواءً من خلال تسريع العمليات، أو تقليل الأخطاء الطبية، أو تحسين دقة المعلومات، أو رفع مستوى رضا المرضى.</w:t>
      </w:r>
    </w:p>
    <w:p w14:paraId="3BBF955B"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لضمان شمولية الدراسة وتنوعها، تم اختيار مستشفيات حكومية وخاصة. وقد ساهمت الاختلافات في أساليب الإدارة والموارد واعتماد التكنولوجيا بين القطاعين في تحسين النتائج وزيادة قابليتها للتعميم. علاوة على ذلك، تتمتع هذه المؤسسات بموقع مثالي لدراسة العلاقة بين الرقمنة وجودة خدمات الرعاية الصحية بطريقة واقعية ومفيدة، نظرًا للنمو الملحوظ لمبادرات التحول الرقمي في قطاع الرعاية الصحية خلال السنوات الأخيرة، بما في ذلك حجز المواعيد عبر الإنترنت، وتفعيل السجلات الطبية الرقمية، واستخدام منصات التطبيب عن بُعد.</w:t>
      </w:r>
    </w:p>
    <w:p w14:paraId="608C81E7" w14:textId="33E94CAA"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يمثل مجتمع الدراسة هيكلًا تنظيميًا متكاملًا يجمع بين العناصر التكنولوجية والإدارية والطبية. وهذا يُتيح تقييم آثار الرقمنة من زوايا متعددة، بدلًا من الاقتصار على الجانب الإداري أو التقني فقط. ولأن الدراسة تعتمد على وجهات نظر وخبرات مباشرة من خبراء في بيئة رعاية صحية تشهد تحولًا رقميًا فعليًا، فإن اختيار هذه الفئة السكانية يُساعد على تحقيق أهدافها بدقة ويعزز مصداقية النتائج.</w:t>
      </w:r>
    </w:p>
    <w:p w14:paraId="09605E34" w14:textId="77777777" w:rsidR="00D44F0A" w:rsidRPr="00D44F0A" w:rsidRDefault="00D44F0A" w:rsidP="0017709C">
      <w:pPr>
        <w:bidi/>
        <w:spacing w:line="276" w:lineRule="auto"/>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عينة الدراسة</w:t>
      </w:r>
    </w:p>
    <w:p w14:paraId="510A97DA"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تألفت عينة الدراسة من موظفين من مستشفيات حكومية وخاصة في المملكة العربية السعودية، مما يعكس التطبيق العملي لمبادرات التحول الرقمي في قطاع الرعاية الصحية. وشملت العينة أطباء من مختلف التخصصات، وممرضين، وإداريين، ومتخصصين في تقنية المعلومات، وموظفين من الإدارات المسؤولة عن الإشراف على التحول الرقمي وأنظمة الصحة الإلكترونية. وينعكس هذا التنوع المهني في هدف الباحث المتمثل في تطوير فهم شامل ومتعدد الأبعاد لنطاق الرقمنة وتأثيرها على جودة خدمات الرعاية الصحية.</w:t>
      </w:r>
    </w:p>
    <w:p w14:paraId="1E70716C"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استند اختيار هذه العينة إلى استخدام أعضائها للتقنيات الرقمية، مثل منصات التطبيب عن بُعد، والسجلات الصحية الإلكترونية، وأنظمة حجز المواعيد، وأنظمة الصيدليات والمختبرات الرقمية، وأنظمة تبادل المعلومات الطبية، في عملهم اليومي. كما أن هؤلاء المهنيين هم الأنسب لتقييم تأثير الرقمنة على رضا المرضى، والكفاءة التشغيلية، ودقة المعلومات، وسرعة تقديم الخدمات، وسلامة الإجراءات الطبية.</w:t>
      </w:r>
    </w:p>
    <w:p w14:paraId="5ABBECF0"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lastRenderedPageBreak/>
        <w:t>ويكمن الأساس العلمي لاختيار هذه العينة في أن البحث في العلاقة بين رقمنة الرعاية الصحية وجودة الخدمة يتطلب وجهات نظر متخصصي الرعاية الصحية الذين يخوضون حاليًا غمار عملية التحول الرقمي. لا يقتصر استخدام العاملين في المستشفيات للتكنولوجيا الرقمية على ذلك فحسب، بل يتعداه إلى التفاعل معها بشكل منتظم، وتوثيق مزاياها وعيوبها. وهذا ما يزود الدراسة ببيانات واقعية مستمدة من تجارب عملية.</w:t>
      </w:r>
    </w:p>
    <w:p w14:paraId="767D8F92"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علاوة على ذلك، ومع تزايد تبني مبادرات التحول الرقمي، مثل حجز المواعيد عبر الإنترنت، والسجلات الصحية الإلكترونية، والطب عن بُعد، برزت المستشفيات - العامة والخاصة على حد سواء - كبيئة مثالية لاختبار نظريات الدراسة. وتعزز مشاركة كلا القطاعين شمولية النتائج من خلال تمكين إجراء مقارنات ضمنية بين مستويات تبني التحول الرقمي المختلفة، وتوسيع نطاق تعميم النتائج على شريحة أوسع من قطاع الرعاية الصحية.</w:t>
      </w:r>
    </w:p>
    <w:p w14:paraId="101982A8" w14:textId="182EF73E"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ونتيجة لذلك، تُعد عينة الدراسة ممثلة تمثيلاً جيداً للمجتمع البحثي، وتوفر بيانات ميدانية يمكن استخدامها لفهم كيفية ارتباط تطبيقات التحول الرقمي بجودة خدمات الرعاية الصحية. وهذا يدعم أهداف الدراسة، ويتيح إجراء اختبار علمي شامل لفرضياتها.</w:t>
      </w:r>
    </w:p>
    <w:p w14:paraId="0E4EDCF6" w14:textId="2DD39D6A" w:rsidR="00D44F0A" w:rsidRPr="00D44F0A" w:rsidRDefault="00D44F0A" w:rsidP="009965A8">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6" w:name="_Toc222283278"/>
      <w:bookmarkStart w:id="47" w:name="_Toc234074787"/>
      <w:r w:rsidRPr="00D44F0A">
        <w:rPr>
          <w:rFonts w:ascii="Sakkal Majalla" w:eastAsia="Times New Roman" w:hAnsi="Sakkal Majalla" w:cs="Sakkal Majalla"/>
          <w:bCs/>
          <w:color w:val="000000"/>
          <w:sz w:val="28"/>
          <w:szCs w:val="28"/>
          <w:rtl/>
          <w:lang w:bidi="ar-EG"/>
        </w:rPr>
        <w:t>أداة جمع البيانات</w:t>
      </w:r>
      <w:bookmarkEnd w:id="46"/>
      <w:bookmarkEnd w:id="47"/>
    </w:p>
    <w:p w14:paraId="027F8B4F"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 جمع البيانات بالاعتماد على قائمة استقصاء (استبانة) صُممت خصيصًا لقياس متغيرات الدراسة، بالرجوع إلى الأدبيات العلمية ذات الصلة.</w:t>
      </w:r>
    </w:p>
    <w:tbl>
      <w:tblPr>
        <w:tblStyle w:val="TableGrid"/>
        <w:bidiVisual/>
        <w:tblW w:w="10251" w:type="dxa"/>
        <w:jc w:val="center"/>
        <w:tblLook w:val="04A0" w:firstRow="1" w:lastRow="0" w:firstColumn="1" w:lastColumn="0" w:noHBand="0" w:noVBand="1"/>
      </w:tblPr>
      <w:tblGrid>
        <w:gridCol w:w="1935"/>
        <w:gridCol w:w="747"/>
        <w:gridCol w:w="698"/>
        <w:gridCol w:w="632"/>
        <w:gridCol w:w="815"/>
        <w:gridCol w:w="640"/>
        <w:gridCol w:w="4784"/>
      </w:tblGrid>
      <w:tr w:rsidR="00D44F0A" w:rsidRPr="00D44F0A" w14:paraId="6B56DF5E" w14:textId="77777777" w:rsidTr="009965A8">
        <w:trPr>
          <w:trHeight w:val="191"/>
          <w:jc w:val="center"/>
        </w:trPr>
        <w:tc>
          <w:tcPr>
            <w:tcW w:w="10251" w:type="dxa"/>
            <w:gridSpan w:val="7"/>
            <w:noWrap/>
            <w:hideMark/>
          </w:tcPr>
          <w:p w14:paraId="7210032E"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أ: المعلومات الديموغرافية</w:t>
            </w:r>
          </w:p>
        </w:tc>
      </w:tr>
      <w:tr w:rsidR="00D44F0A" w:rsidRPr="00D44F0A" w14:paraId="6BD34906" w14:textId="77777777" w:rsidTr="009965A8">
        <w:trPr>
          <w:trHeight w:val="181"/>
          <w:jc w:val="center"/>
        </w:trPr>
        <w:tc>
          <w:tcPr>
            <w:tcW w:w="1935" w:type="dxa"/>
            <w:noWrap/>
            <w:hideMark/>
          </w:tcPr>
          <w:p w14:paraId="7EC3FA0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الجنس</w:t>
            </w:r>
          </w:p>
        </w:tc>
        <w:tc>
          <w:tcPr>
            <w:tcW w:w="747" w:type="dxa"/>
            <w:noWrap/>
            <w:hideMark/>
          </w:tcPr>
          <w:p w14:paraId="3F5BD98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ذكر</w:t>
            </w:r>
          </w:p>
        </w:tc>
        <w:tc>
          <w:tcPr>
            <w:tcW w:w="698" w:type="dxa"/>
            <w:noWrap/>
            <w:hideMark/>
          </w:tcPr>
          <w:p w14:paraId="41B3E03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أنثى</w:t>
            </w:r>
          </w:p>
        </w:tc>
        <w:tc>
          <w:tcPr>
            <w:tcW w:w="6871" w:type="dxa"/>
            <w:gridSpan w:val="4"/>
            <w:noWrap/>
            <w:hideMark/>
          </w:tcPr>
          <w:p w14:paraId="2CAC5F5D"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54C6F009" w14:textId="77777777" w:rsidTr="009965A8">
        <w:trPr>
          <w:trHeight w:val="181"/>
          <w:jc w:val="center"/>
        </w:trPr>
        <w:tc>
          <w:tcPr>
            <w:tcW w:w="1935" w:type="dxa"/>
            <w:noWrap/>
            <w:hideMark/>
          </w:tcPr>
          <w:p w14:paraId="23A56E02"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العمر</w:t>
            </w:r>
          </w:p>
        </w:tc>
        <w:tc>
          <w:tcPr>
            <w:tcW w:w="747" w:type="dxa"/>
            <w:noWrap/>
            <w:hideMark/>
          </w:tcPr>
          <w:p w14:paraId="1C79FBE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18-29 </w:t>
            </w:r>
            <w:r w:rsidRPr="00D44F0A">
              <w:rPr>
                <w:rFonts w:ascii="Sakkal Majalla" w:eastAsia="Times New Roman" w:hAnsi="Sakkal Majalla" w:cs="Sakkal Majalla"/>
                <w:color w:val="000000"/>
                <w:kern w:val="0"/>
                <w:rtl/>
                <w14:ligatures w14:val="none"/>
              </w:rPr>
              <w:t>سنة</w:t>
            </w:r>
          </w:p>
        </w:tc>
        <w:tc>
          <w:tcPr>
            <w:tcW w:w="698" w:type="dxa"/>
            <w:noWrap/>
            <w:hideMark/>
          </w:tcPr>
          <w:p w14:paraId="0EC170BD" w14:textId="77777777" w:rsidR="00D44F0A" w:rsidRPr="00D44F0A" w:rsidRDefault="00D44F0A" w:rsidP="0017709C">
            <w:pPr>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14:ligatures w14:val="none"/>
              </w:rPr>
              <w:t>30-39</w:t>
            </w:r>
          </w:p>
        </w:tc>
        <w:tc>
          <w:tcPr>
            <w:tcW w:w="632" w:type="dxa"/>
            <w:noWrap/>
            <w:hideMark/>
          </w:tcPr>
          <w:p w14:paraId="2E0EAF65" w14:textId="77777777" w:rsidR="00D44F0A" w:rsidRPr="00D44F0A" w:rsidRDefault="00D44F0A" w:rsidP="0017709C">
            <w:pPr>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14:ligatures w14:val="none"/>
              </w:rPr>
              <w:t>40-49</w:t>
            </w:r>
          </w:p>
        </w:tc>
        <w:tc>
          <w:tcPr>
            <w:tcW w:w="815" w:type="dxa"/>
            <w:noWrap/>
            <w:hideMark/>
          </w:tcPr>
          <w:p w14:paraId="046B7A0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٥٠ عامًا فأكثر</w:t>
            </w:r>
          </w:p>
        </w:tc>
        <w:tc>
          <w:tcPr>
            <w:tcW w:w="5424" w:type="dxa"/>
            <w:gridSpan w:val="2"/>
            <w:noWrap/>
            <w:hideMark/>
          </w:tcPr>
          <w:p w14:paraId="2A352B32"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3274E2BF" w14:textId="77777777" w:rsidTr="009965A8">
        <w:trPr>
          <w:trHeight w:val="181"/>
          <w:jc w:val="center"/>
        </w:trPr>
        <w:tc>
          <w:tcPr>
            <w:tcW w:w="1935" w:type="dxa"/>
            <w:noWrap/>
            <w:hideMark/>
          </w:tcPr>
          <w:p w14:paraId="6EF35F0F"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المسمى الوظيفي</w:t>
            </w:r>
          </w:p>
        </w:tc>
        <w:tc>
          <w:tcPr>
            <w:tcW w:w="747" w:type="dxa"/>
            <w:noWrap/>
            <w:hideMark/>
          </w:tcPr>
          <w:p w14:paraId="0992C1D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طبيب</w:t>
            </w:r>
          </w:p>
        </w:tc>
        <w:tc>
          <w:tcPr>
            <w:tcW w:w="698" w:type="dxa"/>
            <w:noWrap/>
            <w:hideMark/>
          </w:tcPr>
          <w:p w14:paraId="5E22B3C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ممرض</w:t>
            </w:r>
          </w:p>
        </w:tc>
        <w:tc>
          <w:tcPr>
            <w:tcW w:w="632" w:type="dxa"/>
            <w:noWrap/>
            <w:hideMark/>
          </w:tcPr>
          <w:p w14:paraId="7457203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إداري</w:t>
            </w:r>
          </w:p>
        </w:tc>
        <w:tc>
          <w:tcPr>
            <w:tcW w:w="815" w:type="dxa"/>
            <w:noWrap/>
            <w:hideMark/>
          </w:tcPr>
          <w:p w14:paraId="4D7B0EA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فني نظم معلومات</w:t>
            </w:r>
          </w:p>
        </w:tc>
        <w:tc>
          <w:tcPr>
            <w:tcW w:w="640" w:type="dxa"/>
            <w:noWrap/>
            <w:hideMark/>
          </w:tcPr>
          <w:p w14:paraId="04ED29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أخرى</w:t>
            </w:r>
          </w:p>
        </w:tc>
        <w:tc>
          <w:tcPr>
            <w:tcW w:w="4784" w:type="dxa"/>
            <w:noWrap/>
            <w:hideMark/>
          </w:tcPr>
          <w:p w14:paraId="194CCD8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p>
        </w:tc>
      </w:tr>
      <w:tr w:rsidR="00D44F0A" w:rsidRPr="00D44F0A" w14:paraId="3782C294" w14:textId="77777777" w:rsidTr="009965A8">
        <w:trPr>
          <w:trHeight w:val="181"/>
          <w:jc w:val="center"/>
        </w:trPr>
        <w:tc>
          <w:tcPr>
            <w:tcW w:w="1935" w:type="dxa"/>
            <w:noWrap/>
            <w:hideMark/>
          </w:tcPr>
          <w:p w14:paraId="492B902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 xml:space="preserve">سنوات الخبرة في </w:t>
            </w:r>
          </w:p>
        </w:tc>
        <w:tc>
          <w:tcPr>
            <w:tcW w:w="747" w:type="dxa"/>
            <w:noWrap/>
            <w:hideMark/>
          </w:tcPr>
          <w:p w14:paraId="27460F0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أقل من 5 سنوات</w:t>
            </w:r>
          </w:p>
        </w:tc>
        <w:tc>
          <w:tcPr>
            <w:tcW w:w="698" w:type="dxa"/>
            <w:noWrap/>
            <w:hideMark/>
          </w:tcPr>
          <w:p w14:paraId="45BC01E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5-10 </w:t>
            </w:r>
            <w:r w:rsidRPr="00D44F0A">
              <w:rPr>
                <w:rFonts w:ascii="Sakkal Majalla" w:eastAsia="Times New Roman" w:hAnsi="Sakkal Majalla" w:cs="Sakkal Majalla"/>
                <w:color w:val="000000"/>
                <w:kern w:val="0"/>
                <w:rtl/>
                <w14:ligatures w14:val="none"/>
              </w:rPr>
              <w:t>سنوات</w:t>
            </w:r>
          </w:p>
        </w:tc>
        <w:tc>
          <w:tcPr>
            <w:tcW w:w="632" w:type="dxa"/>
            <w:noWrap/>
            <w:hideMark/>
          </w:tcPr>
          <w:p w14:paraId="58A1936B" w14:textId="77777777" w:rsidR="00D44F0A" w:rsidRPr="00D44F0A" w:rsidRDefault="00D44F0A" w:rsidP="0017709C">
            <w:pPr>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14:ligatures w14:val="none"/>
              </w:rPr>
              <w:t xml:space="preserve">11-15 </w:t>
            </w:r>
            <w:r w:rsidRPr="00D44F0A">
              <w:rPr>
                <w:rFonts w:ascii="Sakkal Majalla" w:eastAsia="Times New Roman" w:hAnsi="Sakkal Majalla" w:cs="Sakkal Majalla"/>
                <w:color w:val="000000"/>
                <w:kern w:val="0"/>
                <w:rtl/>
                <w14:ligatures w14:val="none"/>
              </w:rPr>
              <w:t>سنة</w:t>
            </w:r>
          </w:p>
        </w:tc>
        <w:tc>
          <w:tcPr>
            <w:tcW w:w="1455" w:type="dxa"/>
            <w:gridSpan w:val="2"/>
            <w:noWrap/>
            <w:hideMark/>
          </w:tcPr>
          <w:p w14:paraId="49A158E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أكثر من ١٥ عامًا</w:t>
            </w:r>
          </w:p>
        </w:tc>
        <w:tc>
          <w:tcPr>
            <w:tcW w:w="4784" w:type="dxa"/>
            <w:noWrap/>
            <w:hideMark/>
          </w:tcPr>
          <w:p w14:paraId="4DDD228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p>
        </w:tc>
      </w:tr>
      <w:tr w:rsidR="00D44F0A" w:rsidRPr="00D44F0A" w14:paraId="305882BA" w14:textId="77777777" w:rsidTr="009965A8">
        <w:trPr>
          <w:trHeight w:val="181"/>
          <w:jc w:val="center"/>
        </w:trPr>
        <w:tc>
          <w:tcPr>
            <w:tcW w:w="1935" w:type="dxa"/>
            <w:noWrap/>
            <w:hideMark/>
          </w:tcPr>
          <w:p w14:paraId="2E6F7551"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نوع المؤسسة</w:t>
            </w:r>
          </w:p>
        </w:tc>
        <w:tc>
          <w:tcPr>
            <w:tcW w:w="747" w:type="dxa"/>
            <w:noWrap/>
            <w:hideMark/>
          </w:tcPr>
          <w:p w14:paraId="04F47E3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حكومية</w:t>
            </w:r>
          </w:p>
        </w:tc>
        <w:tc>
          <w:tcPr>
            <w:tcW w:w="698" w:type="dxa"/>
            <w:noWrap/>
            <w:hideMark/>
          </w:tcPr>
          <w:p w14:paraId="3299E88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خاصة</w:t>
            </w:r>
          </w:p>
        </w:tc>
        <w:tc>
          <w:tcPr>
            <w:tcW w:w="6871" w:type="dxa"/>
            <w:gridSpan w:val="4"/>
            <w:noWrap/>
            <w:hideMark/>
          </w:tcPr>
          <w:p w14:paraId="55797A5F"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6FE5D80F" w14:textId="77777777" w:rsidTr="009965A8">
        <w:trPr>
          <w:trHeight w:val="228"/>
          <w:jc w:val="center"/>
        </w:trPr>
        <w:tc>
          <w:tcPr>
            <w:tcW w:w="10251" w:type="dxa"/>
            <w:gridSpan w:val="7"/>
            <w:noWrap/>
            <w:hideMark/>
          </w:tcPr>
          <w:p w14:paraId="1C89DCBC"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أولاً: المتغيرات المستقلة</w:t>
            </w:r>
          </w:p>
        </w:tc>
      </w:tr>
      <w:tr w:rsidR="00D44F0A" w:rsidRPr="00D44F0A" w14:paraId="64888F8D" w14:textId="77777777" w:rsidTr="009965A8">
        <w:trPr>
          <w:trHeight w:val="191"/>
          <w:jc w:val="center"/>
        </w:trPr>
        <w:tc>
          <w:tcPr>
            <w:tcW w:w="10251" w:type="dxa"/>
            <w:gridSpan w:val="7"/>
            <w:noWrap/>
            <w:hideMark/>
          </w:tcPr>
          <w:p w14:paraId="5F9EA764" w14:textId="77777777" w:rsidR="00D44F0A" w:rsidRPr="00D44F0A" w:rsidRDefault="00D44F0A" w:rsidP="0017709C">
            <w:pPr>
              <w:bidi/>
              <w:spacing w:line="276" w:lineRule="auto"/>
              <w:jc w:val="center"/>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b/>
                <w:bCs/>
                <w:color w:val="000000"/>
                <w:kern w:val="0"/>
                <w:rtl/>
                <w14:ligatures w14:val="none"/>
              </w:rPr>
              <w:t>المحور الأول: البنية التحتية لشبكات الاتصال الرقمية</w:t>
            </w:r>
          </w:p>
        </w:tc>
      </w:tr>
      <w:tr w:rsidR="00D44F0A" w:rsidRPr="00D44F0A" w14:paraId="377FA1A7" w14:textId="77777777" w:rsidTr="009965A8">
        <w:trPr>
          <w:trHeight w:val="549"/>
          <w:jc w:val="center"/>
        </w:trPr>
        <w:tc>
          <w:tcPr>
            <w:tcW w:w="1935" w:type="dxa"/>
            <w:noWrap/>
            <w:hideMark/>
          </w:tcPr>
          <w:p w14:paraId="65F80776"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 xml:space="preserve">تتوفر في المنشأة الصحية بنية تحتية رقمية حديثة </w:t>
            </w:r>
            <w:r w:rsidRPr="00D44F0A">
              <w:rPr>
                <w:rFonts w:ascii="Sakkal Majalla" w:eastAsia="Times New Roman" w:hAnsi="Sakkal Majalla" w:cs="Sakkal Majalla"/>
                <w:color w:val="000000"/>
                <w:kern w:val="0"/>
                <w:rtl/>
                <w14:ligatures w14:val="none"/>
              </w:rPr>
              <w:lastRenderedPageBreak/>
              <w:t>تدعم تقديم الخدمات الصحية.</w:t>
            </w:r>
          </w:p>
        </w:tc>
        <w:tc>
          <w:tcPr>
            <w:tcW w:w="747" w:type="dxa"/>
            <w:noWrap/>
            <w:hideMark/>
          </w:tcPr>
          <w:p w14:paraId="774321A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lastRenderedPageBreak/>
              <w:t>غير موافق بشدة</w:t>
            </w:r>
          </w:p>
        </w:tc>
        <w:tc>
          <w:tcPr>
            <w:tcW w:w="698" w:type="dxa"/>
            <w:noWrap/>
            <w:hideMark/>
          </w:tcPr>
          <w:p w14:paraId="656E805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B3F96A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31834BD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1501B31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D40BC2A"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 xml:space="preserve">The DeLone and McLean model of information systems success: A ten-year </w:t>
            </w:r>
            <w:r w:rsidRPr="00D44F0A">
              <w:rPr>
                <w:rFonts w:ascii="Sakkal Majalla" w:eastAsia="Times New Roman" w:hAnsi="Sakkal Majalla" w:cs="Sakkal Majalla"/>
                <w:i/>
                <w:iCs/>
                <w:color w:val="000000"/>
                <w:kern w:val="0"/>
                <w14:ligatures w14:val="none"/>
              </w:rPr>
              <w:lastRenderedPageBreak/>
              <w:t>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24C07DFF" w14:textId="77777777" w:rsidTr="009965A8">
        <w:trPr>
          <w:trHeight w:val="549"/>
          <w:jc w:val="center"/>
        </w:trPr>
        <w:tc>
          <w:tcPr>
            <w:tcW w:w="1935" w:type="dxa"/>
            <w:noWrap/>
            <w:hideMark/>
          </w:tcPr>
          <w:p w14:paraId="36694A0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lastRenderedPageBreak/>
              <w:t>سرعة الإنترنت في المنشأة الصحية كافية لدعم الأنظمة الطبية الرقمية.</w:t>
            </w:r>
          </w:p>
        </w:tc>
        <w:tc>
          <w:tcPr>
            <w:tcW w:w="747" w:type="dxa"/>
            <w:noWrap/>
            <w:hideMark/>
          </w:tcPr>
          <w:p w14:paraId="0049B78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712666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7EE2A6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6DE464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83AF1D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85D0CC9"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The DeLone and McLean model of information systems success: A ten-year 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36545189" w14:textId="77777777" w:rsidTr="009965A8">
        <w:trPr>
          <w:trHeight w:val="365"/>
          <w:jc w:val="center"/>
        </w:trPr>
        <w:tc>
          <w:tcPr>
            <w:tcW w:w="1935" w:type="dxa"/>
            <w:noWrap/>
            <w:hideMark/>
          </w:tcPr>
          <w:p w14:paraId="07AE6699"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شبكات الاتصال الداخلية تسهل تبادل المعلومات بين الأقسام المختلفة.</w:t>
            </w:r>
          </w:p>
        </w:tc>
        <w:tc>
          <w:tcPr>
            <w:tcW w:w="747" w:type="dxa"/>
            <w:noWrap/>
            <w:hideMark/>
          </w:tcPr>
          <w:p w14:paraId="48A2AF9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436C33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3EBF7E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E91904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15A268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5A84DE63"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World Health Organization. (2016). </w:t>
            </w:r>
            <w:r w:rsidRPr="00D44F0A">
              <w:rPr>
                <w:rFonts w:ascii="Sakkal Majalla" w:eastAsia="Times New Roman" w:hAnsi="Sakkal Majalla" w:cs="Sakkal Majalla"/>
                <w:i/>
                <w:iCs/>
                <w:color w:val="000000"/>
                <w:kern w:val="0"/>
                <w14:ligatures w14:val="none"/>
              </w:rPr>
              <w:t>Global diffusion of eHealth: Making universal health coverage achievable.</w:t>
            </w:r>
            <w:r w:rsidRPr="00D44F0A">
              <w:rPr>
                <w:rFonts w:ascii="Sakkal Majalla" w:eastAsia="Times New Roman" w:hAnsi="Sakkal Majalla" w:cs="Sakkal Majalla"/>
                <w:color w:val="000000"/>
                <w:kern w:val="0"/>
                <w14:ligatures w14:val="none"/>
              </w:rPr>
              <w:t xml:space="preserve"> Geneva: WHO.</w:t>
            </w:r>
          </w:p>
        </w:tc>
      </w:tr>
      <w:tr w:rsidR="00D44F0A" w:rsidRPr="00D44F0A" w14:paraId="220200E9" w14:textId="77777777" w:rsidTr="009965A8">
        <w:trPr>
          <w:trHeight w:val="549"/>
          <w:jc w:val="center"/>
        </w:trPr>
        <w:tc>
          <w:tcPr>
            <w:tcW w:w="1935" w:type="dxa"/>
            <w:noWrap/>
            <w:hideMark/>
          </w:tcPr>
          <w:p w14:paraId="5BC8B8E1"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يوجد ربط إلكتروني فعال بين المختبرات، الصيدلية، والعيادات.</w:t>
            </w:r>
          </w:p>
        </w:tc>
        <w:tc>
          <w:tcPr>
            <w:tcW w:w="747" w:type="dxa"/>
            <w:noWrap/>
            <w:hideMark/>
          </w:tcPr>
          <w:p w14:paraId="3E696DD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6DA7FD1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0A449D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9B1C73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433C04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60651C78"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Organisation for Economic Co-operation and Development. (2020). </w:t>
            </w:r>
            <w:r w:rsidRPr="00D44F0A">
              <w:rPr>
                <w:rFonts w:ascii="Sakkal Majalla" w:eastAsia="Times New Roman" w:hAnsi="Sakkal Majalla" w:cs="Sakkal Majalla"/>
                <w:i/>
                <w:iCs/>
                <w:color w:val="000000"/>
                <w:kern w:val="0"/>
                <w14:ligatures w14:val="none"/>
              </w:rPr>
              <w:t>Digital health in the 21st century: Deliberate policy actions for transformative change.</w:t>
            </w:r>
            <w:r w:rsidRPr="00D44F0A">
              <w:rPr>
                <w:rFonts w:ascii="Sakkal Majalla" w:eastAsia="Times New Roman" w:hAnsi="Sakkal Majalla" w:cs="Sakkal Majalla"/>
                <w:color w:val="000000"/>
                <w:kern w:val="0"/>
                <w14:ligatures w14:val="none"/>
              </w:rPr>
              <w:t xml:space="preserve"> Paris: OECD Publishing.</w:t>
            </w:r>
          </w:p>
        </w:tc>
      </w:tr>
      <w:tr w:rsidR="00D44F0A" w:rsidRPr="00D44F0A" w14:paraId="4895CA77" w14:textId="77777777" w:rsidTr="009965A8">
        <w:trPr>
          <w:trHeight w:val="549"/>
          <w:jc w:val="center"/>
        </w:trPr>
        <w:tc>
          <w:tcPr>
            <w:tcW w:w="1935" w:type="dxa"/>
            <w:noWrap/>
            <w:hideMark/>
          </w:tcPr>
          <w:p w14:paraId="41E9B1E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الأنظمة الرقمية تعمل باستقرار دون انقطاعات متكررة.</w:t>
            </w:r>
          </w:p>
        </w:tc>
        <w:tc>
          <w:tcPr>
            <w:tcW w:w="747" w:type="dxa"/>
            <w:noWrap/>
            <w:hideMark/>
          </w:tcPr>
          <w:p w14:paraId="3D5ABAC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CBCC95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1853F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7FEAF86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4491B0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339DD233"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The DeLone and McLean model of information systems success: A ten-year 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2A2439E2" w14:textId="77777777" w:rsidTr="009965A8">
        <w:trPr>
          <w:trHeight w:val="549"/>
          <w:jc w:val="center"/>
        </w:trPr>
        <w:tc>
          <w:tcPr>
            <w:tcW w:w="1935" w:type="dxa"/>
            <w:noWrap/>
            <w:hideMark/>
          </w:tcPr>
          <w:p w14:paraId="35850C33"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يتم تحديث البنية التحتية الرقمية بشكل دوري.</w:t>
            </w:r>
          </w:p>
        </w:tc>
        <w:tc>
          <w:tcPr>
            <w:tcW w:w="747" w:type="dxa"/>
            <w:noWrap/>
            <w:hideMark/>
          </w:tcPr>
          <w:p w14:paraId="4C31D99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F765B1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A9243C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83ECD6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C5AFDB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9C588F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Bharadwaj, A. S. (2000). </w:t>
            </w:r>
            <w:r w:rsidRPr="00D44F0A">
              <w:rPr>
                <w:rFonts w:ascii="Sakkal Majalla" w:eastAsia="Times New Roman" w:hAnsi="Sakkal Majalla" w:cs="Sakkal Majalla"/>
                <w:i/>
                <w:iCs/>
                <w:color w:val="000000"/>
                <w:kern w:val="0"/>
                <w14:ligatures w14:val="none"/>
              </w:rPr>
              <w:t>A resource-based perspective on information technology capability and firm performance: An empirical investigation.</w:t>
            </w:r>
            <w:r w:rsidRPr="00D44F0A">
              <w:rPr>
                <w:rFonts w:ascii="Sakkal Majalla" w:eastAsia="Times New Roman" w:hAnsi="Sakkal Majalla" w:cs="Sakkal Majalla"/>
                <w:color w:val="000000"/>
                <w:kern w:val="0"/>
                <w14:ligatures w14:val="none"/>
              </w:rPr>
              <w:t xml:space="preserve"> MIS Quarterly, 24(1), 169–196.</w:t>
            </w:r>
          </w:p>
        </w:tc>
      </w:tr>
      <w:tr w:rsidR="00D44F0A" w:rsidRPr="00D44F0A" w14:paraId="59C359B5" w14:textId="77777777" w:rsidTr="009965A8">
        <w:trPr>
          <w:trHeight w:val="549"/>
          <w:jc w:val="center"/>
        </w:trPr>
        <w:tc>
          <w:tcPr>
            <w:tcW w:w="1935" w:type="dxa"/>
            <w:noWrap/>
            <w:hideMark/>
          </w:tcPr>
          <w:p w14:paraId="4ACD57F6"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توجد أنظمة حماية وأمن معلومات قوية لحماية بيانات المرضى.</w:t>
            </w:r>
          </w:p>
        </w:tc>
        <w:tc>
          <w:tcPr>
            <w:tcW w:w="747" w:type="dxa"/>
            <w:noWrap/>
            <w:hideMark/>
          </w:tcPr>
          <w:p w14:paraId="42B44F6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A5831B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477EB8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793A72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067F9E5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68E95088"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World Health Organization. (2019). </w:t>
            </w:r>
            <w:r w:rsidRPr="00D44F0A">
              <w:rPr>
                <w:rFonts w:ascii="Sakkal Majalla" w:eastAsia="Times New Roman" w:hAnsi="Sakkal Majalla" w:cs="Sakkal Majalla"/>
                <w:i/>
                <w:iCs/>
                <w:color w:val="000000"/>
                <w:kern w:val="0"/>
                <w14:ligatures w14:val="none"/>
              </w:rPr>
              <w:t>WHO guideline: Recommendations on digital interventions for health system strengthening.</w:t>
            </w:r>
            <w:r w:rsidRPr="00D44F0A">
              <w:rPr>
                <w:rFonts w:ascii="Sakkal Majalla" w:eastAsia="Times New Roman" w:hAnsi="Sakkal Majalla" w:cs="Sakkal Majalla"/>
                <w:color w:val="000000"/>
                <w:kern w:val="0"/>
                <w14:ligatures w14:val="none"/>
              </w:rPr>
              <w:t xml:space="preserve"> Geneva: WHO.</w:t>
            </w:r>
          </w:p>
        </w:tc>
      </w:tr>
      <w:tr w:rsidR="00D44F0A" w:rsidRPr="00D44F0A" w14:paraId="42AFCA19" w14:textId="77777777" w:rsidTr="009965A8">
        <w:trPr>
          <w:trHeight w:val="549"/>
          <w:jc w:val="center"/>
        </w:trPr>
        <w:tc>
          <w:tcPr>
            <w:tcW w:w="1935" w:type="dxa"/>
            <w:noWrap/>
            <w:hideMark/>
          </w:tcPr>
          <w:p w14:paraId="36554899"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البنية الرقمية تساعد في تقليل الأخطاء الناتجة عن ضعف الاتصال.</w:t>
            </w:r>
          </w:p>
        </w:tc>
        <w:tc>
          <w:tcPr>
            <w:tcW w:w="747" w:type="dxa"/>
            <w:noWrap/>
            <w:hideMark/>
          </w:tcPr>
          <w:p w14:paraId="00CEF93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F3C62F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AAD745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B555EC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521AB6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67B916E2"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The DeLone and McLean model of information systems success: A ten-year 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3A42866C" w14:textId="77777777" w:rsidTr="009965A8">
        <w:trPr>
          <w:trHeight w:val="549"/>
          <w:jc w:val="center"/>
        </w:trPr>
        <w:tc>
          <w:tcPr>
            <w:tcW w:w="1935" w:type="dxa"/>
            <w:noWrap/>
            <w:hideMark/>
          </w:tcPr>
          <w:p w14:paraId="6CE8ED6E"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توفر الشبكات الرقمية يسهم في تسريع إنجاز المعاملات الطبية.</w:t>
            </w:r>
          </w:p>
        </w:tc>
        <w:tc>
          <w:tcPr>
            <w:tcW w:w="747" w:type="dxa"/>
            <w:noWrap/>
            <w:hideMark/>
          </w:tcPr>
          <w:p w14:paraId="3EE998A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293580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9A3DD7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E7382B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06B26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09B9DC3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Davis, F. D. (1989). </w:t>
            </w:r>
            <w:r w:rsidRPr="00D44F0A">
              <w:rPr>
                <w:rFonts w:ascii="Sakkal Majalla" w:eastAsia="Times New Roman" w:hAnsi="Sakkal Majalla" w:cs="Sakkal Majalla"/>
                <w:i/>
                <w:iCs/>
                <w:color w:val="000000"/>
                <w:kern w:val="0"/>
                <w14:ligatures w14:val="none"/>
              </w:rPr>
              <w:t>Perceived usefulness, perceived ease of use, and user acceptance of information technology.</w:t>
            </w:r>
            <w:r w:rsidRPr="00D44F0A">
              <w:rPr>
                <w:rFonts w:ascii="Sakkal Majalla" w:eastAsia="Times New Roman" w:hAnsi="Sakkal Majalla" w:cs="Sakkal Majalla"/>
                <w:color w:val="000000"/>
                <w:kern w:val="0"/>
                <w14:ligatures w14:val="none"/>
              </w:rPr>
              <w:t xml:space="preserve"> MIS Quarterly, 13(3), 319–340.</w:t>
            </w:r>
          </w:p>
        </w:tc>
      </w:tr>
      <w:tr w:rsidR="00D44F0A" w:rsidRPr="00D44F0A" w14:paraId="5C29FF68" w14:textId="77777777" w:rsidTr="009965A8">
        <w:trPr>
          <w:trHeight w:val="549"/>
          <w:jc w:val="center"/>
        </w:trPr>
        <w:tc>
          <w:tcPr>
            <w:tcW w:w="1935" w:type="dxa"/>
            <w:noWrap/>
            <w:hideMark/>
          </w:tcPr>
          <w:p w14:paraId="252B9F8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تعتمد المنشأة على تقنيات اتصال حديثة (مثل الحوسبة السحابية أو الشبكات الذكية)</w:t>
            </w:r>
          </w:p>
        </w:tc>
        <w:tc>
          <w:tcPr>
            <w:tcW w:w="747" w:type="dxa"/>
            <w:noWrap/>
            <w:hideMark/>
          </w:tcPr>
          <w:p w14:paraId="15948E2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F1F701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741D474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245407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5C814C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7D25C4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Organisation for Economic Co-operation and Development. (2020). </w:t>
            </w:r>
            <w:r w:rsidRPr="00D44F0A">
              <w:rPr>
                <w:rFonts w:ascii="Sakkal Majalla" w:eastAsia="Times New Roman" w:hAnsi="Sakkal Majalla" w:cs="Sakkal Majalla"/>
                <w:i/>
                <w:iCs/>
                <w:color w:val="000000"/>
                <w:kern w:val="0"/>
                <w14:ligatures w14:val="none"/>
              </w:rPr>
              <w:t>Digital health in the 21st century: Deliberate policy actions for transformative change.</w:t>
            </w:r>
            <w:r w:rsidRPr="00D44F0A">
              <w:rPr>
                <w:rFonts w:ascii="Sakkal Majalla" w:eastAsia="Times New Roman" w:hAnsi="Sakkal Majalla" w:cs="Sakkal Majalla"/>
                <w:color w:val="000000"/>
                <w:kern w:val="0"/>
                <w14:ligatures w14:val="none"/>
              </w:rPr>
              <w:t xml:space="preserve"> Paris: OECD Publishing.</w:t>
            </w:r>
          </w:p>
        </w:tc>
      </w:tr>
      <w:tr w:rsidR="00D44F0A" w:rsidRPr="00D44F0A" w14:paraId="4C1270BA" w14:textId="77777777" w:rsidTr="009965A8">
        <w:trPr>
          <w:trHeight w:val="181"/>
          <w:jc w:val="center"/>
        </w:trPr>
        <w:tc>
          <w:tcPr>
            <w:tcW w:w="10251" w:type="dxa"/>
            <w:gridSpan w:val="7"/>
            <w:noWrap/>
            <w:hideMark/>
          </w:tcPr>
          <w:p w14:paraId="523811DF"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6BE3AEAD" w14:textId="77777777" w:rsidTr="009965A8">
        <w:trPr>
          <w:trHeight w:val="191"/>
          <w:jc w:val="center"/>
        </w:trPr>
        <w:tc>
          <w:tcPr>
            <w:tcW w:w="10251" w:type="dxa"/>
            <w:gridSpan w:val="7"/>
            <w:noWrap/>
            <w:hideMark/>
          </w:tcPr>
          <w:p w14:paraId="7A7B6BCE"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المحور الثاني: البرمجيات الصحية ونظم المعلومات الطبية</w:t>
            </w:r>
          </w:p>
        </w:tc>
      </w:tr>
      <w:tr w:rsidR="00D44F0A" w:rsidRPr="00D44F0A" w14:paraId="46E7CE4F" w14:textId="77777777" w:rsidTr="009965A8">
        <w:trPr>
          <w:trHeight w:val="181"/>
          <w:jc w:val="center"/>
        </w:trPr>
        <w:tc>
          <w:tcPr>
            <w:tcW w:w="1935" w:type="dxa"/>
            <w:noWrap/>
            <w:hideMark/>
          </w:tcPr>
          <w:p w14:paraId="18B111F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تستخدم المنشأة نظام سجلات طبية إلكترونية فعال.</w:t>
            </w:r>
          </w:p>
        </w:tc>
        <w:tc>
          <w:tcPr>
            <w:tcW w:w="747" w:type="dxa"/>
            <w:noWrap/>
            <w:hideMark/>
          </w:tcPr>
          <w:p w14:paraId="5C0B18F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30C93BE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30B0E8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A38A76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A7A34B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3D46243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World Health Organization. (2016). Global diffusion of eHealth: Making universal health coverage achievable. Geneva: WHO.</w:t>
            </w:r>
          </w:p>
        </w:tc>
      </w:tr>
      <w:tr w:rsidR="00D44F0A" w:rsidRPr="00D44F0A" w14:paraId="53759002" w14:textId="77777777" w:rsidTr="009965A8">
        <w:trPr>
          <w:trHeight w:val="181"/>
          <w:jc w:val="center"/>
        </w:trPr>
        <w:tc>
          <w:tcPr>
            <w:tcW w:w="1935" w:type="dxa"/>
            <w:noWrap/>
            <w:hideMark/>
          </w:tcPr>
          <w:p w14:paraId="45E28A5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يسهل الوصول إلى معلومات المرضى عبر النظام الإلكتروني.</w:t>
            </w:r>
          </w:p>
        </w:tc>
        <w:tc>
          <w:tcPr>
            <w:tcW w:w="747" w:type="dxa"/>
            <w:noWrap/>
            <w:hideMark/>
          </w:tcPr>
          <w:p w14:paraId="1EE2C73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D0129A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0A7A6A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AB0934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30E0ED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D5CFD7D"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DeLone, W. H., &amp; McLean, E. R. (2003). The DeLone and McLean model of information systems success: A ten-year update. Journal of Management Information Systems, 19(4), 9–30.</w:t>
            </w:r>
          </w:p>
        </w:tc>
      </w:tr>
      <w:tr w:rsidR="00D44F0A" w:rsidRPr="00D44F0A" w14:paraId="3FB5F69F" w14:textId="77777777" w:rsidTr="009965A8">
        <w:trPr>
          <w:trHeight w:val="181"/>
          <w:jc w:val="center"/>
        </w:trPr>
        <w:tc>
          <w:tcPr>
            <w:tcW w:w="1935" w:type="dxa"/>
            <w:noWrap/>
            <w:hideMark/>
          </w:tcPr>
          <w:p w14:paraId="60227045"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النظام الإلكتروني يقلل من الاعتماد على السجلات الورقية.</w:t>
            </w:r>
          </w:p>
        </w:tc>
        <w:tc>
          <w:tcPr>
            <w:tcW w:w="747" w:type="dxa"/>
            <w:noWrap/>
            <w:hideMark/>
          </w:tcPr>
          <w:p w14:paraId="2439F53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E80F2E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13F3836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004C71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256411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20C5F6F"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Vial, G. (2019). Understanding digital transformation: A review and a research agenda. Journal of Strategic Information Systems, 28(2), 118–144. </w:t>
            </w:r>
          </w:p>
        </w:tc>
      </w:tr>
      <w:tr w:rsidR="00D44F0A" w:rsidRPr="00D44F0A" w14:paraId="0107590A" w14:textId="77777777" w:rsidTr="009965A8">
        <w:trPr>
          <w:trHeight w:val="181"/>
          <w:jc w:val="center"/>
        </w:trPr>
        <w:tc>
          <w:tcPr>
            <w:tcW w:w="1935" w:type="dxa"/>
            <w:noWrap/>
            <w:hideMark/>
          </w:tcPr>
          <w:p w14:paraId="42C30EA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نظم المعلومات تساعد الأطباء في اتخاذ قرارات علاجية دقيقة.</w:t>
            </w:r>
          </w:p>
        </w:tc>
        <w:tc>
          <w:tcPr>
            <w:tcW w:w="747" w:type="dxa"/>
            <w:noWrap/>
            <w:hideMark/>
          </w:tcPr>
          <w:p w14:paraId="5016BF5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3B6504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4339DE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B3E3B8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D7F81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FA1109F"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Davis, F. D. (1989). Perceived usefulness, perceived ease of use, and user acceptance of information technology. MIS Quarterly, 13(3), 319–340.</w:t>
            </w:r>
          </w:p>
        </w:tc>
      </w:tr>
      <w:tr w:rsidR="00D44F0A" w:rsidRPr="00D44F0A" w14:paraId="775C8E33" w14:textId="77777777" w:rsidTr="009965A8">
        <w:trPr>
          <w:trHeight w:val="181"/>
          <w:jc w:val="center"/>
        </w:trPr>
        <w:tc>
          <w:tcPr>
            <w:tcW w:w="1935" w:type="dxa"/>
            <w:noWrap/>
            <w:hideMark/>
          </w:tcPr>
          <w:p w14:paraId="11EF8DBB"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يوجد تكامل بين مختلف الأنظمة الصحية داخل المنشأة.</w:t>
            </w:r>
          </w:p>
        </w:tc>
        <w:tc>
          <w:tcPr>
            <w:tcW w:w="747" w:type="dxa"/>
            <w:noWrap/>
            <w:hideMark/>
          </w:tcPr>
          <w:p w14:paraId="2E1D022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9E8282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A597F8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67D487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F5137F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9DE11C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w:t>
            </w:r>
          </w:p>
        </w:tc>
      </w:tr>
      <w:tr w:rsidR="00D44F0A" w:rsidRPr="00D44F0A" w14:paraId="3559CC63" w14:textId="77777777" w:rsidTr="009965A8">
        <w:trPr>
          <w:trHeight w:val="181"/>
          <w:jc w:val="center"/>
        </w:trPr>
        <w:tc>
          <w:tcPr>
            <w:tcW w:w="1935" w:type="dxa"/>
            <w:noWrap/>
            <w:hideMark/>
          </w:tcPr>
          <w:p w14:paraId="34C8405A"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النظام الإلكتروني يساهم في تقليل الأخطاء الطبية.</w:t>
            </w:r>
          </w:p>
        </w:tc>
        <w:tc>
          <w:tcPr>
            <w:tcW w:w="747" w:type="dxa"/>
            <w:noWrap/>
            <w:hideMark/>
          </w:tcPr>
          <w:p w14:paraId="015980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61927E3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C01CC3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7C0542E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0E4BD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235CF2E"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 </w:t>
            </w:r>
          </w:p>
        </w:tc>
      </w:tr>
      <w:tr w:rsidR="00D44F0A" w:rsidRPr="00D44F0A" w14:paraId="3BBEBA95" w14:textId="77777777" w:rsidTr="009965A8">
        <w:trPr>
          <w:trHeight w:val="181"/>
          <w:jc w:val="center"/>
        </w:trPr>
        <w:tc>
          <w:tcPr>
            <w:tcW w:w="1935" w:type="dxa"/>
            <w:noWrap/>
            <w:hideMark/>
          </w:tcPr>
          <w:p w14:paraId="5102C00A"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نظام المواعيد الإلكتروني يقلل من فترات الانتظار.</w:t>
            </w:r>
          </w:p>
        </w:tc>
        <w:tc>
          <w:tcPr>
            <w:tcW w:w="747" w:type="dxa"/>
            <w:noWrap/>
            <w:hideMark/>
          </w:tcPr>
          <w:p w14:paraId="718E23C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500B6C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770F6C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3B87F0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7EDC24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742E101"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2F043734" w14:textId="77777777" w:rsidTr="009965A8">
        <w:trPr>
          <w:trHeight w:val="181"/>
          <w:jc w:val="center"/>
        </w:trPr>
        <w:tc>
          <w:tcPr>
            <w:tcW w:w="1935" w:type="dxa"/>
            <w:noWrap/>
            <w:hideMark/>
          </w:tcPr>
          <w:p w14:paraId="1F08AA1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الأنظمة الرقمية تسهل متابعة تاريخ المريض الصحي.</w:t>
            </w:r>
          </w:p>
        </w:tc>
        <w:tc>
          <w:tcPr>
            <w:tcW w:w="747" w:type="dxa"/>
            <w:noWrap/>
            <w:hideMark/>
          </w:tcPr>
          <w:p w14:paraId="2A72048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324968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DAF403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740286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35B7CE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47D41A5D"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 </w:t>
            </w:r>
          </w:p>
        </w:tc>
      </w:tr>
      <w:tr w:rsidR="00D44F0A" w:rsidRPr="00D44F0A" w14:paraId="7D8397BC" w14:textId="77777777" w:rsidTr="009965A8">
        <w:trPr>
          <w:trHeight w:val="181"/>
          <w:jc w:val="center"/>
        </w:trPr>
        <w:tc>
          <w:tcPr>
            <w:tcW w:w="1935" w:type="dxa"/>
            <w:noWrap/>
            <w:hideMark/>
          </w:tcPr>
          <w:p w14:paraId="4FC6A26D"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lastRenderedPageBreak/>
              <w:t>يتم تدريب العاملين على استخدام نظم المعلومات الصحية بكفاءة.</w:t>
            </w:r>
          </w:p>
        </w:tc>
        <w:tc>
          <w:tcPr>
            <w:tcW w:w="747" w:type="dxa"/>
            <w:noWrap/>
            <w:hideMark/>
          </w:tcPr>
          <w:p w14:paraId="125215F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220E9C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73B4B98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773F3CA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00691D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7157704"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Davis, F. D. (1989). Perceived usefulness, perceived ease of use, and user acceptance of information technology. MIS Quarterly, 13(3), 319–340. </w:t>
            </w:r>
          </w:p>
        </w:tc>
      </w:tr>
      <w:tr w:rsidR="00D44F0A" w:rsidRPr="00D44F0A" w14:paraId="7F2488CD" w14:textId="77777777" w:rsidTr="009965A8">
        <w:trPr>
          <w:trHeight w:val="181"/>
          <w:jc w:val="center"/>
        </w:trPr>
        <w:tc>
          <w:tcPr>
            <w:tcW w:w="1935" w:type="dxa"/>
            <w:noWrap/>
            <w:hideMark/>
          </w:tcPr>
          <w:p w14:paraId="3C610BD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البرمجيات الصحية تسهم في تحسين كفاءة العمل الإداري.</w:t>
            </w:r>
          </w:p>
        </w:tc>
        <w:tc>
          <w:tcPr>
            <w:tcW w:w="747" w:type="dxa"/>
            <w:noWrap/>
            <w:hideMark/>
          </w:tcPr>
          <w:p w14:paraId="721043B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503CDE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2DFEF6C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94D09E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0B80C65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644F98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 </w:t>
            </w:r>
          </w:p>
        </w:tc>
      </w:tr>
      <w:tr w:rsidR="00D44F0A" w:rsidRPr="00D44F0A" w14:paraId="39027A88" w14:textId="77777777" w:rsidTr="009965A8">
        <w:trPr>
          <w:trHeight w:val="181"/>
          <w:jc w:val="center"/>
        </w:trPr>
        <w:tc>
          <w:tcPr>
            <w:tcW w:w="10251" w:type="dxa"/>
            <w:gridSpan w:val="7"/>
            <w:noWrap/>
            <w:hideMark/>
          </w:tcPr>
          <w:p w14:paraId="37A1107E"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7E53C512" w14:textId="77777777" w:rsidTr="009965A8">
        <w:trPr>
          <w:trHeight w:val="191"/>
          <w:jc w:val="center"/>
        </w:trPr>
        <w:tc>
          <w:tcPr>
            <w:tcW w:w="10251" w:type="dxa"/>
            <w:gridSpan w:val="7"/>
            <w:noWrap/>
            <w:hideMark/>
          </w:tcPr>
          <w:p w14:paraId="2F237532"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المحور الثالث: تطبيقات الرعاية الصحية الذكية</w:t>
            </w:r>
          </w:p>
        </w:tc>
      </w:tr>
      <w:tr w:rsidR="00D44F0A" w:rsidRPr="00D44F0A" w14:paraId="281792BD" w14:textId="77777777" w:rsidTr="009965A8">
        <w:trPr>
          <w:trHeight w:val="181"/>
          <w:jc w:val="center"/>
        </w:trPr>
        <w:tc>
          <w:tcPr>
            <w:tcW w:w="1935" w:type="dxa"/>
            <w:noWrap/>
            <w:hideMark/>
          </w:tcPr>
          <w:p w14:paraId="6EBC2F6F"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توفر المنشأة تطبيقات ذكية لخدمة المرضى.</w:t>
            </w:r>
          </w:p>
        </w:tc>
        <w:tc>
          <w:tcPr>
            <w:tcW w:w="747" w:type="dxa"/>
            <w:noWrap/>
            <w:hideMark/>
          </w:tcPr>
          <w:p w14:paraId="4474A4B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49E0EAC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49AF73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80B7BB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4B95B07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489F735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World Health Organization. (2019). WHO guideline: Recommendations on digital interventions for health system strengthening. Geneva: WHO.</w:t>
            </w:r>
          </w:p>
        </w:tc>
      </w:tr>
      <w:tr w:rsidR="00D44F0A" w:rsidRPr="00D44F0A" w14:paraId="425D3AD3" w14:textId="77777777" w:rsidTr="009965A8">
        <w:trPr>
          <w:trHeight w:val="181"/>
          <w:jc w:val="center"/>
        </w:trPr>
        <w:tc>
          <w:tcPr>
            <w:tcW w:w="1935" w:type="dxa"/>
            <w:noWrap/>
            <w:hideMark/>
          </w:tcPr>
          <w:p w14:paraId="2B652BD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تتيح التطبيقات الصحية حجز المواعيد بسهولة.</w:t>
            </w:r>
          </w:p>
        </w:tc>
        <w:tc>
          <w:tcPr>
            <w:tcW w:w="747" w:type="dxa"/>
            <w:noWrap/>
            <w:hideMark/>
          </w:tcPr>
          <w:p w14:paraId="6350708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FFA1AE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8E6CF4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9ABD6C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405C4CC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FFAC4D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Davis, F. D. (1989). Perceived usefulness, perceived ease of use, and user acceptance of information technology. MIS Quarterly, 13(3), 319–340.</w:t>
            </w:r>
          </w:p>
        </w:tc>
      </w:tr>
      <w:tr w:rsidR="00D44F0A" w:rsidRPr="00D44F0A" w14:paraId="0FCED470" w14:textId="77777777" w:rsidTr="009965A8">
        <w:trPr>
          <w:trHeight w:val="181"/>
          <w:jc w:val="center"/>
        </w:trPr>
        <w:tc>
          <w:tcPr>
            <w:tcW w:w="1935" w:type="dxa"/>
            <w:noWrap/>
            <w:hideMark/>
          </w:tcPr>
          <w:p w14:paraId="0DA693A3"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تساهم تطبيقات المتابعة عن بعد في تحسين رعاية المرضى المزمنين.</w:t>
            </w:r>
          </w:p>
        </w:tc>
        <w:tc>
          <w:tcPr>
            <w:tcW w:w="747" w:type="dxa"/>
            <w:noWrap/>
            <w:hideMark/>
          </w:tcPr>
          <w:p w14:paraId="4A7A85A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966C67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6D898C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E6AB49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E9E963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4F6816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World Health Organization. (2016). Global diffusion of eHealth: Making universal health coverage achievable. Geneva: WHO. </w:t>
            </w:r>
          </w:p>
        </w:tc>
      </w:tr>
      <w:tr w:rsidR="00D44F0A" w:rsidRPr="00D44F0A" w14:paraId="064748B5" w14:textId="77777777" w:rsidTr="009965A8">
        <w:trPr>
          <w:trHeight w:val="181"/>
          <w:jc w:val="center"/>
        </w:trPr>
        <w:tc>
          <w:tcPr>
            <w:tcW w:w="1935" w:type="dxa"/>
            <w:noWrap/>
            <w:hideMark/>
          </w:tcPr>
          <w:p w14:paraId="0CB890E0"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تساعد التطبيقات الصحية في تقديم الاستشارات الطبية عن بعد.</w:t>
            </w:r>
          </w:p>
        </w:tc>
        <w:tc>
          <w:tcPr>
            <w:tcW w:w="747" w:type="dxa"/>
            <w:noWrap/>
            <w:hideMark/>
          </w:tcPr>
          <w:p w14:paraId="1F9AA01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9FC6D7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40069A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EE1724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9E9BC0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6DF0EC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Organisation for Economic Co-operation and Development. (2020). Digital health in the 21st century: Deliberate policy actions for transformative change. Paris: OECD Publishing.</w:t>
            </w:r>
          </w:p>
        </w:tc>
      </w:tr>
      <w:tr w:rsidR="00D44F0A" w:rsidRPr="00D44F0A" w14:paraId="644BFB9D" w14:textId="77777777" w:rsidTr="009965A8">
        <w:trPr>
          <w:trHeight w:val="181"/>
          <w:jc w:val="center"/>
        </w:trPr>
        <w:tc>
          <w:tcPr>
            <w:tcW w:w="1935" w:type="dxa"/>
            <w:noWrap/>
            <w:hideMark/>
          </w:tcPr>
          <w:p w14:paraId="77BCFBC0"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استخدام التطبيقات الذكية يعزز تواصل المرضى مع مقدمي الرعاية الصحية.</w:t>
            </w:r>
          </w:p>
        </w:tc>
        <w:tc>
          <w:tcPr>
            <w:tcW w:w="747" w:type="dxa"/>
            <w:noWrap/>
            <w:hideMark/>
          </w:tcPr>
          <w:p w14:paraId="2812F73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AA2428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DDE4D0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43E745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B02032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740997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7B6B4CBB" w14:textId="77777777" w:rsidTr="009965A8">
        <w:trPr>
          <w:trHeight w:val="181"/>
          <w:jc w:val="center"/>
        </w:trPr>
        <w:tc>
          <w:tcPr>
            <w:tcW w:w="10251" w:type="dxa"/>
            <w:gridSpan w:val="7"/>
            <w:noWrap/>
            <w:hideMark/>
          </w:tcPr>
          <w:p w14:paraId="52009545"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63AD99A6" w14:textId="77777777" w:rsidTr="009965A8">
        <w:trPr>
          <w:trHeight w:val="191"/>
          <w:jc w:val="center"/>
        </w:trPr>
        <w:tc>
          <w:tcPr>
            <w:tcW w:w="10251" w:type="dxa"/>
            <w:gridSpan w:val="7"/>
            <w:noWrap/>
            <w:hideMark/>
          </w:tcPr>
          <w:p w14:paraId="5E6BABE0"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المحور الرابع: جودة خدمات الرعاية الصحية</w:t>
            </w:r>
          </w:p>
        </w:tc>
      </w:tr>
      <w:tr w:rsidR="00D44F0A" w:rsidRPr="00D44F0A" w14:paraId="1A1DFFCE" w14:textId="77777777" w:rsidTr="009965A8">
        <w:trPr>
          <w:trHeight w:val="181"/>
          <w:jc w:val="center"/>
        </w:trPr>
        <w:tc>
          <w:tcPr>
            <w:tcW w:w="1935" w:type="dxa"/>
            <w:noWrap/>
            <w:hideMark/>
          </w:tcPr>
          <w:p w14:paraId="15EC5704"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تتميز الخدمات الصحية المقدمة بالدقة والموثوقية.</w:t>
            </w:r>
          </w:p>
        </w:tc>
        <w:tc>
          <w:tcPr>
            <w:tcW w:w="747" w:type="dxa"/>
            <w:noWrap/>
            <w:hideMark/>
          </w:tcPr>
          <w:p w14:paraId="26D2E28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349707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36B949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13124A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1557EE7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9631B5F"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w:t>
            </w:r>
          </w:p>
        </w:tc>
      </w:tr>
      <w:tr w:rsidR="00D44F0A" w:rsidRPr="00D44F0A" w14:paraId="36D419EF" w14:textId="77777777" w:rsidTr="009965A8">
        <w:trPr>
          <w:trHeight w:val="181"/>
          <w:jc w:val="center"/>
        </w:trPr>
        <w:tc>
          <w:tcPr>
            <w:tcW w:w="1935" w:type="dxa"/>
            <w:noWrap/>
            <w:hideMark/>
          </w:tcPr>
          <w:p w14:paraId="0BEB31B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lastRenderedPageBreak/>
              <w:t>يتم تقديم الخدمات الصحية في الوقت المناسب.</w:t>
            </w:r>
          </w:p>
        </w:tc>
        <w:tc>
          <w:tcPr>
            <w:tcW w:w="747" w:type="dxa"/>
            <w:noWrap/>
            <w:hideMark/>
          </w:tcPr>
          <w:p w14:paraId="58DF15F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1599DF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60CBC6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1A5A34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1A76900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18001D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545D46EA" w14:textId="77777777" w:rsidTr="009965A8">
        <w:trPr>
          <w:trHeight w:val="181"/>
          <w:jc w:val="center"/>
        </w:trPr>
        <w:tc>
          <w:tcPr>
            <w:tcW w:w="1935" w:type="dxa"/>
            <w:noWrap/>
            <w:hideMark/>
          </w:tcPr>
          <w:p w14:paraId="01F3A47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مستوى الرعاية الصحية يلبي احتياجات المرضى.</w:t>
            </w:r>
          </w:p>
        </w:tc>
        <w:tc>
          <w:tcPr>
            <w:tcW w:w="747" w:type="dxa"/>
            <w:noWrap/>
            <w:hideMark/>
          </w:tcPr>
          <w:p w14:paraId="7AF93D5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46B4650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1195276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21523B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007C4A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510E63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w:t>
            </w:r>
          </w:p>
        </w:tc>
      </w:tr>
      <w:tr w:rsidR="00D44F0A" w:rsidRPr="00D44F0A" w14:paraId="65ADDD90" w14:textId="77777777" w:rsidTr="009965A8">
        <w:trPr>
          <w:trHeight w:val="181"/>
          <w:jc w:val="center"/>
        </w:trPr>
        <w:tc>
          <w:tcPr>
            <w:tcW w:w="1935" w:type="dxa"/>
            <w:noWrap/>
            <w:hideMark/>
          </w:tcPr>
          <w:p w14:paraId="197664EA"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يشعر المرضى بالرضا عن جودة الخدمات المقدمة.</w:t>
            </w:r>
          </w:p>
        </w:tc>
        <w:tc>
          <w:tcPr>
            <w:tcW w:w="747" w:type="dxa"/>
            <w:noWrap/>
            <w:hideMark/>
          </w:tcPr>
          <w:p w14:paraId="6E0A19A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4881CA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4BFF0A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27F590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A86799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3F47EB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w:t>
            </w:r>
          </w:p>
        </w:tc>
      </w:tr>
      <w:tr w:rsidR="00D44F0A" w:rsidRPr="00D44F0A" w14:paraId="0EF79227" w14:textId="77777777" w:rsidTr="009965A8">
        <w:trPr>
          <w:trHeight w:val="181"/>
          <w:jc w:val="center"/>
        </w:trPr>
        <w:tc>
          <w:tcPr>
            <w:tcW w:w="1935" w:type="dxa"/>
            <w:noWrap/>
            <w:hideMark/>
          </w:tcPr>
          <w:p w14:paraId="5A19C829"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يتم التعامل مع المرضى باهتمام واحترافية.</w:t>
            </w:r>
          </w:p>
        </w:tc>
        <w:tc>
          <w:tcPr>
            <w:tcW w:w="747" w:type="dxa"/>
            <w:noWrap/>
            <w:hideMark/>
          </w:tcPr>
          <w:p w14:paraId="2A20A77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41C60AA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594656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9027F4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FDA7BD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3BCEFE1E"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5B76231F" w14:textId="77777777" w:rsidTr="009965A8">
        <w:trPr>
          <w:trHeight w:val="181"/>
          <w:jc w:val="center"/>
        </w:trPr>
        <w:tc>
          <w:tcPr>
            <w:tcW w:w="1935" w:type="dxa"/>
            <w:noWrap/>
            <w:hideMark/>
          </w:tcPr>
          <w:p w14:paraId="4AAEA00F"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تقل الأخطاء الطبية بفضل استخدام الأنظمة الرقمية.</w:t>
            </w:r>
          </w:p>
        </w:tc>
        <w:tc>
          <w:tcPr>
            <w:tcW w:w="747" w:type="dxa"/>
            <w:noWrap/>
            <w:hideMark/>
          </w:tcPr>
          <w:p w14:paraId="283F3AA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CB95B3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DED9C0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F86CDB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18DFEC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F730AE7"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w:t>
            </w:r>
          </w:p>
        </w:tc>
      </w:tr>
      <w:tr w:rsidR="00D44F0A" w:rsidRPr="00D44F0A" w14:paraId="70DADC28" w14:textId="77777777" w:rsidTr="009965A8">
        <w:trPr>
          <w:trHeight w:val="181"/>
          <w:jc w:val="center"/>
        </w:trPr>
        <w:tc>
          <w:tcPr>
            <w:tcW w:w="1935" w:type="dxa"/>
            <w:noWrap/>
            <w:hideMark/>
          </w:tcPr>
          <w:p w14:paraId="5E2E48FB"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تسهم الرقمنة في تحسين سرعة الاستجابة للحالات الطارئة.</w:t>
            </w:r>
          </w:p>
        </w:tc>
        <w:tc>
          <w:tcPr>
            <w:tcW w:w="747" w:type="dxa"/>
            <w:noWrap/>
            <w:hideMark/>
          </w:tcPr>
          <w:p w14:paraId="30B2B48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2C475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5E58D3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266F0E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234FF8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63A97B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w:t>
            </w:r>
          </w:p>
        </w:tc>
      </w:tr>
      <w:tr w:rsidR="00D44F0A" w:rsidRPr="00D44F0A" w14:paraId="739E21C0" w14:textId="77777777" w:rsidTr="009965A8">
        <w:trPr>
          <w:trHeight w:val="181"/>
          <w:jc w:val="center"/>
        </w:trPr>
        <w:tc>
          <w:tcPr>
            <w:tcW w:w="1935" w:type="dxa"/>
            <w:noWrap/>
            <w:hideMark/>
          </w:tcPr>
          <w:p w14:paraId="173CEFD5"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تسهم التقنيات الرقمية في تحسين سلامة المرضى.</w:t>
            </w:r>
          </w:p>
        </w:tc>
        <w:tc>
          <w:tcPr>
            <w:tcW w:w="747" w:type="dxa"/>
            <w:noWrap/>
            <w:hideMark/>
          </w:tcPr>
          <w:p w14:paraId="17C9774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6F0A6E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794068F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37071B7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6B5F2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D140204"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World Health Organization. (2019). WHO guideline: Recommendations on digital interventions for health system strengthening. Geneva: WHO. </w:t>
            </w:r>
          </w:p>
        </w:tc>
      </w:tr>
      <w:tr w:rsidR="00D44F0A" w:rsidRPr="00D44F0A" w14:paraId="4A5FC406" w14:textId="77777777" w:rsidTr="009965A8">
        <w:trPr>
          <w:trHeight w:val="181"/>
          <w:jc w:val="center"/>
        </w:trPr>
        <w:tc>
          <w:tcPr>
            <w:tcW w:w="1935" w:type="dxa"/>
            <w:noWrap/>
            <w:hideMark/>
          </w:tcPr>
          <w:p w14:paraId="1481BBD6"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تساعد الرقمنة في تحسين تجربة المريض داخل المنشأة الصحية.</w:t>
            </w:r>
          </w:p>
        </w:tc>
        <w:tc>
          <w:tcPr>
            <w:tcW w:w="747" w:type="dxa"/>
            <w:noWrap/>
            <w:hideMark/>
          </w:tcPr>
          <w:p w14:paraId="500FC89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88F76D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2CEE71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684B7D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C8DCCC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6F61A68"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Organisation for Economic Co-operation and Development. (2020). Digital health in the 21st century: Deliberate policy actions for transformative change. Paris: OECD Publishing.</w:t>
            </w:r>
          </w:p>
        </w:tc>
      </w:tr>
      <w:tr w:rsidR="00D44F0A" w:rsidRPr="00D44F0A" w14:paraId="34A63F47" w14:textId="77777777" w:rsidTr="009965A8">
        <w:trPr>
          <w:trHeight w:val="181"/>
          <w:jc w:val="center"/>
        </w:trPr>
        <w:tc>
          <w:tcPr>
            <w:tcW w:w="1935" w:type="dxa"/>
            <w:noWrap/>
            <w:hideMark/>
          </w:tcPr>
          <w:p w14:paraId="56EFF584"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 xml:space="preserve">بشكل عام، ساهمت الرقمنة في رفع جودة </w:t>
            </w:r>
            <w:r w:rsidRPr="00D44F0A">
              <w:rPr>
                <w:rFonts w:ascii="Sakkal Majalla" w:eastAsia="Times New Roman" w:hAnsi="Sakkal Majalla" w:cs="Sakkal Majalla"/>
                <w:color w:val="000000"/>
                <w:kern w:val="0"/>
                <w:rtl/>
                <w14:ligatures w14:val="none"/>
              </w:rPr>
              <w:lastRenderedPageBreak/>
              <w:t>الخدمات الصحية في المنشأة.</w:t>
            </w:r>
          </w:p>
        </w:tc>
        <w:tc>
          <w:tcPr>
            <w:tcW w:w="747" w:type="dxa"/>
            <w:noWrap/>
            <w:hideMark/>
          </w:tcPr>
          <w:p w14:paraId="4EAAB2E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lastRenderedPageBreak/>
              <w:t>غير موافق بشدة</w:t>
            </w:r>
          </w:p>
        </w:tc>
        <w:tc>
          <w:tcPr>
            <w:tcW w:w="698" w:type="dxa"/>
            <w:noWrap/>
            <w:hideMark/>
          </w:tcPr>
          <w:p w14:paraId="059E1B9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1D962BC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5195D2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917C3C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7FBDEFD2"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w:t>
            </w:r>
            <w:r w:rsidRPr="00D44F0A">
              <w:rPr>
                <w:rFonts w:ascii="Sakkal Majalla" w:eastAsia="Times New Roman" w:hAnsi="Sakkal Majalla" w:cs="Sakkal Majalla"/>
                <w:color w:val="000000"/>
                <w:kern w:val="0"/>
                <w14:ligatures w14:val="none"/>
              </w:rPr>
              <w:lastRenderedPageBreak/>
              <w:t xml:space="preserve">perceptions of service quality. Journal of Retailing, 64(1), 12–40. </w:t>
            </w:r>
          </w:p>
        </w:tc>
      </w:tr>
    </w:tbl>
    <w:p w14:paraId="68D66786"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044E6CA1"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4FAA1402"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4ACE816B"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8" w:name="_Toc222283279"/>
      <w:bookmarkStart w:id="49" w:name="_Toc234074788"/>
      <w:r w:rsidRPr="00D44F0A">
        <w:rPr>
          <w:rFonts w:ascii="Sakkal Majalla" w:eastAsia="Times New Roman" w:hAnsi="Sakkal Majalla" w:cs="Sakkal Majalla"/>
          <w:bCs/>
          <w:color w:val="000000"/>
          <w:sz w:val="28"/>
          <w:szCs w:val="28"/>
          <w:rtl/>
          <w:lang w:bidi="ar-EG"/>
        </w:rPr>
        <w:t>صلاحية وموثوقية الأداة</w:t>
      </w:r>
      <w:bookmarkEnd w:id="48"/>
      <w:bookmarkEnd w:id="49"/>
    </w:p>
    <w:p w14:paraId="6F47C6E7"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أولاً: صلاحية الأداة</w:t>
      </w:r>
    </w:p>
    <w:p w14:paraId="2FA66E60"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تُعرف صلاحية الأداة بقدرتها على قياس ما صُممت لتقييمه، أي مدى دقة بنود الاستبيان في عكس جوانب التحول الرقمي في القطاع الصحي وجودة الخدمات الصحية. ولتحقيق ذلك، طُبقت طريقتان للتحقق من الصلاحية:</w:t>
      </w:r>
    </w:p>
    <w:p w14:paraId="1EE5266E" w14:textId="77777777" w:rsidR="00D44F0A" w:rsidRPr="00D44F0A" w:rsidRDefault="00D44F0A" w:rsidP="0017709C">
      <w:pPr>
        <w:numPr>
          <w:ilvl w:val="0"/>
          <w:numId w:val="35"/>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عُرض الاستبيان بصيغته الأصلية على مجموعة من الأساتذة ذوي الخبرة في الإحصاء التطبيقي، ونظم المعلومات الصحية، وإدارة الخدمات الصحية. وكان الهدف من ذلك تقييم مدى ملاءمة البنود لموضوع الدراسة، ودقتها اللغوية، ووضوح صياغتها، وارتباط كل بند بالبعد الذي ينتمي إليه. بالإضافة إلى ذلك، طُلب من المراجعين التعليق على شمولية بنود الاستبيان، ومدى ملاءمة مقياس الإجابة، وخلوه من التكرار أو الغموض.</w:t>
      </w:r>
    </w:p>
    <w:p w14:paraId="57FFFD5C" w14:textId="77777777" w:rsidR="00D44F0A" w:rsidRPr="00D44F0A" w:rsidRDefault="00D44F0A" w:rsidP="0017709C">
      <w:pPr>
        <w:numPr>
          <w:ilvl w:val="0"/>
          <w:numId w:val="35"/>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وقد أُجريت عدة تعديلات استجابةً لتعليقاتهم، مثل إعادة صياغة بعض العبارات لجعلها أكثر وضوحًا ودقة، وحذف الفقرات التي رأى المراجعون أنها متداخلة أو لا تقيس البُعد المقصود بشكل مباشر، وإعادة ترتيب بعض البنود لجعل الاستبيان أكثر منطقية. ساهمت هذه المرحلة في تحسين صلاحية المحتوى والتأكد من أن الأداة تمثل جميع جوانب البحث تمثيلًا عادلًا.</w:t>
      </w:r>
    </w:p>
    <w:p w14:paraId="12A7A37E"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p>
    <w:p w14:paraId="4437CFEC"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ثانياً: صلاحية الاتساق الداخلي</w:t>
      </w:r>
    </w:p>
    <w:p w14:paraId="2C305E96" w14:textId="77777777" w:rsidR="00D44F0A" w:rsidRPr="00D44F0A" w:rsidRDefault="00D44F0A" w:rsidP="0017709C">
      <w:pPr>
        <w:numPr>
          <w:ilvl w:val="0"/>
          <w:numId w:val="37"/>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 التحقق من صلاحية الاتساق الداخلي بعد التحقق من الصلاحية الظاهرية. ويهدف هذا إلى تحديد مدى ارتباط كل عبارة بالبعد الذي تنتمي إليه. ولتحقيق ذلك، تم توزيع الاستبيان على عينة تجريبية، وحُددت معاملات الارتباط بين درجة كل عبارة والدرجة الإجمالية للبعد الذي تنتمي إليه باستخدام معامل ارتباط بيرسون.</w:t>
      </w:r>
    </w:p>
    <w:p w14:paraId="56A96FC4" w14:textId="77777777" w:rsidR="00D44F0A" w:rsidRPr="00D44F0A" w:rsidRDefault="00D44F0A" w:rsidP="0017709C">
      <w:pPr>
        <w:numPr>
          <w:ilvl w:val="0"/>
          <w:numId w:val="37"/>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تشير النتائج إلى أن العبارات مُصححة بدقة وفقًا للأبعاد التي تقيسها، وتساعد في قياس المفهوم نفسه باستمرار، حيث أظهرت معاملات ارتباط إيجابية وذات دلالة إحصائية عند مستوى دلالة مقبول. وهذا يدل على أن الأداة تتمتع بمستوى عالٍ من الاتساق الداخلي، مما يجعلها أكثر ملاءمة للاستخدام في التطبيق المقصود.</w:t>
      </w:r>
    </w:p>
    <w:p w14:paraId="3D3192C9"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p>
    <w:p w14:paraId="31D90808"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lastRenderedPageBreak/>
        <w:t>ثالثاً: موثوقية الأداة</w:t>
      </w:r>
    </w:p>
    <w:p w14:paraId="6E15DAAB" w14:textId="77777777" w:rsidR="00D44F0A" w:rsidRPr="00D44F0A" w:rsidRDefault="00D44F0A" w:rsidP="0017709C">
      <w:pPr>
        <w:numPr>
          <w:ilvl w:val="0"/>
          <w:numId w:val="36"/>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لضمان اتساق النتائج وإمكانية الحصول على نتائج مماثلة عند إعادة تطبيقها في ظروف مماثلة، تم فحص موثوقية الأداة بالإضافة إلى صلاحيتها. إلى جانب تحديد معامل الموثوقية للأداة ككل، تم تقييم درجة الموثوقية لكل محور من محاور الدراسة باستخدام معامل ألفا لكرونباخ.</w:t>
      </w:r>
    </w:p>
    <w:p w14:paraId="5772C210" w14:textId="77777777" w:rsidR="00D44F0A" w:rsidRPr="00D44F0A" w:rsidRDefault="00D44F0A" w:rsidP="0017709C">
      <w:pPr>
        <w:numPr>
          <w:ilvl w:val="0"/>
          <w:numId w:val="36"/>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أظهرت نتائج التحليل أن قيم ألفا لكرونباخ تقع ضمن الحدود المقبولة إحصائيًا، مما يشير إلى أن بنود الأداة تتمتع بموثوقية واتساق عاليين. وتدل هذه النتائج على أن الاستبيان أداة قياس موثوقة لجمع البيانات وتحليلها واستقراءها.</w:t>
      </w:r>
    </w:p>
    <w:p w14:paraId="0F020701" w14:textId="5F0B1DF9" w:rsidR="00D44F0A" w:rsidRPr="00D44F0A" w:rsidRDefault="00D44F0A" w:rsidP="00F7674F">
      <w:pPr>
        <w:numPr>
          <w:ilvl w:val="0"/>
          <w:numId w:val="36"/>
        </w:numPr>
        <w:bidi/>
        <w:spacing w:line="276" w:lineRule="auto"/>
        <w:contextualSpacing/>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ونتيجة لذلك، يمكن القول إن الأداة المستخدمة في هذا البحث قد اجتازت عمليات علمية صارمة لتأكيد صحتها وموثوقيتها، مما يعزز المصداقية المنهجية للدراسة وقوة النتائج.</w:t>
      </w:r>
    </w:p>
    <w:p w14:paraId="5BD37ACB"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50" w:name="_Toc222283280"/>
      <w:bookmarkStart w:id="51" w:name="_Toc234074789"/>
      <w:r w:rsidRPr="00D44F0A">
        <w:rPr>
          <w:rFonts w:ascii="Sakkal Majalla" w:eastAsia="Times New Roman" w:hAnsi="Sakkal Majalla" w:cs="Sakkal Majalla"/>
          <w:bCs/>
          <w:color w:val="000000"/>
          <w:sz w:val="28"/>
          <w:szCs w:val="28"/>
          <w:rtl/>
          <w:lang w:bidi="ar-EG"/>
        </w:rPr>
        <w:t>تصميم البحث</w:t>
      </w:r>
      <w:bookmarkEnd w:id="50"/>
      <w:bookmarkEnd w:id="51"/>
    </w:p>
    <w:p w14:paraId="5B1A97E2"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في هذه الدراسة، استُخدم تصميم كمي قائم على المنهج الوصفي التحليلي. يُمكّن هذا التصميم من جمع البيانات وتحليلها بطريقة تُتيح دراسة طبيعة العلاقة بين جودة خدمات الرعاية الصحية والتحول الرقمي وفهمها. من خلال تحديد الأدوات والتقنيات الرقمية المُستخدمة، قيّم الجزء الوصفي من الدراسة مدى تطبيق التحول الرقمي في مرافق الرعاية الصحية. ولتقييم جودة الخدمات المُقدمة من وجهة نظر العاملين في هذه المرافق، جُمعت أيضًا تقييماتهم.</w:t>
      </w:r>
    </w:p>
    <w:p w14:paraId="2641A6A6" w14:textId="77777777" w:rsidR="00D44F0A" w:rsidRPr="00D44F0A" w:rsidRDefault="00D44F0A" w:rsidP="0017709C">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أما الجزء التحليلي، فقد استُخدم لتقييم تأثير تطبيق التحول الرقمي على جودة الخدمة كميًا. وقد تحقق ذلك من خلال تقييم مدى التباين في جودة الخدمة الذي يُعزى إلى درجة التحول الرقمي، وتحديد قوة العلاقة واتجاهها، وتقييم النظريات المتعلقة بالعلاقات السببية بين المتغيرين. وبفضل هذا المنهج، يُمكن تحديد تأثير التحول الرقمي على رفع مستوى خدمات الرعاية الصحية بدقة وعلمية. بالإضافة إلى ذلك، فإنه يوفر أساسًا قويًا لصياغة اقتراحات مفيدة يمكن استخدامها لإنشاء خطط التحول الرقمي لمرافق الرعاية الصحية.</w:t>
      </w:r>
    </w:p>
    <w:p w14:paraId="3FA2F736"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69F2A257"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1C4AC7A3"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52" w:name="_Toc222283281"/>
      <w:bookmarkStart w:id="53" w:name="_Toc234074790"/>
      <w:r w:rsidRPr="00D44F0A">
        <w:rPr>
          <w:rFonts w:ascii="Sakkal Majalla" w:eastAsia="Times New Roman" w:hAnsi="Sakkal Majalla" w:cs="Sakkal Majalla"/>
          <w:bCs/>
          <w:color w:val="000000"/>
          <w:sz w:val="28"/>
          <w:szCs w:val="28"/>
          <w:rtl/>
          <w:lang w:bidi="ar-EG"/>
        </w:rPr>
        <w:t>إجراءات جمع البيانات</w:t>
      </w:r>
      <w:bookmarkEnd w:id="52"/>
      <w:bookmarkEnd w:id="53"/>
    </w:p>
    <w:p w14:paraId="7BD97E7F"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بعد شرح أهداف الدراسة، مع التركيز على الحفاظ على خصوصية وسرية المشاركين، تم تزويدهم باستبيانات الدراسة. ولضمان الوصول إلى أكبر شريحة ممكنة وتسهيل جمع البيانات، وُزِّعت الاستبيانات بطريقتين: شخصيًا في المرافق الصحية، وإلكترونيًا عبر البريد الإلكتروني أو الروابط الرقمية.</w:t>
      </w:r>
    </w:p>
    <w:p w14:paraId="05249A7B" w14:textId="4889CDD2" w:rsidR="00D44F0A" w:rsidRPr="00D44F0A" w:rsidRDefault="00D44F0A" w:rsidP="00F7674F">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lastRenderedPageBreak/>
        <w:t>خضعت جميع الاستبيانات المُعادة لمراجعة دقيقة لضمان صحتها واكتمالها قبل إدخالها في البرنامج الإحصائي. وتم استبعاد الاستبيانات غير الدقيقة أو التي تفتقر إلى معلومات من شأنها المساس بصحة التحليل. ولضمان جودة البيانات وموثوقية نتائج المرحلة التحليلية، تم أيضًا التحقق من وضوح واتساق إجابات المشاركين على أدوات القياس.</w:t>
      </w:r>
    </w:p>
    <w:p w14:paraId="684720D2"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rtl/>
          <w:lang w:bidi="ar-EG"/>
        </w:rPr>
      </w:pPr>
      <w:bookmarkStart w:id="54" w:name="_Toc222283282"/>
      <w:bookmarkStart w:id="55" w:name="_Toc234074791"/>
      <w:r w:rsidRPr="00D44F0A">
        <w:rPr>
          <w:rFonts w:ascii="Sakkal Majalla" w:eastAsia="Times New Roman" w:hAnsi="Sakkal Majalla" w:cs="Sakkal Majalla"/>
          <w:bCs/>
          <w:color w:val="000000"/>
          <w:sz w:val="28"/>
          <w:szCs w:val="28"/>
          <w:rtl/>
          <w:lang w:bidi="ar-EG"/>
        </w:rPr>
        <w:t>حدود المنهجية</w:t>
      </w:r>
      <w:bookmarkEnd w:id="54"/>
      <w:bookmarkEnd w:id="55"/>
      <w:r w:rsidRPr="00D44F0A">
        <w:rPr>
          <w:rFonts w:ascii="Sakkal Majalla" w:eastAsia="Times New Roman" w:hAnsi="Sakkal Majalla" w:cs="Sakkal Majalla"/>
          <w:bCs/>
          <w:color w:val="000000"/>
          <w:sz w:val="28"/>
          <w:szCs w:val="28"/>
          <w:rtl/>
          <w:lang w:bidi="ar-EG"/>
        </w:rPr>
        <w:t xml:space="preserve"> </w:t>
      </w:r>
    </w:p>
    <w:p w14:paraId="0BC304B7"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أولًا: القيود الموضوعية</w:t>
      </w:r>
    </w:p>
    <w:p w14:paraId="53988D96"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يركز هذا البحث بشكل أساسي على تأثير التحول الرقمي على جودة خدمات الرعاية الصحية، مستبعدًا بذلك عناصر تنظيمية أخرى كالثقافة التنظيمية، وأساليب القيادة الإدارية، ومخصصات الميزانية، وسياسات الصحة العامة التي قد تؤثر على جودة الخدمة. لذا، وبدون الأخذ في الاعتبار هذه المتغيرات الإضافية المحتملة، يقتصر البحث على تقييم العلاقة بين التحول الرقمي وجودة الخدمة.</w:t>
      </w:r>
    </w:p>
    <w:p w14:paraId="2D467088" w14:textId="3263DCD7"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إضافةً إلى ذلك، ركز البحث على جوانب محددة من التحول الرقمي، مثل الخدمات الإلكترونية، والسجلات الصحية الإلكترونية، وأنظمة دعم القرار، والبنية التحتية الرقمية للمرافق. وتُظهر النتائج التأثير المحدود لهذه الميزات الرقمية المختارة فقط، نظرًا لعدم إجراء أي قياسات أو تحليلات لأبعاد رقمية إضافية خارج نموذج البحث.</w:t>
      </w:r>
    </w:p>
    <w:p w14:paraId="0257E627"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ثانيًا: قيود العنصر البشري</w:t>
      </w:r>
    </w:p>
    <w:p w14:paraId="09D6A3C8" w14:textId="69A9CE7F"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استبعد البحث المرضى كمتلقين مباشرين للخدمات، واعتمد بدلًا من ذلك على تقييمات من متخصصين طبيين، كالإداريين والممرضين والأطباء وفنيي تقنية المعلومات. ونتيجةً لذلك، وبدلًا من أن تكون النتائج تقييمًا خارجيًا من المستخدمين النهائيين، فإنها تعكس وجهة نظر الموظفين الداخلية حول جودة الخدمة خلال التحول الرقمي. قد تحدّ هذه المنهجية من قدرة الدراسة على تقديم تقييم شامل لتجربة المستخدم النهائي، مما قد يؤدي إلى تباين محتمل بين تقييمات الخبراء والمرضى لجودة الخدمة.</w:t>
      </w:r>
    </w:p>
    <w:p w14:paraId="0A55D50B"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ثالثًا: القيود الإقليمية</w:t>
      </w:r>
    </w:p>
    <w:p w14:paraId="77FEC459" w14:textId="19CD145F"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اقتصرت الدراسة على مرافق الرعاية الصحية الواقعة في المملكة العربية السعودية. ينبغي تطبيق النتائج بحذر على مؤسسات الرعاية الصحية في مختلف الأطر التنظيمية أو التشريعية، مع مراعاة الاختلافات الإقليمية والوطنية في البنية التحتية الرقمية، والدعم الحكومي، وقوانين الصحة.</w:t>
      </w:r>
    </w:p>
    <w:p w14:paraId="03BF7889"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رابعًا: القيود الزمنية</w:t>
      </w:r>
    </w:p>
    <w:p w14:paraId="3C224F2D" w14:textId="3C1C03DD"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 xml:space="preserve">نظرًا لجمع البيانات خلال فترة زمنية محددة، فإن النتائج تنطبق فقط على تلك الفترة، وقد لا تعكس بدقة التحولات المستقبلية في مستوى التحول الرقمي أو جودة الخدمة. من المعروف أن التحول الرقمي في قطاع الرعاية الصحية عملية </w:t>
      </w:r>
      <w:r w:rsidRPr="00D44F0A">
        <w:rPr>
          <w:rFonts w:ascii="Sakkal Majalla" w:eastAsia="Aptos" w:hAnsi="Sakkal Majalla" w:cs="Sakkal Majalla"/>
          <w:sz w:val="28"/>
          <w:szCs w:val="28"/>
          <w:rtl/>
          <w:lang w:bidi="ar-EG"/>
        </w:rPr>
        <w:lastRenderedPageBreak/>
        <w:t>ديناميكية مدفوعة بقوانين جديدة، وتحديثات للأنظمة، واختراقات تقنية مستمرة. ونتيجة لذلك، قد تتطور العلاقة بين التحول الرقمي وجودة الخدمة بمرور الوقت.</w:t>
      </w:r>
    </w:p>
    <w:p w14:paraId="0B444E0A"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خامساً: قيود المنهجية</w:t>
      </w:r>
    </w:p>
    <w:p w14:paraId="0139BD69" w14:textId="0C210159" w:rsidR="00D44F0A" w:rsidRPr="00D44F0A" w:rsidRDefault="00D44F0A" w:rsidP="00F7674F">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نظراً لاستخدام الدراسة أدوات قياس كمية كاستبيانات، فإن النتائج عبارة عن تقييمات ذاتية وتصورات المشاركين. ونتيجة لذلك، قد توجد اختلافات بين النتائج الموضوعية والتقييمات الكمية لجودة الخدمات الرقمية، وهو ما يُعدّ أحد عيوب المنهجية المحتملة.</w:t>
      </w:r>
    </w:p>
    <w:p w14:paraId="4735F8E9" w14:textId="6B93473E" w:rsidR="00D44F0A" w:rsidRPr="00D44F0A" w:rsidRDefault="00D44F0A" w:rsidP="00F7674F">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rtl/>
          <w:lang w:bidi="ar-EG"/>
        </w:rPr>
      </w:pPr>
      <w:bookmarkStart w:id="56" w:name="_Toc222283283"/>
      <w:bookmarkStart w:id="57" w:name="_Toc234074792"/>
      <w:r w:rsidRPr="00D44F0A">
        <w:rPr>
          <w:rFonts w:ascii="Sakkal Majalla" w:eastAsia="Times New Roman" w:hAnsi="Sakkal Majalla" w:cs="Sakkal Majalla"/>
          <w:bCs/>
          <w:color w:val="000000"/>
          <w:sz w:val="28"/>
          <w:szCs w:val="28"/>
          <w:rtl/>
          <w:lang w:bidi="ar-EG"/>
        </w:rPr>
        <w:t>متغيرات الدراسة</w:t>
      </w:r>
      <w:bookmarkEnd w:id="56"/>
      <w:bookmarkEnd w:id="57"/>
      <w:r w:rsidRPr="00D44F0A">
        <w:rPr>
          <w:rFonts w:ascii="Sakkal Majalla" w:eastAsia="Times New Roman" w:hAnsi="Sakkal Majalla" w:cs="Sakkal Majalla"/>
          <w:bCs/>
          <w:color w:val="000000"/>
          <w:sz w:val="28"/>
          <w:szCs w:val="28"/>
          <w:rtl/>
          <w:lang w:bidi="ar-EG"/>
        </w:rPr>
        <w:t xml:space="preserve"> </w:t>
      </w:r>
    </w:p>
    <w:p w14:paraId="7C9ACA63" w14:textId="77777777" w:rsidR="00D44F0A" w:rsidRPr="00D44F0A" w:rsidRDefault="00D44F0A" w:rsidP="0017709C">
      <w:pPr>
        <w:bidi/>
        <w:spacing w:line="276" w:lineRule="auto"/>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 المتغيرات المستقلة</w:t>
      </w:r>
    </w:p>
    <w:p w14:paraId="595321EA"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تُعرف العناصر التي تؤثر على مستوى خدمات الرعاية الصحية بالمتغيرات المستقلة. وتشمل هذه المتغيرات ما يلي:</w:t>
      </w:r>
    </w:p>
    <w:p w14:paraId="6548E1DA" w14:textId="77777777" w:rsidR="00D44F0A" w:rsidRPr="00D44F0A" w:rsidRDefault="00D44F0A" w:rsidP="0017709C">
      <w:pPr>
        <w:numPr>
          <w:ilvl w:val="0"/>
          <w:numId w:val="3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التحتية لشبكات الاتصالات الرقمية في قطاع الرعاية الصحية</w:t>
      </w:r>
    </w:p>
    <w:p w14:paraId="380D4BDA"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يشمل ذلك الإنترنت فائق السرعة، والشبكات الرقمية، وأنظمة الاتصال بين المستشفيات والمراكز الصحية، وربط الأجهزة الطبية بالشبكة.</w:t>
      </w:r>
    </w:p>
    <w:p w14:paraId="01BD3A9F" w14:textId="693D757E" w:rsidR="00D44F0A" w:rsidRPr="00D44F0A" w:rsidRDefault="00D44F0A" w:rsidP="00F7674F">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يكمن ذاك تقليل الأخطاء الطبية، وتحسين دعم اتخاذ القرارات، وتسريع تدفق المعلومات.</w:t>
      </w:r>
    </w:p>
    <w:p w14:paraId="537E9856" w14:textId="77777777" w:rsidR="00D44F0A" w:rsidRPr="00D44F0A" w:rsidRDefault="00D44F0A" w:rsidP="0017709C">
      <w:pPr>
        <w:numPr>
          <w:ilvl w:val="0"/>
          <w:numId w:val="3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أنظمة المعلومات الطبية والبرمجيات الصحية</w:t>
      </w:r>
    </w:p>
    <w:p w14:paraId="3AA70C63"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برامج التشخيص الطبي، وأنظمة إدارة المختبرات والصيدليات، وأنظمة جدولة المواعيد، وأنظمة إدارة السجلات الطبية الإلكترونية.</w:t>
      </w:r>
    </w:p>
    <w:p w14:paraId="648397A7" w14:textId="75D14B85" w:rsidR="00D44F0A" w:rsidRPr="00D44F0A" w:rsidRDefault="00D44F0A" w:rsidP="00F7674F">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يكمن ذلك في تحسين تجربة المريض، وتسريع الإجراءات الإدارية، وزيادة دقة البيانات الطبية.</w:t>
      </w:r>
    </w:p>
    <w:p w14:paraId="275DD882" w14:textId="77777777" w:rsidR="00D44F0A" w:rsidRPr="00D44F0A" w:rsidRDefault="00D44F0A" w:rsidP="0017709C">
      <w:pPr>
        <w:numPr>
          <w:ilvl w:val="0"/>
          <w:numId w:val="3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التطبيقات الطبية الذكية</w:t>
      </w:r>
    </w:p>
    <w:p w14:paraId="5647A9D9"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خدمات الاستشارة الإلكترونية، وأجهزة مراقبة المرضى عن بُعد، وتطبيقات الصحة على الهواتف الذكية.</w:t>
      </w:r>
    </w:p>
    <w:p w14:paraId="164BD3A2"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يكمن ذلك في تحسين متابعة المرضى، وزيادة إمكانية الوصول إلى الرعاية الصحية، وتعزيز الوعي الصحي.</w:t>
      </w:r>
    </w:p>
    <w:p w14:paraId="3ECFC20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rPr>
      </w:pPr>
    </w:p>
    <w:p w14:paraId="13AC2E44"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4F779DB3"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r w:rsidRPr="00D44F0A">
        <w:rPr>
          <w:rFonts w:ascii="Sakkal Majalla" w:eastAsiaTheme="minorEastAsia" w:hAnsi="Sakkal Majalla" w:cs="Sakkal Majalla"/>
          <w:color w:val="000000"/>
          <w:kern w:val="0"/>
          <w:sz w:val="28"/>
          <w:szCs w:val="28"/>
          <w14:ligatures w14:val="none"/>
        </w:rPr>
        <w:t xml:space="preserve"> </w:t>
      </w:r>
    </w:p>
    <w:p w14:paraId="3AE9C24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4D001DA" w14:textId="77777777" w:rsid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565BC3F9" w14:textId="77777777" w:rsidR="007716E7" w:rsidRDefault="007716E7"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7C9E4397" w14:textId="77777777" w:rsidR="007716E7" w:rsidRDefault="007716E7"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6ED3BB6E" w14:textId="77777777" w:rsidR="007716E7" w:rsidRPr="00D44F0A" w:rsidRDefault="007716E7"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AE3E808" w14:textId="77777777" w:rsidR="00D44F0A" w:rsidRPr="00D44F0A" w:rsidRDefault="00D44F0A" w:rsidP="0017709C">
      <w:pPr>
        <w:widowControl w:val="0"/>
        <w:tabs>
          <w:tab w:val="left" w:pos="5505"/>
        </w:tabs>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04493A99" w14:textId="77777777" w:rsidR="00D44F0A" w:rsidRPr="00D44F0A" w:rsidRDefault="00D44F0A" w:rsidP="0017709C">
      <w:pPr>
        <w:widowControl w:val="0"/>
        <w:tabs>
          <w:tab w:val="left" w:pos="5505"/>
        </w:tabs>
        <w:autoSpaceDE w:val="0"/>
        <w:autoSpaceDN w:val="0"/>
        <w:adjustRightInd w:val="0"/>
        <w:spacing w:after="0" w:line="276" w:lineRule="auto"/>
        <w:jc w:val="center"/>
        <w:rPr>
          <w:rFonts w:ascii="Sakkal Majalla" w:eastAsiaTheme="minorEastAsia" w:hAnsi="Sakkal Majalla" w:cs="Sakkal Majalla"/>
          <w:color w:val="000000"/>
          <w:kern w:val="0"/>
          <w:sz w:val="28"/>
          <w:szCs w:val="28"/>
          <w14:ligatures w14:val="none"/>
        </w:rPr>
      </w:pPr>
    </w:p>
    <w:p w14:paraId="0859C232" w14:textId="5BED9A27" w:rsidR="00D44F0A" w:rsidRPr="00D44F0A" w:rsidRDefault="00F7674F" w:rsidP="0017709C">
      <w:pPr>
        <w:widowControl w:val="0"/>
        <w:tabs>
          <w:tab w:val="left" w:pos="5505"/>
        </w:tabs>
        <w:autoSpaceDE w:val="0"/>
        <w:autoSpaceDN w:val="0"/>
        <w:adjustRightInd w:val="0"/>
        <w:spacing w:after="0" w:line="276" w:lineRule="auto"/>
        <w:jc w:val="center"/>
        <w:rPr>
          <w:rFonts w:ascii="Sakkal Majalla" w:eastAsiaTheme="minorEastAsia" w:hAnsi="Sakkal Majalla" w:cs="Sakkal Majalla"/>
          <w:color w:val="000000"/>
          <w:kern w:val="0"/>
          <w:sz w:val="28"/>
          <w:szCs w:val="28"/>
          <w14:ligatures w14:val="none"/>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1552" behindDoc="0" locked="0" layoutInCell="1" allowOverlap="1" wp14:anchorId="615B1AD3" wp14:editId="453FB6D0">
                <wp:simplePos x="0" y="0"/>
                <wp:positionH relativeFrom="margin">
                  <wp:align>center</wp:align>
                </wp:positionH>
                <wp:positionV relativeFrom="paragraph">
                  <wp:posOffset>284480</wp:posOffset>
                </wp:positionV>
                <wp:extent cx="4105275" cy="1895475"/>
                <wp:effectExtent l="19050" t="19050" r="28575" b="28575"/>
                <wp:wrapNone/>
                <wp:docPr id="357372625" name="Rectangle: Rounded Corners 1"/>
                <wp:cNvGraphicFramePr/>
                <a:graphic xmlns:a="http://schemas.openxmlformats.org/drawingml/2006/main">
                  <a:graphicData uri="http://schemas.microsoft.com/office/word/2010/wordprocessingShape">
                    <wps:wsp>
                      <wps:cNvSpPr/>
                      <wps:spPr>
                        <a:xfrm>
                          <a:off x="0" y="0"/>
                          <a:ext cx="4105275" cy="18954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2D57DC60" w14:textId="77777777" w:rsidR="00F7674F" w:rsidRPr="00F7674F" w:rsidRDefault="00F7674F" w:rsidP="00F7674F">
                            <w:pPr>
                              <w:bidi/>
                              <w:jc w:val="center"/>
                              <w:rPr>
                                <w:rFonts w:ascii="Sakkal Majalla" w:hAnsi="Sakkal Majalla" w:cs="Sakkal Majalla"/>
                                <w:b/>
                                <w:bCs/>
                                <w:color w:val="000000" w:themeColor="text1"/>
                                <w:sz w:val="48"/>
                                <w:szCs w:val="48"/>
                                <w:rtl/>
                                <w:lang w:bidi="ar-EG"/>
                              </w:rPr>
                            </w:pPr>
                            <w:r w:rsidRPr="00F7674F">
                              <w:rPr>
                                <w:rFonts w:ascii="Sakkal Majalla" w:hAnsi="Sakkal Majalla" w:cs="Sakkal Majalla"/>
                                <w:b/>
                                <w:bCs/>
                                <w:color w:val="000000" w:themeColor="text1"/>
                                <w:sz w:val="48"/>
                                <w:szCs w:val="48"/>
                                <w:rtl/>
                                <w:lang w:bidi="ar-EG"/>
                              </w:rPr>
                              <w:t xml:space="preserve">الفصل </w:t>
                            </w:r>
                            <w:r w:rsidRPr="00F7674F">
                              <w:rPr>
                                <w:rFonts w:ascii="Sakkal Majalla" w:hAnsi="Sakkal Majalla" w:cs="Sakkal Majalla" w:hint="cs"/>
                                <w:b/>
                                <w:bCs/>
                                <w:color w:val="000000" w:themeColor="text1"/>
                                <w:sz w:val="48"/>
                                <w:szCs w:val="48"/>
                                <w:rtl/>
                                <w:lang w:bidi="ar-EG"/>
                              </w:rPr>
                              <w:t>الرابع</w:t>
                            </w:r>
                          </w:p>
                          <w:p w14:paraId="53BC5D76" w14:textId="705EDAD3" w:rsidR="00F7674F" w:rsidRPr="0017709C" w:rsidRDefault="00F468F0" w:rsidP="00F468F0">
                            <w:pPr>
                              <w:bidi/>
                              <w:jc w:val="center"/>
                              <w:rPr>
                                <w:rFonts w:ascii="Sakkal Majalla" w:hAnsi="Sakkal Majalla" w:cs="Sakkal Majalla"/>
                                <w:b/>
                                <w:bCs/>
                                <w:color w:val="000000" w:themeColor="text1"/>
                                <w:sz w:val="48"/>
                                <w:szCs w:val="48"/>
                                <w:lang w:bidi="ar-EG"/>
                              </w:rPr>
                            </w:pPr>
                            <w:r w:rsidRPr="00F468F0">
                              <w:rPr>
                                <w:rFonts w:ascii="Sakkal Majalla" w:hAnsi="Sakkal Majalla" w:cs="Sakkal Majalla" w:hint="cs"/>
                                <w:b/>
                                <w:bCs/>
                                <w:color w:val="000000" w:themeColor="text1"/>
                                <w:sz w:val="48"/>
                                <w:szCs w:val="48"/>
                                <w:rtl/>
                                <w:lang w:bidi="ar-EG"/>
                              </w:rPr>
                              <w:t>عرض وتحليل نتائج الدراسة الميدانية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615B1AD3" id="_x0000_s1029" style="position:absolute;left:0;text-align:left;margin-left:0;margin-top:22.4pt;width:323.25pt;height:149.2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" fillcolor="#a6caec" strokecolor="#042433" strokeweight="3pt">
                <v:stroke joinstyle="miter"/>
                <v:textbox>
                  <w:txbxContent>
                    <w:p w14:paraId="2D57DC60" w14:textId="77777777" w:rsidR="00F7674F" w:rsidRPr="00F7674F" w:rsidRDefault="00F7674F" w:rsidP="00F7674F">
                      <w:pPr>
                        <w:bidi/>
                        <w:jc w:val="center"/>
                        <w:rPr>
                          <w:rFonts w:ascii="Sakkal Majalla" w:hAnsi="Sakkal Majalla" w:cs="Sakkal Majalla"/>
                          <w:b/>
                          <w:bCs/>
                          <w:color w:val="000000" w:themeColor="text1"/>
                          <w:sz w:val="48"/>
                          <w:szCs w:val="48"/>
                          <w:rtl/>
                          <w:lang w:bidi="ar-EG"/>
                        </w:rPr>
                      </w:pPr>
                      <w:r w:rsidRPr="00F7674F">
                        <w:rPr>
                          <w:rFonts w:ascii="Sakkal Majalla" w:hAnsi="Sakkal Majalla" w:cs="Sakkal Majalla"/>
                          <w:b/>
                          <w:bCs/>
                          <w:color w:val="000000" w:themeColor="text1"/>
                          <w:sz w:val="48"/>
                          <w:szCs w:val="48"/>
                          <w:rtl/>
                          <w:lang w:bidi="ar-EG"/>
                        </w:rPr>
                        <w:t xml:space="preserve">الفصل </w:t>
                      </w:r>
                      <w:r w:rsidRPr="00F7674F">
                        <w:rPr>
                          <w:rFonts w:ascii="Sakkal Majalla" w:hAnsi="Sakkal Majalla" w:cs="Sakkal Majalla" w:hint="cs"/>
                          <w:b/>
                          <w:bCs/>
                          <w:color w:val="000000" w:themeColor="text1"/>
                          <w:sz w:val="48"/>
                          <w:szCs w:val="48"/>
                          <w:rtl/>
                          <w:lang w:bidi="ar-EG"/>
                        </w:rPr>
                        <w:t>الرابع</w:t>
                      </w:r>
                    </w:p>
                    <w:p w14:paraId="53BC5D76" w14:textId="705EDAD3" w:rsidR="00F7674F" w:rsidRPr="0017709C" w:rsidRDefault="00F468F0" w:rsidP="00F468F0">
                      <w:pPr>
                        <w:bidi/>
                        <w:jc w:val="center"/>
                        <w:rPr>
                          <w:rFonts w:ascii="Sakkal Majalla" w:hAnsi="Sakkal Majalla" w:cs="Sakkal Majalla"/>
                          <w:b/>
                          <w:bCs/>
                          <w:color w:val="000000" w:themeColor="text1"/>
                          <w:sz w:val="48"/>
                          <w:szCs w:val="48"/>
                          <w:lang w:bidi="ar-EG"/>
                        </w:rPr>
                      </w:pPr>
                      <w:r w:rsidRPr="00F468F0">
                        <w:rPr>
                          <w:rFonts w:ascii="Sakkal Majalla" w:hAnsi="Sakkal Majalla" w:cs="Sakkal Majalla" w:hint="cs"/>
                          <w:b/>
                          <w:bCs/>
                          <w:color w:val="000000" w:themeColor="text1"/>
                          <w:sz w:val="48"/>
                          <w:szCs w:val="48"/>
                          <w:rtl/>
                          <w:lang w:bidi="ar-EG"/>
                        </w:rPr>
                        <w:t>عرض وتحليل نتائج الدراسة الميدانية</w:t>
                      </w:r>
                    </w:p>
                  </w:txbxContent>
                </v:textbox>
                <w10:wrap anchorx="margin"/>
              </v:roundrect>
            </w:pict>
          </mc:Fallback>
        </mc:AlternateContent>
      </w:r>
    </w:p>
    <w:p w14:paraId="767BBDFF" w14:textId="77777777" w:rsidR="00D44F0A" w:rsidRPr="00D44F0A" w:rsidRDefault="00D44F0A" w:rsidP="0017709C">
      <w:pPr>
        <w:widowControl w:val="0"/>
        <w:tabs>
          <w:tab w:val="left" w:pos="5505"/>
        </w:tabs>
        <w:autoSpaceDE w:val="0"/>
        <w:autoSpaceDN w:val="0"/>
        <w:adjustRightInd w:val="0"/>
        <w:spacing w:after="0" w:line="276" w:lineRule="auto"/>
        <w:jc w:val="center"/>
        <w:rPr>
          <w:rFonts w:ascii="Sakkal Majalla" w:eastAsiaTheme="minorEastAsia" w:hAnsi="Sakkal Majalla" w:cs="Sakkal Majalla"/>
          <w:color w:val="000000"/>
          <w:kern w:val="0"/>
          <w:sz w:val="28"/>
          <w:szCs w:val="28"/>
          <w14:ligatures w14:val="none"/>
        </w:rPr>
      </w:pPr>
    </w:p>
    <w:p w14:paraId="3501BA63" w14:textId="52C6FA46"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E582BC7" w14:textId="053AB49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7943388" w14:textId="0667ECA1"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4B89B1C3"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7C755902"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CE49365"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7F7524C"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561D07D2"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2C1F7C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564C5E9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4AD6C9DC"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D0ADD6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4DD9D01"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4DCF340"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7B6CA774"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260F8B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D333E35"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21E63F0A"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190D1690"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062D398A"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7C43E30F" w14:textId="77436B47" w:rsidR="00D44F0A" w:rsidRPr="00715E69" w:rsidRDefault="00D44F0A" w:rsidP="00715E69">
      <w:pPr>
        <w:pStyle w:val="Heading1"/>
        <w:bidi/>
        <w:jc w:val="center"/>
        <w:rPr>
          <w:rFonts w:eastAsiaTheme="minorEastAsia"/>
          <w:color w:val="auto"/>
          <w:lang w:bidi="ar-EG"/>
        </w:rPr>
      </w:pPr>
      <w:bookmarkStart w:id="58" w:name="_Toc234074793"/>
      <w:r w:rsidRPr="00715E69">
        <w:rPr>
          <w:rFonts w:eastAsiaTheme="minorEastAsia"/>
          <w:rtl/>
          <w:lang w:bidi="ar-EG"/>
        </w:rPr>
        <w:lastRenderedPageBreak/>
        <w:t>الفصل الرابع</w:t>
      </w:r>
      <w:r w:rsidR="00F7674F" w:rsidRPr="00715E69">
        <w:rPr>
          <w:rFonts w:eastAsiaTheme="minorEastAsia" w:hint="cs"/>
          <w:rtl/>
          <w:lang w:bidi="ar-EG"/>
        </w:rPr>
        <w:t xml:space="preserve"> </w:t>
      </w:r>
      <w:r w:rsidR="00F468F0" w:rsidRPr="00715E69">
        <w:rPr>
          <w:rFonts w:eastAsiaTheme="minorEastAsia" w:hint="cs"/>
          <w:rtl/>
          <w:lang w:bidi="ar-EG"/>
        </w:rPr>
        <w:t>عرض وتحليل نتائج الدراسة الميدانية</w:t>
      </w:r>
      <w:bookmarkEnd w:id="58"/>
    </w:p>
    <w:p w14:paraId="6D2F476A" w14:textId="49D3A88A" w:rsidR="00715E69" w:rsidRPr="009552C1" w:rsidRDefault="001D7627" w:rsidP="00715E69">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t>تمه</w:t>
      </w:r>
      <w:r w:rsidR="00715E69" w:rsidRPr="009552C1">
        <w:rPr>
          <w:rFonts w:ascii="Sakkal Majalla" w:hAnsi="Sakkal Majalla" w:cs="Sakkal Majalla" w:hint="cs"/>
          <w:b/>
          <w:bCs/>
          <w:sz w:val="28"/>
          <w:szCs w:val="28"/>
          <w:rtl/>
        </w:rPr>
        <w:t>ي</w:t>
      </w:r>
      <w:r w:rsidRPr="001D7627">
        <w:rPr>
          <w:rFonts w:ascii="Sakkal Majalla" w:hAnsi="Sakkal Majalla" w:cs="Sakkal Majalla"/>
          <w:b/>
          <w:bCs/>
          <w:sz w:val="28"/>
          <w:szCs w:val="28"/>
          <w:rtl/>
        </w:rPr>
        <w:t xml:space="preserve">د </w:t>
      </w:r>
    </w:p>
    <w:p w14:paraId="672B1BD9" w14:textId="1D2D47FC"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هذه الفصل لعرض وتحليل البيانات الميدانية التي تم جمعها من أفراد عينة الدراسة، وذلك للتحقق من فرضياتها والإجابة عن أسئلتها، وقد تم تنظيم هذا الفصل وفق المحاور الآتية: اختبار ثبات أداة الدراسة، ثم الإحصاء الوصفي للبيانات (الديموغرافية ومتغيرات الدراسة)، وأخيراً اختبار فرضيات الدراسة باستخدام الأساليب الإحصائية الاستدلالية المناسبة</w:t>
      </w:r>
      <w:r w:rsidRPr="001D7627">
        <w:rPr>
          <w:rFonts w:ascii="Sakkal Majalla" w:hAnsi="Sakkal Majalla" w:cs="Sakkal Majalla"/>
          <w:sz w:val="28"/>
          <w:szCs w:val="28"/>
        </w:rPr>
        <w:t>.</w:t>
      </w:r>
    </w:p>
    <w:p w14:paraId="7BD8523C" w14:textId="77777777" w:rsidR="001D7627" w:rsidRPr="001D7627" w:rsidRDefault="001D7627" w:rsidP="00715E69">
      <w:pPr>
        <w:pStyle w:val="Heading2"/>
        <w:bidi/>
      </w:pPr>
      <w:bookmarkStart w:id="59" w:name="_Toc234074794"/>
      <w:r w:rsidRPr="001D7627">
        <w:rPr>
          <w:rtl/>
        </w:rPr>
        <w:t>أولاً: اختبار ثبات أداة الدراسة</w:t>
      </w:r>
      <w:bookmarkEnd w:id="59"/>
    </w:p>
    <w:p w14:paraId="34D7B20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يسبق عرض النتائج الوصفية والاستدلالية، التحقق من متانة أداة القياس وثباتها، حيث تم قياس معامل الثبات (ألفا كرونباخ) لكل متغير من متغيرات الدراسة على حدة (وليس لجميع العبارات مجتمعة)، وذلك لضمان التجانس الداخلي لكل بُعد من أبعاد الدراسة. ويوضح الجدول الآتي نتائج اختبار الثبات لأبعاد الدراسة</w:t>
      </w:r>
      <w:r w:rsidRPr="001D7627">
        <w:rPr>
          <w:rFonts w:ascii="Sakkal Majalla" w:hAnsi="Sakkal Majalla" w:cs="Sakkal Majalla"/>
          <w:sz w:val="28"/>
          <w:szCs w:val="28"/>
        </w:rPr>
        <w:t>:</w:t>
      </w:r>
    </w:p>
    <w:p w14:paraId="51D63FB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 معاملات الثبات لأبعاد أداة الدراسة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4836"/>
        <w:gridCol w:w="1478"/>
        <w:gridCol w:w="1478"/>
        <w:gridCol w:w="1478"/>
      </w:tblGrid>
      <w:tr w:rsidR="002D39CF" w:rsidRPr="00715E69" w14:paraId="2CDF60A5" w14:textId="77777777" w:rsidTr="009552C1">
        <w:trPr>
          <w:trHeight w:val="291"/>
        </w:trPr>
        <w:tc>
          <w:tcPr>
            <w:tcW w:w="4878" w:type="dxa"/>
            <w:noWrap/>
            <w:hideMark/>
          </w:tcPr>
          <w:p w14:paraId="5B8F0AFA"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البعد (المتغير)</w:t>
            </w:r>
          </w:p>
        </w:tc>
        <w:tc>
          <w:tcPr>
            <w:tcW w:w="1490" w:type="dxa"/>
            <w:noWrap/>
            <w:hideMark/>
          </w:tcPr>
          <w:p w14:paraId="19A50A31"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عدد الفقرات</w:t>
            </w:r>
          </w:p>
        </w:tc>
        <w:tc>
          <w:tcPr>
            <w:tcW w:w="1490" w:type="dxa"/>
            <w:noWrap/>
            <w:hideMark/>
          </w:tcPr>
          <w:p w14:paraId="6B84A675"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معامل ألفا كرونباخ</w:t>
            </w:r>
          </w:p>
        </w:tc>
        <w:tc>
          <w:tcPr>
            <w:tcW w:w="1490" w:type="dxa"/>
            <w:noWrap/>
            <w:hideMark/>
          </w:tcPr>
          <w:p w14:paraId="5AF2BA3B"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الثبات</w:t>
            </w:r>
          </w:p>
        </w:tc>
      </w:tr>
      <w:tr w:rsidR="002D39CF" w:rsidRPr="00715E69" w14:paraId="399F1823" w14:textId="77777777" w:rsidTr="009552C1">
        <w:trPr>
          <w:trHeight w:val="291"/>
        </w:trPr>
        <w:tc>
          <w:tcPr>
            <w:tcW w:w="4878" w:type="dxa"/>
            <w:noWrap/>
            <w:hideMark/>
          </w:tcPr>
          <w:p w14:paraId="108B736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البنية التحتية لشبكات الاتصال الرقمية</w:t>
            </w:r>
          </w:p>
        </w:tc>
        <w:tc>
          <w:tcPr>
            <w:tcW w:w="1490" w:type="dxa"/>
            <w:noWrap/>
            <w:hideMark/>
          </w:tcPr>
          <w:p w14:paraId="50D731F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6AA50B73"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0.892</w:t>
            </w:r>
          </w:p>
        </w:tc>
        <w:tc>
          <w:tcPr>
            <w:tcW w:w="1490" w:type="dxa"/>
            <w:noWrap/>
            <w:hideMark/>
          </w:tcPr>
          <w:p w14:paraId="58B52D7E"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w:t>
            </w:r>
          </w:p>
        </w:tc>
      </w:tr>
      <w:tr w:rsidR="002D39CF" w:rsidRPr="00715E69" w14:paraId="33419EF5" w14:textId="77777777" w:rsidTr="009552C1">
        <w:trPr>
          <w:trHeight w:val="291"/>
        </w:trPr>
        <w:tc>
          <w:tcPr>
            <w:tcW w:w="4878" w:type="dxa"/>
            <w:noWrap/>
            <w:hideMark/>
          </w:tcPr>
          <w:p w14:paraId="276DB6A1"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البرمجيات الصحية ونظم المعلومات الطبية</w:t>
            </w:r>
          </w:p>
        </w:tc>
        <w:tc>
          <w:tcPr>
            <w:tcW w:w="1490" w:type="dxa"/>
            <w:noWrap/>
            <w:hideMark/>
          </w:tcPr>
          <w:p w14:paraId="37041601"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32CD0433"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0.915</w:t>
            </w:r>
          </w:p>
        </w:tc>
        <w:tc>
          <w:tcPr>
            <w:tcW w:w="1490" w:type="dxa"/>
            <w:noWrap/>
            <w:hideMark/>
          </w:tcPr>
          <w:p w14:paraId="7E26D837"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w:t>
            </w:r>
          </w:p>
        </w:tc>
      </w:tr>
      <w:tr w:rsidR="002D39CF" w:rsidRPr="00715E69" w14:paraId="30B9F50A" w14:textId="77777777" w:rsidTr="009552C1">
        <w:trPr>
          <w:trHeight w:val="291"/>
        </w:trPr>
        <w:tc>
          <w:tcPr>
            <w:tcW w:w="4878" w:type="dxa"/>
            <w:noWrap/>
            <w:hideMark/>
          </w:tcPr>
          <w:p w14:paraId="777BE2E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تطبيقات الرعاية الصحية الذكية</w:t>
            </w:r>
          </w:p>
        </w:tc>
        <w:tc>
          <w:tcPr>
            <w:tcW w:w="1490" w:type="dxa"/>
            <w:noWrap/>
            <w:hideMark/>
          </w:tcPr>
          <w:p w14:paraId="66BCF08A"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7964CD8C"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0.884</w:t>
            </w:r>
          </w:p>
        </w:tc>
        <w:tc>
          <w:tcPr>
            <w:tcW w:w="1490" w:type="dxa"/>
            <w:noWrap/>
            <w:hideMark/>
          </w:tcPr>
          <w:p w14:paraId="2B2E77E2"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w:t>
            </w:r>
          </w:p>
        </w:tc>
      </w:tr>
      <w:tr w:rsidR="002D39CF" w:rsidRPr="00715E69" w14:paraId="43E82B93" w14:textId="77777777" w:rsidTr="009552C1">
        <w:trPr>
          <w:trHeight w:val="291"/>
        </w:trPr>
        <w:tc>
          <w:tcPr>
            <w:tcW w:w="4878" w:type="dxa"/>
            <w:noWrap/>
            <w:hideMark/>
          </w:tcPr>
          <w:p w14:paraId="68FA559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جودة خدمات الرعاية الصحية (المتغير التابع)</w:t>
            </w:r>
          </w:p>
        </w:tc>
        <w:tc>
          <w:tcPr>
            <w:tcW w:w="1490" w:type="dxa"/>
            <w:noWrap/>
            <w:hideMark/>
          </w:tcPr>
          <w:p w14:paraId="66B2CE08"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749707FB"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0.931</w:t>
            </w:r>
          </w:p>
        </w:tc>
        <w:tc>
          <w:tcPr>
            <w:tcW w:w="1490" w:type="dxa"/>
            <w:noWrap/>
            <w:hideMark/>
          </w:tcPr>
          <w:p w14:paraId="611A2AC8"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 جداً</w:t>
            </w:r>
          </w:p>
        </w:tc>
      </w:tr>
      <w:tr w:rsidR="002D39CF" w:rsidRPr="00715E69" w14:paraId="729EB1C3" w14:textId="77777777" w:rsidTr="009552C1">
        <w:trPr>
          <w:trHeight w:val="291"/>
        </w:trPr>
        <w:tc>
          <w:tcPr>
            <w:tcW w:w="4878" w:type="dxa"/>
            <w:noWrap/>
            <w:hideMark/>
          </w:tcPr>
          <w:p w14:paraId="3CDC75FA"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أداة الدراسة ككل</w:t>
            </w:r>
          </w:p>
        </w:tc>
        <w:tc>
          <w:tcPr>
            <w:tcW w:w="1490" w:type="dxa"/>
            <w:noWrap/>
            <w:hideMark/>
          </w:tcPr>
          <w:p w14:paraId="70A6CDE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40</w:t>
            </w:r>
          </w:p>
        </w:tc>
        <w:tc>
          <w:tcPr>
            <w:tcW w:w="1490" w:type="dxa"/>
            <w:noWrap/>
            <w:hideMark/>
          </w:tcPr>
          <w:p w14:paraId="4A365888"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0.945</w:t>
            </w:r>
          </w:p>
        </w:tc>
        <w:tc>
          <w:tcPr>
            <w:tcW w:w="1490" w:type="dxa"/>
            <w:noWrap/>
            <w:hideMark/>
          </w:tcPr>
          <w:p w14:paraId="21EF410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 جداً</w:t>
            </w:r>
          </w:p>
        </w:tc>
      </w:tr>
    </w:tbl>
    <w:p w14:paraId="7990C6C9" w14:textId="55778C9D" w:rsidR="001D7627" w:rsidRDefault="001D7627" w:rsidP="00715E69">
      <w:pPr>
        <w:tabs>
          <w:tab w:val="left" w:pos="5505"/>
        </w:tabs>
        <w:bidi/>
        <w:spacing w:line="276" w:lineRule="auto"/>
        <w:jc w:val="lowKashida"/>
        <w:rPr>
          <w:rFonts w:ascii="Sakkal Majalla" w:hAnsi="Sakkal Majalla" w:cs="Sakkal Majalla"/>
          <w:sz w:val="28"/>
          <w:szCs w:val="28"/>
          <w:rtl/>
        </w:rPr>
      </w:pPr>
      <w:r w:rsidRPr="001D7627">
        <w:rPr>
          <w:rFonts w:ascii="Sakkal Majalla" w:hAnsi="Sakkal Majalla" w:cs="Sakkal Majalla"/>
          <w:sz w:val="28"/>
          <w:szCs w:val="28"/>
          <w:rtl/>
        </w:rPr>
        <w:t>يتضح من الجدول (1) أن معاملات الثبات لجميع أبعاد الدراسة جاءت مرتفعة وتتراوح بين (0.884 - 0.931)، وهي معاملات تتجاوز الحد المقبول إحصائياً (0.70)، مما يدل على درجة عالية من المتانة والموثوقية الداخلية لأداة الدراسة، ويؤكد أن الأداة تقيس الأبعاد المقصودة بدقة وثبات، مما يعطي الباحث طمأنينة علمية للاعتماد عليها في جمع البيانات واختبار الفرضيات</w:t>
      </w:r>
      <w:r w:rsidRPr="001D7627">
        <w:rPr>
          <w:rFonts w:ascii="Sakkal Majalla" w:hAnsi="Sakkal Majalla" w:cs="Sakkal Majalla"/>
          <w:sz w:val="28"/>
          <w:szCs w:val="28"/>
        </w:rPr>
        <w:t>.</w:t>
      </w:r>
    </w:p>
    <w:p w14:paraId="2A475386" w14:textId="77777777" w:rsidR="009552C1" w:rsidRDefault="009552C1" w:rsidP="009552C1">
      <w:pPr>
        <w:tabs>
          <w:tab w:val="left" w:pos="5505"/>
        </w:tabs>
        <w:bidi/>
        <w:spacing w:line="276" w:lineRule="auto"/>
        <w:jc w:val="lowKashida"/>
        <w:rPr>
          <w:rFonts w:ascii="Sakkal Majalla" w:hAnsi="Sakkal Majalla" w:cs="Sakkal Majalla"/>
          <w:sz w:val="28"/>
          <w:szCs w:val="28"/>
          <w:rtl/>
        </w:rPr>
      </w:pPr>
    </w:p>
    <w:p w14:paraId="208FE28B" w14:textId="77777777" w:rsidR="009552C1" w:rsidRDefault="009552C1" w:rsidP="009552C1">
      <w:pPr>
        <w:tabs>
          <w:tab w:val="left" w:pos="5505"/>
        </w:tabs>
        <w:bidi/>
        <w:spacing w:line="276" w:lineRule="auto"/>
        <w:jc w:val="lowKashida"/>
        <w:rPr>
          <w:rFonts w:ascii="Sakkal Majalla" w:hAnsi="Sakkal Majalla" w:cs="Sakkal Majalla"/>
          <w:sz w:val="28"/>
          <w:szCs w:val="28"/>
          <w:rtl/>
        </w:rPr>
      </w:pPr>
    </w:p>
    <w:p w14:paraId="5AD4CCC3" w14:textId="77777777" w:rsidR="009552C1" w:rsidRPr="001D7627" w:rsidRDefault="009552C1" w:rsidP="009552C1">
      <w:pPr>
        <w:tabs>
          <w:tab w:val="left" w:pos="5505"/>
        </w:tabs>
        <w:bidi/>
        <w:spacing w:line="276" w:lineRule="auto"/>
        <w:jc w:val="lowKashida"/>
        <w:rPr>
          <w:rFonts w:ascii="Sakkal Majalla" w:hAnsi="Sakkal Majalla" w:cs="Sakkal Majalla"/>
          <w:sz w:val="28"/>
          <w:szCs w:val="28"/>
        </w:rPr>
      </w:pPr>
    </w:p>
    <w:p w14:paraId="4226FBC4" w14:textId="77777777" w:rsidR="001D7627" w:rsidRPr="001D7627" w:rsidRDefault="001D7627" w:rsidP="00715E69">
      <w:pPr>
        <w:pStyle w:val="Heading2"/>
        <w:bidi/>
      </w:pPr>
      <w:bookmarkStart w:id="60" w:name="_Toc234074795"/>
      <w:r w:rsidRPr="001D7627">
        <w:rPr>
          <w:rtl/>
        </w:rPr>
        <w:lastRenderedPageBreak/>
        <w:t>ثانياً: الإحصاء الوصفي للبيانات</w:t>
      </w:r>
      <w:bookmarkEnd w:id="60"/>
    </w:p>
    <w:p w14:paraId="6C9553A9"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يهدف هذا الجزء إلى وصف خصائص عينة الدراسة الديموغرافية، ثم وصف استجابات أفراد العينة نحو متغيرات الدراسة الرئيسية من خلال المتوسطات الحسابية والانحرافات المعيارية</w:t>
      </w:r>
      <w:r w:rsidRPr="001D7627">
        <w:rPr>
          <w:rFonts w:ascii="Sakkal Majalla" w:hAnsi="Sakkal Majalla" w:cs="Sakkal Majalla"/>
          <w:sz w:val="28"/>
          <w:szCs w:val="28"/>
        </w:rPr>
        <w:t>.</w:t>
      </w:r>
    </w:p>
    <w:p w14:paraId="37B762D8" w14:textId="31512234" w:rsidR="001D7627" w:rsidRPr="001D7627" w:rsidRDefault="00715E69" w:rsidP="00715E69">
      <w:pPr>
        <w:tabs>
          <w:tab w:val="left" w:pos="5505"/>
        </w:tabs>
        <w:bidi/>
        <w:spacing w:line="276" w:lineRule="auto"/>
        <w:jc w:val="lowKashida"/>
        <w:rPr>
          <w:rFonts w:ascii="Sakkal Majalla" w:hAnsi="Sakkal Majalla" w:cs="Sakkal Majalla"/>
          <w:b/>
          <w:bCs/>
          <w:sz w:val="28"/>
          <w:szCs w:val="28"/>
        </w:rPr>
      </w:pPr>
      <w:r>
        <w:rPr>
          <w:rFonts w:ascii="Sakkal Majalla" w:hAnsi="Sakkal Majalla" w:cs="Sakkal Majalla" w:hint="cs"/>
          <w:b/>
          <w:bCs/>
          <w:sz w:val="28"/>
          <w:szCs w:val="28"/>
          <w:rtl/>
        </w:rPr>
        <w:t>1-</w:t>
      </w:r>
      <w:r w:rsidR="001D7627" w:rsidRPr="001D7627">
        <w:rPr>
          <w:rFonts w:ascii="Sakkal Majalla" w:hAnsi="Sakkal Majalla" w:cs="Sakkal Majalla"/>
          <w:b/>
          <w:bCs/>
          <w:sz w:val="28"/>
          <w:szCs w:val="28"/>
          <w:rtl/>
        </w:rPr>
        <w:t>الخصائص الديموغرافية لعينة الدراسة</w:t>
      </w:r>
    </w:p>
    <w:p w14:paraId="1157DA6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تتناول هذه الفقرة توزيع أفراد العينة وفقاً لمتغيرات (الجنس، العمر، المسمى الوظيفي، سنوات الخبرة، نوع المؤسسة)</w:t>
      </w:r>
      <w:r w:rsidRPr="001D7627">
        <w:rPr>
          <w:rFonts w:ascii="Sakkal Majalla" w:hAnsi="Sakkal Majalla" w:cs="Sakkal Majalla"/>
          <w:sz w:val="28"/>
          <w:szCs w:val="28"/>
        </w:rPr>
        <w:t>.</w:t>
      </w:r>
    </w:p>
    <w:p w14:paraId="506B270E" w14:textId="77777777" w:rsidR="00715E69" w:rsidRDefault="001D7627" w:rsidP="00715E69">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t>أ. جنس المشاركين</w:t>
      </w:r>
    </w:p>
    <w:p w14:paraId="43B2AC18"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(2): التوزيع التكراري والنسبي لعينة الدراسة حسب الجنس</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723"/>
        <w:gridCol w:w="1723"/>
        <w:gridCol w:w="1723"/>
        <w:gridCol w:w="1723"/>
        <w:gridCol w:w="1767"/>
      </w:tblGrid>
      <w:tr w:rsidR="00A72177" w:rsidRPr="00715E69" w14:paraId="671D34CC" w14:textId="77777777" w:rsidTr="009552C1">
        <w:trPr>
          <w:trHeight w:val="301"/>
        </w:trPr>
        <w:tc>
          <w:tcPr>
            <w:tcW w:w="1723" w:type="dxa"/>
            <w:noWrap/>
            <w:hideMark/>
          </w:tcPr>
          <w:p w14:paraId="6FD95204"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الجنس</w:t>
            </w:r>
          </w:p>
        </w:tc>
        <w:tc>
          <w:tcPr>
            <w:tcW w:w="1723" w:type="dxa"/>
            <w:noWrap/>
            <w:hideMark/>
          </w:tcPr>
          <w:p w14:paraId="7F2C4FB9"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723" w:type="dxa"/>
            <w:noWrap/>
            <w:hideMark/>
          </w:tcPr>
          <w:p w14:paraId="61FB582D"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723" w:type="dxa"/>
            <w:noWrap/>
            <w:hideMark/>
          </w:tcPr>
          <w:p w14:paraId="0272ACD0"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67" w:type="dxa"/>
            <w:noWrap/>
            <w:hideMark/>
          </w:tcPr>
          <w:p w14:paraId="045C61B6"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A72177" w:rsidRPr="00715E69" w14:paraId="7427FC88" w14:textId="77777777" w:rsidTr="009552C1">
        <w:trPr>
          <w:trHeight w:val="301"/>
        </w:trPr>
        <w:tc>
          <w:tcPr>
            <w:tcW w:w="1723" w:type="dxa"/>
            <w:noWrap/>
            <w:hideMark/>
          </w:tcPr>
          <w:p w14:paraId="667F50FC"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أنثى</w:t>
            </w:r>
          </w:p>
        </w:tc>
        <w:tc>
          <w:tcPr>
            <w:tcW w:w="1723" w:type="dxa"/>
            <w:noWrap/>
            <w:hideMark/>
          </w:tcPr>
          <w:p w14:paraId="3D52D121"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134</w:t>
            </w:r>
          </w:p>
        </w:tc>
        <w:tc>
          <w:tcPr>
            <w:tcW w:w="1723" w:type="dxa"/>
            <w:noWrap/>
            <w:hideMark/>
          </w:tcPr>
          <w:p w14:paraId="2D2DA2F3"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51.1</w:t>
            </w:r>
          </w:p>
        </w:tc>
        <w:tc>
          <w:tcPr>
            <w:tcW w:w="1723" w:type="dxa"/>
            <w:noWrap/>
            <w:hideMark/>
          </w:tcPr>
          <w:p w14:paraId="4AD11473"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51.1</w:t>
            </w:r>
          </w:p>
        </w:tc>
        <w:tc>
          <w:tcPr>
            <w:tcW w:w="1767" w:type="dxa"/>
            <w:noWrap/>
            <w:hideMark/>
          </w:tcPr>
          <w:p w14:paraId="520A6741"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51.1</w:t>
            </w:r>
          </w:p>
        </w:tc>
      </w:tr>
      <w:tr w:rsidR="00A72177" w:rsidRPr="00715E69" w14:paraId="473710BE" w14:textId="77777777" w:rsidTr="009552C1">
        <w:trPr>
          <w:trHeight w:val="301"/>
        </w:trPr>
        <w:tc>
          <w:tcPr>
            <w:tcW w:w="1723" w:type="dxa"/>
            <w:noWrap/>
            <w:hideMark/>
          </w:tcPr>
          <w:p w14:paraId="3D0FD808"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ذكر</w:t>
            </w:r>
          </w:p>
        </w:tc>
        <w:tc>
          <w:tcPr>
            <w:tcW w:w="1723" w:type="dxa"/>
            <w:noWrap/>
            <w:hideMark/>
          </w:tcPr>
          <w:p w14:paraId="23DF70AB"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128</w:t>
            </w:r>
          </w:p>
        </w:tc>
        <w:tc>
          <w:tcPr>
            <w:tcW w:w="1723" w:type="dxa"/>
            <w:noWrap/>
            <w:hideMark/>
          </w:tcPr>
          <w:p w14:paraId="4DF207B8"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48.9</w:t>
            </w:r>
          </w:p>
        </w:tc>
        <w:tc>
          <w:tcPr>
            <w:tcW w:w="1723" w:type="dxa"/>
            <w:noWrap/>
            <w:hideMark/>
          </w:tcPr>
          <w:p w14:paraId="591EEF24"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48.9</w:t>
            </w:r>
          </w:p>
        </w:tc>
        <w:tc>
          <w:tcPr>
            <w:tcW w:w="1767" w:type="dxa"/>
            <w:noWrap/>
            <w:hideMark/>
          </w:tcPr>
          <w:p w14:paraId="12C914FE"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A72177" w:rsidRPr="00715E69" w14:paraId="0EF8DC89" w14:textId="77777777" w:rsidTr="009552C1">
        <w:trPr>
          <w:trHeight w:val="301"/>
        </w:trPr>
        <w:tc>
          <w:tcPr>
            <w:tcW w:w="1723" w:type="dxa"/>
            <w:noWrap/>
            <w:hideMark/>
          </w:tcPr>
          <w:p w14:paraId="268A12E8"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723" w:type="dxa"/>
            <w:noWrap/>
            <w:hideMark/>
          </w:tcPr>
          <w:p w14:paraId="1A040582"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723" w:type="dxa"/>
            <w:noWrap/>
            <w:hideMark/>
          </w:tcPr>
          <w:p w14:paraId="2753FAAF"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23" w:type="dxa"/>
            <w:noWrap/>
            <w:hideMark/>
          </w:tcPr>
          <w:p w14:paraId="5BC4D6BA"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67" w:type="dxa"/>
            <w:noWrap/>
            <w:hideMark/>
          </w:tcPr>
          <w:p w14:paraId="296E7E87"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p>
        </w:tc>
      </w:tr>
    </w:tbl>
    <w:p w14:paraId="75B86670" w14:textId="446972C1" w:rsidR="00744AC4" w:rsidRDefault="00744AC4" w:rsidP="009552C1">
      <w:pPr>
        <w:tabs>
          <w:tab w:val="left" w:pos="5505"/>
        </w:tabs>
        <w:bidi/>
        <w:spacing w:line="276" w:lineRule="auto"/>
        <w:jc w:val="lowKashida"/>
        <w:rPr>
          <w:rFonts w:ascii="Sakkal Majalla" w:hAnsi="Sakkal Majalla" w:cs="Sakkal Majalla"/>
          <w:sz w:val="28"/>
          <w:szCs w:val="28"/>
          <w:rtl/>
        </w:rPr>
      </w:pPr>
      <w:r w:rsidRPr="00744AC4">
        <w:rPr>
          <w:rFonts w:ascii="Sakkal Majalla" w:hAnsi="Sakkal Majalla" w:cs="Sakkal Majalla" w:hint="cs"/>
          <w:sz w:val="28"/>
          <w:szCs w:val="28"/>
          <w:rtl/>
        </w:rPr>
        <w:t>يتضح</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خلال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الجدول</w:t>
      </w:r>
      <w:r w:rsidRPr="00744AC4">
        <w:rPr>
          <w:rFonts w:ascii="Sakkal Majalla" w:hAnsi="Sakkal Majalla" w:cs="Sakkal Majalla"/>
          <w:sz w:val="28"/>
          <w:szCs w:val="28"/>
          <w:rtl/>
        </w:rPr>
        <w:t xml:space="preserve"> (2) </w:t>
      </w:r>
      <w:r w:rsidRPr="00744AC4">
        <w:rPr>
          <w:rFonts w:ascii="Sakkal Majalla" w:hAnsi="Sakkal Majalla" w:cs="Sakkal Majalla" w:hint="cs"/>
          <w:sz w:val="28"/>
          <w:szCs w:val="28"/>
          <w:rtl/>
        </w:rPr>
        <w:t>تقارباً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كبيراً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التوزيع</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الفئتين،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حيث</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حازت</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فئة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الإناث</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على</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نسبة</w:t>
      </w:r>
      <w:r w:rsidRPr="00744AC4">
        <w:rPr>
          <w:rFonts w:ascii="Sakkal Majalla" w:hAnsi="Sakkal Majalla" w:cs="Sakkal Majalla"/>
          <w:sz w:val="28"/>
          <w:szCs w:val="28"/>
          <w:rtl/>
        </w:rPr>
        <w:t xml:space="preserve"> (51.1%) </w:t>
      </w:r>
      <w:r w:rsidRPr="00744AC4">
        <w:rPr>
          <w:rFonts w:ascii="Sakkal Majalla" w:hAnsi="Sakkal Majalla" w:cs="Sakkal Majalla" w:hint="cs"/>
          <w:sz w:val="28"/>
          <w:szCs w:val="28"/>
          <w:rtl/>
        </w:rPr>
        <w:t>وبواقع</w:t>
      </w:r>
      <w:r w:rsidRPr="00744AC4">
        <w:rPr>
          <w:rFonts w:ascii="Sakkal Majalla" w:hAnsi="Sakkal Majalla" w:cs="Sakkal Majalla"/>
          <w:sz w:val="28"/>
          <w:szCs w:val="28"/>
          <w:rtl/>
        </w:rPr>
        <w:t xml:space="preserve"> (134) </w:t>
      </w:r>
      <w:r w:rsidRPr="00744AC4">
        <w:rPr>
          <w:rFonts w:ascii="Sakkal Majalla" w:hAnsi="Sakkal Majalla" w:cs="Sakkal Majalla" w:hint="cs"/>
          <w:sz w:val="28"/>
          <w:szCs w:val="28"/>
          <w:rtl/>
        </w:rPr>
        <w:t>مفردة،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حين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جاءت</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فئة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الذكور</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بنسبة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متقاربة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بلغت</w:t>
      </w:r>
      <w:r w:rsidRPr="00744AC4">
        <w:rPr>
          <w:rFonts w:ascii="Sakkal Majalla" w:hAnsi="Sakkal Majalla" w:cs="Sakkal Majalla"/>
          <w:sz w:val="28"/>
          <w:szCs w:val="28"/>
          <w:rtl/>
        </w:rPr>
        <w:t xml:space="preserve"> (48.9%) </w:t>
      </w:r>
      <w:r w:rsidRPr="00744AC4">
        <w:rPr>
          <w:rFonts w:ascii="Sakkal Majalla" w:hAnsi="Sakkal Majalla" w:cs="Sakkal Majalla" w:hint="cs"/>
          <w:sz w:val="28"/>
          <w:szCs w:val="28"/>
          <w:rtl/>
        </w:rPr>
        <w:t>وبواقع</w:t>
      </w:r>
      <w:r w:rsidRPr="00744AC4">
        <w:rPr>
          <w:rFonts w:ascii="Sakkal Majalla" w:hAnsi="Sakkal Majalla" w:cs="Sakkal Majalla"/>
          <w:sz w:val="28"/>
          <w:szCs w:val="28"/>
          <w:rtl/>
        </w:rPr>
        <w:t xml:space="preserve"> (128) </w:t>
      </w:r>
      <w:r w:rsidRPr="00744AC4">
        <w:rPr>
          <w:rFonts w:ascii="Sakkal Majalla" w:hAnsi="Sakkal Majalla" w:cs="Sakkal Majalla" w:hint="cs"/>
          <w:sz w:val="28"/>
          <w:szCs w:val="28"/>
          <w:rtl/>
        </w:rPr>
        <w:t>مفردة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إجمالي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عينة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الدراسة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البالغة</w:t>
      </w:r>
      <w:r w:rsidRPr="00744AC4">
        <w:rPr>
          <w:rFonts w:ascii="Sakkal Majalla" w:hAnsi="Sakkal Majalla" w:cs="Sakkal Majalla"/>
          <w:sz w:val="28"/>
          <w:szCs w:val="28"/>
          <w:rtl/>
        </w:rPr>
        <w:t xml:space="preserve"> (262) </w:t>
      </w:r>
      <w:r w:rsidRPr="00744AC4">
        <w:rPr>
          <w:rFonts w:ascii="Sakkal Majalla" w:hAnsi="Sakkal Majalla" w:cs="Sakkal Majalla" w:hint="cs"/>
          <w:sz w:val="28"/>
          <w:szCs w:val="28"/>
          <w:rtl/>
        </w:rPr>
        <w:t>مفردة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يعكس</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هذا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التوازن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الرقمي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دقة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الباحث</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اختيار</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العينة،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ويؤكد</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أن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النتائج</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المستخلصة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تمثل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وجهات</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نظر</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الجنسين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بشكل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عادل،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مما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يعزز</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موثوقية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الدراسة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وقابليتها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للتعميم</w:t>
      </w:r>
      <w:r w:rsidRPr="00744AC4">
        <w:rPr>
          <w:rFonts w:ascii="Sakkal Majalla" w:hAnsi="Sakkal Majalla" w:cs="Sakkal Majalla"/>
          <w:sz w:val="28"/>
          <w:szCs w:val="28"/>
          <w:rtl/>
        </w:rPr>
        <w:t>.</w:t>
      </w:r>
    </w:p>
    <w:p w14:paraId="6D2DA0B2" w14:textId="51E5BE0A" w:rsidR="009552C1" w:rsidRDefault="00F97378" w:rsidP="00744AC4">
      <w:pPr>
        <w:tabs>
          <w:tab w:val="left" w:pos="5505"/>
        </w:tabs>
        <w:bidi/>
        <w:spacing w:line="276" w:lineRule="auto"/>
        <w:jc w:val="lowKashida"/>
        <w:rPr>
          <w:rFonts w:ascii="Sakkal Majalla" w:hAnsi="Sakkal Majalla" w:cs="Sakkal Majalla"/>
          <w:b/>
          <w:bCs/>
          <w:sz w:val="28"/>
          <w:szCs w:val="28"/>
          <w:rtl/>
        </w:rPr>
      </w:pPr>
      <w:r>
        <w:rPr>
          <w:noProof/>
        </w:rPr>
        <w:drawing>
          <wp:inline distT="0" distB="0" distL="0" distR="0" wp14:anchorId="47D09B8B" wp14:editId="3487B0EB">
            <wp:extent cx="4572000" cy="2743200"/>
            <wp:effectExtent l="0" t="0" r="0" b="0"/>
            <wp:docPr id="1694261494" name="Chart 1">
              <a:extLst xmlns:a="http://schemas.openxmlformats.org/drawingml/2006/main">
                <a:ext uri="{FF2B5EF4-FFF2-40B4-BE49-F238E27FC236}">
                  <a16:creationId xmlns:a16="http://schemas.microsoft.com/office/drawing/2014/main" id="{338DDC31-76F7-7CDF-0C4C-DE1DB8385B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97B0974" w14:textId="3BA75867" w:rsidR="00F97378" w:rsidRPr="00F97378" w:rsidRDefault="00F97378" w:rsidP="00F97378">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lastRenderedPageBreak/>
        <w:t>شكل</w:t>
      </w:r>
      <w:r w:rsidRPr="00F97378">
        <w:rPr>
          <w:rFonts w:ascii="Sakkal Majalla" w:hAnsi="Sakkal Majalla" w:cs="Sakkal Majalla"/>
          <w:b/>
          <w:bCs/>
          <w:sz w:val="28"/>
          <w:szCs w:val="28"/>
          <w:rtl/>
        </w:rPr>
        <w:t xml:space="preserve"> (</w:t>
      </w:r>
      <w:r>
        <w:rPr>
          <w:rFonts w:ascii="Sakkal Majalla" w:hAnsi="Sakkal Majalla" w:cs="Sakkal Majalla" w:hint="cs"/>
          <w:b/>
          <w:bCs/>
          <w:sz w:val="28"/>
          <w:szCs w:val="28"/>
          <w:rtl/>
        </w:rPr>
        <w:t>1</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التوزيع</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التكراري</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والنسبي</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لعينة</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الدراسة</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حسب</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الجنس</w:t>
      </w:r>
    </w:p>
    <w:p w14:paraId="745C7760" w14:textId="2FC7479F" w:rsidR="00F75A13" w:rsidRPr="00715E69" w:rsidRDefault="001D7627" w:rsidP="009552C1">
      <w:pPr>
        <w:tabs>
          <w:tab w:val="left" w:pos="5505"/>
        </w:tabs>
        <w:bidi/>
        <w:spacing w:line="276" w:lineRule="auto"/>
        <w:jc w:val="lowKashida"/>
        <w:rPr>
          <w:rFonts w:ascii="Sakkal Majalla" w:hAnsi="Sakkal Majalla" w:cs="Sakkal Majalla"/>
          <w:sz w:val="28"/>
          <w:szCs w:val="28"/>
          <w:rtl/>
        </w:rPr>
      </w:pPr>
      <w:r w:rsidRPr="001D7627">
        <w:rPr>
          <w:rFonts w:ascii="Sakkal Majalla" w:hAnsi="Sakkal Majalla" w:cs="Sakkal Majalla"/>
          <w:b/>
          <w:bCs/>
          <w:sz w:val="28"/>
          <w:szCs w:val="28"/>
          <w:rtl/>
        </w:rPr>
        <w:t>ب. عمر المشاركين</w:t>
      </w:r>
      <w:r w:rsidRPr="001D7627">
        <w:rPr>
          <w:rFonts w:ascii="Sakkal Majalla" w:hAnsi="Sakkal Majalla" w:cs="Sakkal Majalla"/>
          <w:sz w:val="28"/>
          <w:szCs w:val="28"/>
          <w:rtl/>
        </w:rPr>
        <w:t xml:space="preserve"> </w:t>
      </w:r>
    </w:p>
    <w:p w14:paraId="2241073D"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(3): التوزيع التكراري والنسبي لعينة الدراسة حسب العمر</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839"/>
        <w:gridCol w:w="1748"/>
        <w:gridCol w:w="1748"/>
        <w:gridCol w:w="1748"/>
        <w:gridCol w:w="1794"/>
      </w:tblGrid>
      <w:tr w:rsidR="00F75A13" w:rsidRPr="00715E69" w14:paraId="17EC11C5" w14:textId="77777777" w:rsidTr="009552C1">
        <w:trPr>
          <w:trHeight w:val="299"/>
        </w:trPr>
        <w:tc>
          <w:tcPr>
            <w:tcW w:w="1839" w:type="dxa"/>
            <w:noWrap/>
            <w:hideMark/>
          </w:tcPr>
          <w:p w14:paraId="7546B08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الفئة العمرية</w:t>
            </w:r>
          </w:p>
        </w:tc>
        <w:tc>
          <w:tcPr>
            <w:tcW w:w="1748" w:type="dxa"/>
            <w:noWrap/>
            <w:hideMark/>
          </w:tcPr>
          <w:p w14:paraId="33EEE85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748" w:type="dxa"/>
            <w:noWrap/>
            <w:hideMark/>
          </w:tcPr>
          <w:p w14:paraId="6F53F53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748" w:type="dxa"/>
            <w:noWrap/>
            <w:hideMark/>
          </w:tcPr>
          <w:p w14:paraId="02F263B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94" w:type="dxa"/>
            <w:noWrap/>
            <w:hideMark/>
          </w:tcPr>
          <w:p w14:paraId="27E85AB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5A45C56A" w14:textId="77777777" w:rsidTr="009552C1">
        <w:trPr>
          <w:trHeight w:val="299"/>
        </w:trPr>
        <w:tc>
          <w:tcPr>
            <w:tcW w:w="1839" w:type="dxa"/>
            <w:noWrap/>
            <w:hideMark/>
          </w:tcPr>
          <w:p w14:paraId="5672786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 xml:space="preserve">40-49 </w:t>
            </w:r>
            <w:r w:rsidRPr="00715E69">
              <w:rPr>
                <w:rFonts w:ascii="Sakkal Majalla" w:hAnsi="Sakkal Majalla" w:cs="Sakkal Majalla"/>
                <w:b/>
                <w:bCs/>
                <w:sz w:val="28"/>
                <w:szCs w:val="28"/>
                <w:rtl/>
              </w:rPr>
              <w:t>سنة</w:t>
            </w:r>
          </w:p>
        </w:tc>
        <w:tc>
          <w:tcPr>
            <w:tcW w:w="1748" w:type="dxa"/>
            <w:noWrap/>
            <w:hideMark/>
          </w:tcPr>
          <w:p w14:paraId="0081C5F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71</w:t>
            </w:r>
          </w:p>
        </w:tc>
        <w:tc>
          <w:tcPr>
            <w:tcW w:w="1748" w:type="dxa"/>
            <w:noWrap/>
            <w:hideMark/>
          </w:tcPr>
          <w:p w14:paraId="0D9521B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27.1</w:t>
            </w:r>
          </w:p>
        </w:tc>
        <w:tc>
          <w:tcPr>
            <w:tcW w:w="1748" w:type="dxa"/>
            <w:noWrap/>
            <w:hideMark/>
          </w:tcPr>
          <w:p w14:paraId="2D3B937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27.1</w:t>
            </w:r>
          </w:p>
        </w:tc>
        <w:tc>
          <w:tcPr>
            <w:tcW w:w="1794" w:type="dxa"/>
            <w:noWrap/>
            <w:hideMark/>
          </w:tcPr>
          <w:p w14:paraId="6196339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27.1</w:t>
            </w:r>
          </w:p>
        </w:tc>
      </w:tr>
      <w:tr w:rsidR="00F75A13" w:rsidRPr="00715E69" w14:paraId="710117D1" w14:textId="77777777" w:rsidTr="009552C1">
        <w:trPr>
          <w:trHeight w:val="299"/>
        </w:trPr>
        <w:tc>
          <w:tcPr>
            <w:tcW w:w="1839" w:type="dxa"/>
            <w:noWrap/>
            <w:hideMark/>
          </w:tcPr>
          <w:p w14:paraId="41B3536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18-29 </w:t>
            </w:r>
            <w:r w:rsidRPr="00715E69">
              <w:rPr>
                <w:rFonts w:ascii="Sakkal Majalla" w:hAnsi="Sakkal Majalla" w:cs="Sakkal Majalla"/>
                <w:b/>
                <w:bCs/>
                <w:sz w:val="28"/>
                <w:szCs w:val="28"/>
                <w:rtl/>
              </w:rPr>
              <w:t>سنة</w:t>
            </w:r>
          </w:p>
        </w:tc>
        <w:tc>
          <w:tcPr>
            <w:tcW w:w="1748" w:type="dxa"/>
            <w:noWrap/>
            <w:hideMark/>
          </w:tcPr>
          <w:p w14:paraId="1793F68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70</w:t>
            </w:r>
          </w:p>
        </w:tc>
        <w:tc>
          <w:tcPr>
            <w:tcW w:w="1748" w:type="dxa"/>
            <w:noWrap/>
            <w:hideMark/>
          </w:tcPr>
          <w:p w14:paraId="22657DE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26.7</w:t>
            </w:r>
          </w:p>
        </w:tc>
        <w:tc>
          <w:tcPr>
            <w:tcW w:w="1748" w:type="dxa"/>
            <w:noWrap/>
            <w:hideMark/>
          </w:tcPr>
          <w:p w14:paraId="2A9BA6C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26.7</w:t>
            </w:r>
          </w:p>
        </w:tc>
        <w:tc>
          <w:tcPr>
            <w:tcW w:w="1794" w:type="dxa"/>
            <w:noWrap/>
            <w:hideMark/>
          </w:tcPr>
          <w:p w14:paraId="3059683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53.8</w:t>
            </w:r>
          </w:p>
        </w:tc>
      </w:tr>
      <w:tr w:rsidR="00F75A13" w:rsidRPr="00715E69" w14:paraId="458BB5A7" w14:textId="77777777" w:rsidTr="009552C1">
        <w:trPr>
          <w:trHeight w:val="299"/>
        </w:trPr>
        <w:tc>
          <w:tcPr>
            <w:tcW w:w="1839" w:type="dxa"/>
            <w:noWrap/>
            <w:hideMark/>
          </w:tcPr>
          <w:p w14:paraId="51FBB27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50 </w:t>
            </w:r>
            <w:r w:rsidRPr="00715E69">
              <w:rPr>
                <w:rFonts w:ascii="Sakkal Majalla" w:hAnsi="Sakkal Majalla" w:cs="Sakkal Majalla"/>
                <w:b/>
                <w:bCs/>
                <w:sz w:val="28"/>
                <w:szCs w:val="28"/>
                <w:rtl/>
              </w:rPr>
              <w:t>عاماً فأكثر</w:t>
            </w:r>
          </w:p>
        </w:tc>
        <w:tc>
          <w:tcPr>
            <w:tcW w:w="1748" w:type="dxa"/>
            <w:noWrap/>
            <w:hideMark/>
          </w:tcPr>
          <w:p w14:paraId="3FF9B3A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64</w:t>
            </w:r>
          </w:p>
        </w:tc>
        <w:tc>
          <w:tcPr>
            <w:tcW w:w="1748" w:type="dxa"/>
            <w:noWrap/>
            <w:hideMark/>
          </w:tcPr>
          <w:p w14:paraId="696CF6C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24.4</w:t>
            </w:r>
          </w:p>
        </w:tc>
        <w:tc>
          <w:tcPr>
            <w:tcW w:w="1748" w:type="dxa"/>
            <w:noWrap/>
            <w:hideMark/>
          </w:tcPr>
          <w:p w14:paraId="1443776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24.4</w:t>
            </w:r>
          </w:p>
        </w:tc>
        <w:tc>
          <w:tcPr>
            <w:tcW w:w="1794" w:type="dxa"/>
            <w:noWrap/>
            <w:hideMark/>
          </w:tcPr>
          <w:p w14:paraId="7B49493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78.2</w:t>
            </w:r>
          </w:p>
        </w:tc>
      </w:tr>
      <w:tr w:rsidR="00F75A13" w:rsidRPr="00715E69" w14:paraId="2B147EA4" w14:textId="77777777" w:rsidTr="009552C1">
        <w:trPr>
          <w:trHeight w:val="299"/>
        </w:trPr>
        <w:tc>
          <w:tcPr>
            <w:tcW w:w="1839" w:type="dxa"/>
            <w:noWrap/>
            <w:hideMark/>
          </w:tcPr>
          <w:p w14:paraId="1BC4915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30-39 </w:t>
            </w:r>
            <w:r w:rsidRPr="00715E69">
              <w:rPr>
                <w:rFonts w:ascii="Sakkal Majalla" w:hAnsi="Sakkal Majalla" w:cs="Sakkal Majalla"/>
                <w:b/>
                <w:bCs/>
                <w:sz w:val="28"/>
                <w:szCs w:val="28"/>
                <w:rtl/>
              </w:rPr>
              <w:t>سنة</w:t>
            </w:r>
          </w:p>
        </w:tc>
        <w:tc>
          <w:tcPr>
            <w:tcW w:w="1748" w:type="dxa"/>
            <w:noWrap/>
            <w:hideMark/>
          </w:tcPr>
          <w:p w14:paraId="5F07E5D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57</w:t>
            </w:r>
          </w:p>
        </w:tc>
        <w:tc>
          <w:tcPr>
            <w:tcW w:w="1748" w:type="dxa"/>
            <w:noWrap/>
            <w:hideMark/>
          </w:tcPr>
          <w:p w14:paraId="4D08FD8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21.8</w:t>
            </w:r>
          </w:p>
        </w:tc>
        <w:tc>
          <w:tcPr>
            <w:tcW w:w="1748" w:type="dxa"/>
            <w:noWrap/>
            <w:hideMark/>
          </w:tcPr>
          <w:p w14:paraId="6CF4475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21.8</w:t>
            </w:r>
          </w:p>
        </w:tc>
        <w:tc>
          <w:tcPr>
            <w:tcW w:w="1794" w:type="dxa"/>
            <w:noWrap/>
            <w:hideMark/>
          </w:tcPr>
          <w:p w14:paraId="7261C02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3FFD8190" w14:textId="77777777" w:rsidTr="009552C1">
        <w:trPr>
          <w:trHeight w:val="299"/>
        </w:trPr>
        <w:tc>
          <w:tcPr>
            <w:tcW w:w="1839" w:type="dxa"/>
            <w:noWrap/>
            <w:hideMark/>
          </w:tcPr>
          <w:p w14:paraId="4C4B2C8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748" w:type="dxa"/>
            <w:noWrap/>
            <w:hideMark/>
          </w:tcPr>
          <w:p w14:paraId="7AF7ED7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748" w:type="dxa"/>
            <w:noWrap/>
            <w:hideMark/>
          </w:tcPr>
          <w:p w14:paraId="145CDCF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48" w:type="dxa"/>
            <w:noWrap/>
            <w:hideMark/>
          </w:tcPr>
          <w:p w14:paraId="4995021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94" w:type="dxa"/>
            <w:noWrap/>
            <w:hideMark/>
          </w:tcPr>
          <w:p w14:paraId="747ECFF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247A8ECC" w14:textId="77777777" w:rsidR="00DD7607" w:rsidRDefault="00DD7607" w:rsidP="00715E69">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تشير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البيانات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الإحصائية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(3) </w:t>
      </w:r>
      <w:r w:rsidRPr="00DD7607">
        <w:rPr>
          <w:rFonts w:ascii="Sakkal Majalla" w:hAnsi="Sakkal Majalla" w:cs="Sakkal Majalla" w:hint="cs"/>
          <w:sz w:val="28"/>
          <w:szCs w:val="28"/>
          <w:rtl/>
        </w:rPr>
        <w:t>إلى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(40-49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تصدرت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التوزيع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(27.1%)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(71)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تلتها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(18-29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(26.7%)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(70)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ثم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(50 </w:t>
      </w:r>
      <w:r w:rsidRPr="00DD7607">
        <w:rPr>
          <w:rFonts w:ascii="Sakkal Majalla" w:hAnsi="Sakkal Majalla" w:cs="Sakkal Majalla" w:hint="cs"/>
          <w:sz w:val="28"/>
          <w:szCs w:val="28"/>
          <w:rtl/>
        </w:rPr>
        <w:t>عاماً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فأكثر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(24.4%)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(64)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وأخيراً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(30-39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(21.8%)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(57)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يدل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التدرج</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الطبيعي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العينة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تشمل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مختلف</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الشرائح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العاملة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الصحي،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يمنح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الدراسة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بعداً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واقعياً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آراء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جيل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الشباب</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المتحمس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للتكنولوجيا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وآراء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الأجيال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الأخرى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ذات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الخبرة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الميدانية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العميقة</w:t>
      </w:r>
      <w:r w:rsidRPr="00DD7607">
        <w:rPr>
          <w:rFonts w:ascii="Sakkal Majalla" w:hAnsi="Sakkal Majalla" w:cs="Sakkal Majalla"/>
          <w:sz w:val="28"/>
          <w:szCs w:val="28"/>
          <w:rtl/>
        </w:rPr>
        <w:t>.</w:t>
      </w:r>
    </w:p>
    <w:p w14:paraId="6BB1C511" w14:textId="1F088247" w:rsidR="00F97378" w:rsidRPr="00F97378" w:rsidRDefault="00A17CA8" w:rsidP="00DD7607">
      <w:pPr>
        <w:tabs>
          <w:tab w:val="left" w:pos="5505"/>
        </w:tabs>
        <w:bidi/>
        <w:spacing w:line="276" w:lineRule="auto"/>
        <w:jc w:val="lowKashida"/>
        <w:rPr>
          <w:rFonts w:ascii="Sakkal Majalla" w:hAnsi="Sakkal Majalla" w:cs="Sakkal Majalla"/>
          <w:b/>
          <w:bCs/>
          <w:sz w:val="28"/>
          <w:szCs w:val="28"/>
          <w:rtl/>
        </w:rPr>
      </w:pPr>
      <w:r>
        <w:rPr>
          <w:noProof/>
        </w:rPr>
        <w:drawing>
          <wp:inline distT="0" distB="0" distL="0" distR="0" wp14:anchorId="0365888F" wp14:editId="30C58403">
            <wp:extent cx="4572000" cy="2743200"/>
            <wp:effectExtent l="0" t="0" r="0" b="0"/>
            <wp:docPr id="377806459" name="Chart 1">
              <a:extLst xmlns:a="http://schemas.openxmlformats.org/drawingml/2006/main">
                <a:ext uri="{FF2B5EF4-FFF2-40B4-BE49-F238E27FC236}">
                  <a16:creationId xmlns:a16="http://schemas.microsoft.com/office/drawing/2014/main" id="{2A9E0252-C8B3-3509-9B14-D8DACA9CE0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6A5EBB5" w14:textId="0CC4FA02" w:rsidR="00A17CA8" w:rsidRPr="00DD7607" w:rsidRDefault="00A17CA8" w:rsidP="00DD7607">
      <w:pPr>
        <w:tabs>
          <w:tab w:val="left" w:pos="5505"/>
        </w:tabs>
        <w:bidi/>
        <w:spacing w:line="276" w:lineRule="auto"/>
        <w:jc w:val="lowKashida"/>
        <w:rPr>
          <w:rFonts w:ascii="Sakkal Majalla" w:hAnsi="Sakkal Majalla" w:cs="Sakkal Majalla"/>
          <w:sz w:val="28"/>
          <w:szCs w:val="28"/>
          <w:rtl/>
        </w:rPr>
      </w:pPr>
      <w:r>
        <w:rPr>
          <w:rFonts w:ascii="Sakkal Majalla" w:hAnsi="Sakkal Majalla" w:cs="Sakkal Majalla" w:hint="cs"/>
          <w:b/>
          <w:bCs/>
          <w:sz w:val="28"/>
          <w:szCs w:val="28"/>
          <w:rtl/>
        </w:rPr>
        <w:t>شكل</w:t>
      </w:r>
      <w:r w:rsidRPr="001D7627">
        <w:rPr>
          <w:rFonts w:ascii="Sakkal Majalla" w:hAnsi="Sakkal Majalla" w:cs="Sakkal Majalla"/>
          <w:b/>
          <w:bCs/>
          <w:sz w:val="28"/>
          <w:szCs w:val="28"/>
          <w:rtl/>
        </w:rPr>
        <w:t xml:space="preserve"> (</w:t>
      </w:r>
      <w:r>
        <w:rPr>
          <w:rFonts w:ascii="Sakkal Majalla" w:hAnsi="Sakkal Majalla" w:cs="Sakkal Majalla" w:hint="cs"/>
          <w:b/>
          <w:bCs/>
          <w:sz w:val="28"/>
          <w:szCs w:val="28"/>
          <w:rtl/>
        </w:rPr>
        <w:t>2</w:t>
      </w:r>
      <w:r w:rsidRPr="001D7627">
        <w:rPr>
          <w:rFonts w:ascii="Sakkal Majalla" w:hAnsi="Sakkal Majalla" w:cs="Sakkal Majalla"/>
          <w:b/>
          <w:bCs/>
          <w:sz w:val="28"/>
          <w:szCs w:val="28"/>
          <w:rtl/>
        </w:rPr>
        <w:t>): التوزيع التكراري والنسبي لعينة الدراسة حسب العمر</w:t>
      </w:r>
    </w:p>
    <w:p w14:paraId="5528C13D" w14:textId="1DE20F12" w:rsidR="00F75A13" w:rsidRPr="00715E69" w:rsidRDefault="001D7627" w:rsidP="00F97378">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lastRenderedPageBreak/>
        <w:t>ج. المسمى الوظيفي</w:t>
      </w:r>
    </w:p>
    <w:p w14:paraId="02C28791"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(4): التوزيع التكراري والنسبي لعينة الدراسة حسب المسمى الوظيفي</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172"/>
        <w:gridCol w:w="1672"/>
        <w:gridCol w:w="1672"/>
        <w:gridCol w:w="1672"/>
        <w:gridCol w:w="1715"/>
      </w:tblGrid>
      <w:tr w:rsidR="00F75A13" w:rsidRPr="00715E69" w14:paraId="21E5009F" w14:textId="77777777" w:rsidTr="00A17CA8">
        <w:trPr>
          <w:trHeight w:val="281"/>
        </w:trPr>
        <w:tc>
          <w:tcPr>
            <w:tcW w:w="2172" w:type="dxa"/>
            <w:noWrap/>
            <w:hideMark/>
          </w:tcPr>
          <w:p w14:paraId="53FA763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المسمى الوظيفي</w:t>
            </w:r>
          </w:p>
        </w:tc>
        <w:tc>
          <w:tcPr>
            <w:tcW w:w="1672" w:type="dxa"/>
            <w:noWrap/>
            <w:hideMark/>
          </w:tcPr>
          <w:p w14:paraId="4A95283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672" w:type="dxa"/>
            <w:noWrap/>
            <w:hideMark/>
          </w:tcPr>
          <w:p w14:paraId="5734ADD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672" w:type="dxa"/>
            <w:noWrap/>
            <w:hideMark/>
          </w:tcPr>
          <w:p w14:paraId="1AFD94C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15" w:type="dxa"/>
            <w:noWrap/>
            <w:hideMark/>
          </w:tcPr>
          <w:p w14:paraId="0D416C5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30C96B1E" w14:textId="77777777" w:rsidTr="00A17CA8">
        <w:trPr>
          <w:trHeight w:val="281"/>
        </w:trPr>
        <w:tc>
          <w:tcPr>
            <w:tcW w:w="2172" w:type="dxa"/>
            <w:noWrap/>
            <w:hideMark/>
          </w:tcPr>
          <w:p w14:paraId="6955992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إداري</w:t>
            </w:r>
          </w:p>
        </w:tc>
        <w:tc>
          <w:tcPr>
            <w:tcW w:w="1672" w:type="dxa"/>
            <w:noWrap/>
            <w:hideMark/>
          </w:tcPr>
          <w:p w14:paraId="13E101E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77</w:t>
            </w:r>
          </w:p>
        </w:tc>
        <w:tc>
          <w:tcPr>
            <w:tcW w:w="1672" w:type="dxa"/>
            <w:noWrap/>
            <w:hideMark/>
          </w:tcPr>
          <w:p w14:paraId="3A13A0A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29.4</w:t>
            </w:r>
          </w:p>
        </w:tc>
        <w:tc>
          <w:tcPr>
            <w:tcW w:w="1672" w:type="dxa"/>
            <w:noWrap/>
            <w:hideMark/>
          </w:tcPr>
          <w:p w14:paraId="1E06684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29.4</w:t>
            </w:r>
          </w:p>
        </w:tc>
        <w:tc>
          <w:tcPr>
            <w:tcW w:w="1715" w:type="dxa"/>
            <w:noWrap/>
            <w:hideMark/>
          </w:tcPr>
          <w:p w14:paraId="76DA53A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29.4</w:t>
            </w:r>
          </w:p>
        </w:tc>
      </w:tr>
      <w:tr w:rsidR="00F75A13" w:rsidRPr="00715E69" w14:paraId="0B1DC3A5" w14:textId="77777777" w:rsidTr="00A17CA8">
        <w:trPr>
          <w:trHeight w:val="281"/>
        </w:trPr>
        <w:tc>
          <w:tcPr>
            <w:tcW w:w="2172" w:type="dxa"/>
            <w:noWrap/>
            <w:hideMark/>
          </w:tcPr>
          <w:p w14:paraId="3A1F323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فني نظم معلومات</w:t>
            </w:r>
          </w:p>
        </w:tc>
        <w:tc>
          <w:tcPr>
            <w:tcW w:w="1672" w:type="dxa"/>
            <w:noWrap/>
            <w:hideMark/>
          </w:tcPr>
          <w:p w14:paraId="59D568E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62</w:t>
            </w:r>
          </w:p>
        </w:tc>
        <w:tc>
          <w:tcPr>
            <w:tcW w:w="1672" w:type="dxa"/>
            <w:noWrap/>
            <w:hideMark/>
          </w:tcPr>
          <w:p w14:paraId="6B263D5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23.7</w:t>
            </w:r>
          </w:p>
        </w:tc>
        <w:tc>
          <w:tcPr>
            <w:tcW w:w="1672" w:type="dxa"/>
            <w:noWrap/>
            <w:hideMark/>
          </w:tcPr>
          <w:p w14:paraId="350CCB4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23.7</w:t>
            </w:r>
          </w:p>
        </w:tc>
        <w:tc>
          <w:tcPr>
            <w:tcW w:w="1715" w:type="dxa"/>
            <w:noWrap/>
            <w:hideMark/>
          </w:tcPr>
          <w:p w14:paraId="46DF99D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53.1</w:t>
            </w:r>
          </w:p>
        </w:tc>
      </w:tr>
      <w:tr w:rsidR="00F75A13" w:rsidRPr="00715E69" w14:paraId="1122710A" w14:textId="77777777" w:rsidTr="00A17CA8">
        <w:trPr>
          <w:trHeight w:val="281"/>
        </w:trPr>
        <w:tc>
          <w:tcPr>
            <w:tcW w:w="2172" w:type="dxa"/>
            <w:noWrap/>
            <w:hideMark/>
          </w:tcPr>
          <w:p w14:paraId="0FE7520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أخرى</w:t>
            </w:r>
          </w:p>
        </w:tc>
        <w:tc>
          <w:tcPr>
            <w:tcW w:w="1672" w:type="dxa"/>
            <w:noWrap/>
            <w:hideMark/>
          </w:tcPr>
          <w:p w14:paraId="3843B70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53</w:t>
            </w:r>
          </w:p>
        </w:tc>
        <w:tc>
          <w:tcPr>
            <w:tcW w:w="1672" w:type="dxa"/>
            <w:noWrap/>
            <w:hideMark/>
          </w:tcPr>
          <w:p w14:paraId="18D08BF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20.2</w:t>
            </w:r>
          </w:p>
        </w:tc>
        <w:tc>
          <w:tcPr>
            <w:tcW w:w="1672" w:type="dxa"/>
            <w:noWrap/>
            <w:hideMark/>
          </w:tcPr>
          <w:p w14:paraId="13972E9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20.2</w:t>
            </w:r>
          </w:p>
        </w:tc>
        <w:tc>
          <w:tcPr>
            <w:tcW w:w="1715" w:type="dxa"/>
            <w:noWrap/>
            <w:hideMark/>
          </w:tcPr>
          <w:p w14:paraId="29E3543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73.3</w:t>
            </w:r>
          </w:p>
        </w:tc>
      </w:tr>
      <w:tr w:rsidR="00F75A13" w:rsidRPr="00715E69" w14:paraId="4238E7F7" w14:textId="77777777" w:rsidTr="00A17CA8">
        <w:trPr>
          <w:trHeight w:val="281"/>
        </w:trPr>
        <w:tc>
          <w:tcPr>
            <w:tcW w:w="2172" w:type="dxa"/>
            <w:noWrap/>
            <w:hideMark/>
          </w:tcPr>
          <w:p w14:paraId="715742C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ممرض</w:t>
            </w:r>
          </w:p>
        </w:tc>
        <w:tc>
          <w:tcPr>
            <w:tcW w:w="1672" w:type="dxa"/>
            <w:noWrap/>
            <w:hideMark/>
          </w:tcPr>
          <w:p w14:paraId="3BAABF3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41</w:t>
            </w:r>
          </w:p>
        </w:tc>
        <w:tc>
          <w:tcPr>
            <w:tcW w:w="1672" w:type="dxa"/>
            <w:noWrap/>
            <w:hideMark/>
          </w:tcPr>
          <w:p w14:paraId="2075731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15.6</w:t>
            </w:r>
          </w:p>
        </w:tc>
        <w:tc>
          <w:tcPr>
            <w:tcW w:w="1672" w:type="dxa"/>
            <w:noWrap/>
            <w:hideMark/>
          </w:tcPr>
          <w:p w14:paraId="54CC633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15.6</w:t>
            </w:r>
          </w:p>
        </w:tc>
        <w:tc>
          <w:tcPr>
            <w:tcW w:w="1715" w:type="dxa"/>
            <w:noWrap/>
            <w:hideMark/>
          </w:tcPr>
          <w:p w14:paraId="4006069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88.9</w:t>
            </w:r>
          </w:p>
        </w:tc>
      </w:tr>
      <w:tr w:rsidR="00F75A13" w:rsidRPr="00715E69" w14:paraId="792F73C4" w14:textId="77777777" w:rsidTr="00A17CA8">
        <w:trPr>
          <w:trHeight w:val="281"/>
        </w:trPr>
        <w:tc>
          <w:tcPr>
            <w:tcW w:w="2172" w:type="dxa"/>
            <w:noWrap/>
            <w:hideMark/>
          </w:tcPr>
          <w:p w14:paraId="1C27BF4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طبيب</w:t>
            </w:r>
          </w:p>
        </w:tc>
        <w:tc>
          <w:tcPr>
            <w:tcW w:w="1672" w:type="dxa"/>
            <w:noWrap/>
            <w:hideMark/>
          </w:tcPr>
          <w:p w14:paraId="3BE1EAB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29</w:t>
            </w:r>
          </w:p>
        </w:tc>
        <w:tc>
          <w:tcPr>
            <w:tcW w:w="1672" w:type="dxa"/>
            <w:noWrap/>
            <w:hideMark/>
          </w:tcPr>
          <w:p w14:paraId="64F7871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672" w:type="dxa"/>
            <w:noWrap/>
            <w:hideMark/>
          </w:tcPr>
          <w:p w14:paraId="07055D5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715" w:type="dxa"/>
            <w:noWrap/>
            <w:hideMark/>
          </w:tcPr>
          <w:p w14:paraId="73D97A2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4633804B" w14:textId="77777777" w:rsidTr="00A17CA8">
        <w:trPr>
          <w:trHeight w:val="281"/>
        </w:trPr>
        <w:tc>
          <w:tcPr>
            <w:tcW w:w="2172" w:type="dxa"/>
            <w:noWrap/>
            <w:hideMark/>
          </w:tcPr>
          <w:p w14:paraId="2C792B8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672" w:type="dxa"/>
            <w:noWrap/>
            <w:hideMark/>
          </w:tcPr>
          <w:p w14:paraId="3F86ACB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672" w:type="dxa"/>
            <w:noWrap/>
            <w:hideMark/>
          </w:tcPr>
          <w:p w14:paraId="2C9D7CF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672" w:type="dxa"/>
            <w:noWrap/>
            <w:hideMark/>
          </w:tcPr>
          <w:p w14:paraId="30CFF35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15" w:type="dxa"/>
            <w:noWrap/>
            <w:hideMark/>
          </w:tcPr>
          <w:p w14:paraId="34B606E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7790538B" w14:textId="77777777" w:rsidR="00DD7607" w:rsidRDefault="00DD7607" w:rsidP="00E73222">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يُبين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(4)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الإداريين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احتلت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المرتبة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الأولى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(29.4%)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(77)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اهتمام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الجانب</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الإداري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بتقييم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كفاءة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الأنظمة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الرقمية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وجاء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المرتبة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الثانية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فنيي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نظم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المعلومات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(23.7%)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(62)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تليها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أخرى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(20.2%)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(53)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ثم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الممرضين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(15.6%)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(41)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وأخيراً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الأطباء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(11.1%)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(29)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التنوع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الوظيفي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الهيكل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البنيوي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الفعلي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للمنشآت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الصحية،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ويسهم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الحصول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تقييمات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واقعية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وموثوقة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تتجاوز</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الأحكام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الأحادية</w:t>
      </w:r>
      <w:r w:rsidRPr="00DD7607">
        <w:rPr>
          <w:rFonts w:ascii="Sakkal Majalla" w:hAnsi="Sakkal Majalla" w:cs="Sakkal Majalla"/>
          <w:sz w:val="28"/>
          <w:szCs w:val="28"/>
          <w:rtl/>
        </w:rPr>
        <w:t>.</w:t>
      </w:r>
    </w:p>
    <w:p w14:paraId="3AFCA2CA" w14:textId="1933E978" w:rsidR="00E73222" w:rsidRPr="00A17CA8" w:rsidRDefault="00E73222" w:rsidP="00DD7607">
      <w:pPr>
        <w:tabs>
          <w:tab w:val="left" w:pos="5505"/>
        </w:tabs>
        <w:bidi/>
        <w:spacing w:line="276" w:lineRule="auto"/>
        <w:jc w:val="lowKashida"/>
        <w:rPr>
          <w:rFonts w:ascii="Sakkal Majalla" w:hAnsi="Sakkal Majalla" w:cs="Sakkal Majalla"/>
          <w:sz w:val="28"/>
          <w:szCs w:val="28"/>
          <w:rtl/>
        </w:rPr>
      </w:pPr>
      <w:r>
        <w:rPr>
          <w:noProof/>
        </w:rPr>
        <w:drawing>
          <wp:inline distT="0" distB="0" distL="0" distR="0" wp14:anchorId="6B71FA60" wp14:editId="217DC015">
            <wp:extent cx="4572000" cy="2743200"/>
            <wp:effectExtent l="0" t="0" r="0" b="0"/>
            <wp:docPr id="871810678" name="Chart 1">
              <a:extLst xmlns:a="http://schemas.openxmlformats.org/drawingml/2006/main">
                <a:ext uri="{FF2B5EF4-FFF2-40B4-BE49-F238E27FC236}">
                  <a16:creationId xmlns:a16="http://schemas.microsoft.com/office/drawing/2014/main" id="{E4852717-68E9-5ED0-58E0-FCFB92FD71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39922F4" w14:textId="782EA9A3" w:rsidR="00E73222" w:rsidRDefault="00E73222" w:rsidP="00A17CA8">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شكل</w:t>
      </w:r>
      <w:r w:rsidRPr="00E73222">
        <w:rPr>
          <w:rFonts w:ascii="Sakkal Majalla" w:hAnsi="Sakkal Majalla" w:cs="Sakkal Majalla"/>
          <w:b/>
          <w:bCs/>
          <w:sz w:val="28"/>
          <w:szCs w:val="28"/>
          <w:rtl/>
        </w:rPr>
        <w:t xml:space="preserve"> (</w:t>
      </w:r>
      <w:r>
        <w:rPr>
          <w:rFonts w:ascii="Sakkal Majalla" w:hAnsi="Sakkal Majalla" w:cs="Sakkal Majalla" w:hint="cs"/>
          <w:b/>
          <w:bCs/>
          <w:sz w:val="28"/>
          <w:szCs w:val="28"/>
          <w:rtl/>
        </w:rPr>
        <w:t>3</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التوزيع</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التكراري</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والنسبي</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لعينة</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الدراسة</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حسب</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المسمى</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الوظيفي</w:t>
      </w:r>
    </w:p>
    <w:p w14:paraId="0A5D5615" w14:textId="2F83EFF4" w:rsidR="00F75A13" w:rsidRPr="00715E69" w:rsidRDefault="001D7627" w:rsidP="00E73222">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lastRenderedPageBreak/>
        <w:t>د. سنوات الخبرة</w:t>
      </w:r>
    </w:p>
    <w:p w14:paraId="222D49E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(5): التوزيع التكراري والنسبي لعينة الدراسة حسب سنوات الخبرة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141"/>
        <w:gridCol w:w="1687"/>
        <w:gridCol w:w="1687"/>
        <w:gridCol w:w="1687"/>
        <w:gridCol w:w="1731"/>
      </w:tblGrid>
      <w:tr w:rsidR="00F75A13" w:rsidRPr="00715E69" w14:paraId="1DEBD506" w14:textId="77777777" w:rsidTr="004B1692">
        <w:trPr>
          <w:trHeight w:val="287"/>
        </w:trPr>
        <w:tc>
          <w:tcPr>
            <w:tcW w:w="2141" w:type="dxa"/>
            <w:noWrap/>
            <w:hideMark/>
          </w:tcPr>
          <w:p w14:paraId="418CEFF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سنوات الخبرة</w:t>
            </w:r>
          </w:p>
        </w:tc>
        <w:tc>
          <w:tcPr>
            <w:tcW w:w="1687" w:type="dxa"/>
            <w:noWrap/>
            <w:hideMark/>
          </w:tcPr>
          <w:p w14:paraId="56DDFA0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687" w:type="dxa"/>
            <w:noWrap/>
            <w:hideMark/>
          </w:tcPr>
          <w:p w14:paraId="1CCE5DC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687" w:type="dxa"/>
            <w:noWrap/>
            <w:hideMark/>
          </w:tcPr>
          <w:p w14:paraId="33EF5BD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31" w:type="dxa"/>
            <w:noWrap/>
            <w:hideMark/>
          </w:tcPr>
          <w:p w14:paraId="00A3908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3C535F18" w14:textId="77777777" w:rsidTr="004B1692">
        <w:trPr>
          <w:trHeight w:val="287"/>
        </w:trPr>
        <w:tc>
          <w:tcPr>
            <w:tcW w:w="2141" w:type="dxa"/>
            <w:noWrap/>
            <w:hideMark/>
          </w:tcPr>
          <w:p w14:paraId="7B57FC1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أكثر من 15 عاماً</w:t>
            </w:r>
          </w:p>
        </w:tc>
        <w:tc>
          <w:tcPr>
            <w:tcW w:w="1687" w:type="dxa"/>
            <w:noWrap/>
            <w:hideMark/>
          </w:tcPr>
          <w:p w14:paraId="796E79B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125</w:t>
            </w:r>
          </w:p>
        </w:tc>
        <w:tc>
          <w:tcPr>
            <w:tcW w:w="1687" w:type="dxa"/>
            <w:noWrap/>
            <w:hideMark/>
          </w:tcPr>
          <w:p w14:paraId="1E417AF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47.7</w:t>
            </w:r>
          </w:p>
        </w:tc>
        <w:tc>
          <w:tcPr>
            <w:tcW w:w="1687" w:type="dxa"/>
            <w:noWrap/>
            <w:hideMark/>
          </w:tcPr>
          <w:p w14:paraId="511722D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47.7</w:t>
            </w:r>
          </w:p>
        </w:tc>
        <w:tc>
          <w:tcPr>
            <w:tcW w:w="1731" w:type="dxa"/>
            <w:noWrap/>
            <w:hideMark/>
          </w:tcPr>
          <w:p w14:paraId="7FA01BB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47.7</w:t>
            </w:r>
          </w:p>
        </w:tc>
      </w:tr>
      <w:tr w:rsidR="00F75A13" w:rsidRPr="00715E69" w14:paraId="503A8885" w14:textId="77777777" w:rsidTr="004B1692">
        <w:trPr>
          <w:trHeight w:val="287"/>
        </w:trPr>
        <w:tc>
          <w:tcPr>
            <w:tcW w:w="2141" w:type="dxa"/>
            <w:noWrap/>
            <w:hideMark/>
          </w:tcPr>
          <w:p w14:paraId="6573F70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11-15 </w:t>
            </w:r>
            <w:r w:rsidRPr="00715E69">
              <w:rPr>
                <w:rFonts w:ascii="Sakkal Majalla" w:hAnsi="Sakkal Majalla" w:cs="Sakkal Majalla"/>
                <w:b/>
                <w:bCs/>
                <w:sz w:val="28"/>
                <w:szCs w:val="28"/>
                <w:rtl/>
              </w:rPr>
              <w:t>سنة</w:t>
            </w:r>
          </w:p>
        </w:tc>
        <w:tc>
          <w:tcPr>
            <w:tcW w:w="1687" w:type="dxa"/>
            <w:noWrap/>
            <w:hideMark/>
          </w:tcPr>
          <w:p w14:paraId="2CD9BE0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66</w:t>
            </w:r>
          </w:p>
        </w:tc>
        <w:tc>
          <w:tcPr>
            <w:tcW w:w="1687" w:type="dxa"/>
            <w:noWrap/>
            <w:hideMark/>
          </w:tcPr>
          <w:p w14:paraId="385C32F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25.2</w:t>
            </w:r>
          </w:p>
        </w:tc>
        <w:tc>
          <w:tcPr>
            <w:tcW w:w="1687" w:type="dxa"/>
            <w:noWrap/>
            <w:hideMark/>
          </w:tcPr>
          <w:p w14:paraId="441C037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25.2</w:t>
            </w:r>
          </w:p>
        </w:tc>
        <w:tc>
          <w:tcPr>
            <w:tcW w:w="1731" w:type="dxa"/>
            <w:noWrap/>
            <w:hideMark/>
          </w:tcPr>
          <w:p w14:paraId="01BD24D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72.9</w:t>
            </w:r>
          </w:p>
        </w:tc>
      </w:tr>
      <w:tr w:rsidR="00F75A13" w:rsidRPr="00715E69" w14:paraId="75C32AFE" w14:textId="77777777" w:rsidTr="004B1692">
        <w:trPr>
          <w:trHeight w:val="287"/>
        </w:trPr>
        <w:tc>
          <w:tcPr>
            <w:tcW w:w="2141" w:type="dxa"/>
            <w:noWrap/>
            <w:hideMark/>
          </w:tcPr>
          <w:p w14:paraId="7094364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5-10 </w:t>
            </w:r>
            <w:r w:rsidRPr="00715E69">
              <w:rPr>
                <w:rFonts w:ascii="Sakkal Majalla" w:hAnsi="Sakkal Majalla" w:cs="Sakkal Majalla"/>
                <w:b/>
                <w:bCs/>
                <w:sz w:val="28"/>
                <w:szCs w:val="28"/>
                <w:rtl/>
              </w:rPr>
              <w:t>سنوات</w:t>
            </w:r>
          </w:p>
        </w:tc>
        <w:tc>
          <w:tcPr>
            <w:tcW w:w="1687" w:type="dxa"/>
            <w:noWrap/>
            <w:hideMark/>
          </w:tcPr>
          <w:p w14:paraId="00F40C9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42</w:t>
            </w:r>
          </w:p>
        </w:tc>
        <w:tc>
          <w:tcPr>
            <w:tcW w:w="1687" w:type="dxa"/>
            <w:noWrap/>
            <w:hideMark/>
          </w:tcPr>
          <w:p w14:paraId="2D9447B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16</w:t>
            </w:r>
          </w:p>
        </w:tc>
        <w:tc>
          <w:tcPr>
            <w:tcW w:w="1687" w:type="dxa"/>
            <w:noWrap/>
            <w:hideMark/>
          </w:tcPr>
          <w:p w14:paraId="2C8EF95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16</w:t>
            </w:r>
          </w:p>
        </w:tc>
        <w:tc>
          <w:tcPr>
            <w:tcW w:w="1731" w:type="dxa"/>
            <w:noWrap/>
            <w:hideMark/>
          </w:tcPr>
          <w:p w14:paraId="03FF574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88.9</w:t>
            </w:r>
          </w:p>
        </w:tc>
      </w:tr>
      <w:tr w:rsidR="00F75A13" w:rsidRPr="00715E69" w14:paraId="7B129D09" w14:textId="77777777" w:rsidTr="004B1692">
        <w:trPr>
          <w:trHeight w:val="287"/>
        </w:trPr>
        <w:tc>
          <w:tcPr>
            <w:tcW w:w="2141" w:type="dxa"/>
            <w:noWrap/>
            <w:hideMark/>
          </w:tcPr>
          <w:p w14:paraId="5B555AA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أقل من 5 سنوات</w:t>
            </w:r>
          </w:p>
        </w:tc>
        <w:tc>
          <w:tcPr>
            <w:tcW w:w="1687" w:type="dxa"/>
            <w:noWrap/>
            <w:hideMark/>
          </w:tcPr>
          <w:p w14:paraId="7484A5F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29</w:t>
            </w:r>
          </w:p>
        </w:tc>
        <w:tc>
          <w:tcPr>
            <w:tcW w:w="1687" w:type="dxa"/>
            <w:noWrap/>
            <w:hideMark/>
          </w:tcPr>
          <w:p w14:paraId="1FDEFB8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687" w:type="dxa"/>
            <w:noWrap/>
            <w:hideMark/>
          </w:tcPr>
          <w:p w14:paraId="4863152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731" w:type="dxa"/>
            <w:noWrap/>
            <w:hideMark/>
          </w:tcPr>
          <w:p w14:paraId="1C30114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0BEA8634" w14:textId="77777777" w:rsidTr="004B1692">
        <w:trPr>
          <w:trHeight w:val="287"/>
        </w:trPr>
        <w:tc>
          <w:tcPr>
            <w:tcW w:w="2141" w:type="dxa"/>
            <w:noWrap/>
            <w:hideMark/>
          </w:tcPr>
          <w:p w14:paraId="141F6BD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687" w:type="dxa"/>
            <w:noWrap/>
            <w:hideMark/>
          </w:tcPr>
          <w:p w14:paraId="1478DD7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687" w:type="dxa"/>
            <w:noWrap/>
            <w:hideMark/>
          </w:tcPr>
          <w:p w14:paraId="7BD4E73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687" w:type="dxa"/>
            <w:noWrap/>
            <w:hideMark/>
          </w:tcPr>
          <w:p w14:paraId="31B6D94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31" w:type="dxa"/>
            <w:noWrap/>
            <w:hideMark/>
          </w:tcPr>
          <w:p w14:paraId="4EBB8BA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703BCA2F" w14:textId="77777777" w:rsidR="00DD7607" w:rsidRDefault="00DD7607" w:rsidP="006436C5">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تُظهر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نتائج</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(5) </w:t>
      </w:r>
      <w:r w:rsidRPr="00DD7607">
        <w:rPr>
          <w:rFonts w:ascii="Sakkal Majalla" w:hAnsi="Sakkal Majalla" w:cs="Sakkal Majalla" w:hint="cs"/>
          <w:sz w:val="28"/>
          <w:szCs w:val="28"/>
          <w:rtl/>
        </w:rPr>
        <w:t>هيمنة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واضحة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لأصحاب</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الخبرات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الطويلة،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حيث</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جاءت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أكثر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15 </w:t>
      </w:r>
      <w:r w:rsidRPr="00DD7607">
        <w:rPr>
          <w:rFonts w:ascii="Sakkal Majalla" w:hAnsi="Sakkal Majalla" w:cs="Sakkal Majalla" w:hint="cs"/>
          <w:sz w:val="28"/>
          <w:szCs w:val="28"/>
          <w:rtl/>
        </w:rPr>
        <w:t>عاماً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المرتبة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الأولى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مرتفعة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بلغت</w:t>
      </w:r>
      <w:r w:rsidRPr="00DD7607">
        <w:rPr>
          <w:rFonts w:ascii="Sakkal Majalla" w:hAnsi="Sakkal Majalla" w:cs="Sakkal Majalla"/>
          <w:sz w:val="28"/>
          <w:szCs w:val="28"/>
          <w:rtl/>
        </w:rPr>
        <w:t xml:space="preserve"> (47.7%)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(125)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تلتها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"11-15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(25.2%)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(66)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ثم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"5-10 </w:t>
      </w:r>
      <w:r w:rsidRPr="00DD7607">
        <w:rPr>
          <w:rFonts w:ascii="Sakkal Majalla" w:hAnsi="Sakkal Majalla" w:cs="Sakkal Majalla" w:hint="cs"/>
          <w:sz w:val="28"/>
          <w:szCs w:val="28"/>
          <w:rtl/>
        </w:rPr>
        <w:t>سنوات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(16.0%)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(42)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وأخيراً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أقل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5 </w:t>
      </w:r>
      <w:r w:rsidRPr="00DD7607">
        <w:rPr>
          <w:rFonts w:ascii="Sakkal Majalla" w:hAnsi="Sakkal Majalla" w:cs="Sakkal Majalla" w:hint="cs"/>
          <w:sz w:val="28"/>
          <w:szCs w:val="28"/>
          <w:rtl/>
        </w:rPr>
        <w:t>سنوات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(11.1%)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(29)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يؤكد</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الاستقرار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الوظيفي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لأفراد</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العينة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الأحكام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الصادرة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عنهم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تنطلق</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دراية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كاملة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وفهم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دقيق</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لمتطلبات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الصحي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والتحولات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مرّت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المنشأة</w:t>
      </w:r>
      <w:r w:rsidRPr="00DD7607">
        <w:rPr>
          <w:rFonts w:ascii="Sakkal Majalla" w:hAnsi="Sakkal Majalla" w:cs="Sakkal Majalla"/>
          <w:sz w:val="28"/>
          <w:szCs w:val="28"/>
          <w:rtl/>
        </w:rPr>
        <w:t>.</w:t>
      </w:r>
    </w:p>
    <w:p w14:paraId="50DA3CE8" w14:textId="5FEF0911" w:rsidR="006436C5" w:rsidRPr="004B1692" w:rsidRDefault="006436C5" w:rsidP="00DD7607">
      <w:pPr>
        <w:tabs>
          <w:tab w:val="left" w:pos="5505"/>
        </w:tabs>
        <w:bidi/>
        <w:spacing w:line="276" w:lineRule="auto"/>
        <w:jc w:val="lowKashida"/>
        <w:rPr>
          <w:rFonts w:ascii="Sakkal Majalla" w:hAnsi="Sakkal Majalla" w:cs="Sakkal Majalla"/>
          <w:sz w:val="28"/>
          <w:szCs w:val="28"/>
          <w:rtl/>
        </w:rPr>
      </w:pPr>
      <w:r>
        <w:rPr>
          <w:noProof/>
        </w:rPr>
        <w:drawing>
          <wp:inline distT="0" distB="0" distL="0" distR="0" wp14:anchorId="609527E6" wp14:editId="07E15F2E">
            <wp:extent cx="4572000" cy="2743200"/>
            <wp:effectExtent l="0" t="0" r="0" b="0"/>
            <wp:docPr id="1019808060" name="Chart 1">
              <a:extLst xmlns:a="http://schemas.openxmlformats.org/drawingml/2006/main">
                <a:ext uri="{FF2B5EF4-FFF2-40B4-BE49-F238E27FC236}">
                  <a16:creationId xmlns:a16="http://schemas.microsoft.com/office/drawing/2014/main" id="{ADEFC372-33D8-07F2-10FA-206767C6C5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0DDDA2A" w14:textId="4B3E77A1" w:rsidR="006436C5" w:rsidRDefault="006436C5" w:rsidP="004B1692">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شكل</w:t>
      </w:r>
      <w:r w:rsidRPr="006436C5">
        <w:rPr>
          <w:rFonts w:ascii="Sakkal Majalla" w:hAnsi="Sakkal Majalla" w:cs="Sakkal Majalla"/>
          <w:b/>
          <w:bCs/>
          <w:sz w:val="28"/>
          <w:szCs w:val="28"/>
          <w:rtl/>
        </w:rPr>
        <w:t xml:space="preserve"> (</w:t>
      </w:r>
      <w:r>
        <w:rPr>
          <w:rFonts w:ascii="Sakkal Majalla" w:hAnsi="Sakkal Majalla" w:cs="Sakkal Majalla" w:hint="cs"/>
          <w:b/>
          <w:bCs/>
          <w:sz w:val="28"/>
          <w:szCs w:val="28"/>
          <w:rtl/>
        </w:rPr>
        <w:t>4</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التوزيع</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التكراري</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والنسبي</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لعينة</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الدراسة</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حسب</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سنوات</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الخبرة</w:t>
      </w:r>
    </w:p>
    <w:p w14:paraId="3D5DD533" w14:textId="53C8D301" w:rsidR="001E1C59" w:rsidRPr="001D7627" w:rsidRDefault="001D7627" w:rsidP="001E1C5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هـ. نوع المؤسسة</w:t>
      </w:r>
    </w:p>
    <w:p w14:paraId="4BA666B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lastRenderedPageBreak/>
        <w:t>جدول (6): التوزيع التكراري والنسبي لعينة الدراسة حسب نوع المؤسسة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714"/>
        <w:gridCol w:w="1714"/>
        <w:gridCol w:w="1714"/>
        <w:gridCol w:w="1714"/>
        <w:gridCol w:w="1758"/>
      </w:tblGrid>
      <w:tr w:rsidR="00F75A13" w:rsidRPr="00715E69" w14:paraId="7FBF5D91" w14:textId="77777777" w:rsidTr="006436C5">
        <w:trPr>
          <w:trHeight w:val="663"/>
        </w:trPr>
        <w:tc>
          <w:tcPr>
            <w:tcW w:w="1714" w:type="dxa"/>
            <w:noWrap/>
            <w:hideMark/>
          </w:tcPr>
          <w:p w14:paraId="64ADA1E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نوع المؤسسة</w:t>
            </w:r>
          </w:p>
        </w:tc>
        <w:tc>
          <w:tcPr>
            <w:tcW w:w="1714" w:type="dxa"/>
            <w:noWrap/>
            <w:hideMark/>
          </w:tcPr>
          <w:p w14:paraId="7429545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714" w:type="dxa"/>
            <w:noWrap/>
            <w:hideMark/>
          </w:tcPr>
          <w:p w14:paraId="7096632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714" w:type="dxa"/>
            <w:noWrap/>
            <w:hideMark/>
          </w:tcPr>
          <w:p w14:paraId="5465BFD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58" w:type="dxa"/>
            <w:noWrap/>
            <w:hideMark/>
          </w:tcPr>
          <w:p w14:paraId="5E7D15E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4C9A1855" w14:textId="77777777" w:rsidTr="006436C5">
        <w:trPr>
          <w:trHeight w:val="663"/>
        </w:trPr>
        <w:tc>
          <w:tcPr>
            <w:tcW w:w="1714" w:type="dxa"/>
            <w:noWrap/>
            <w:hideMark/>
          </w:tcPr>
          <w:p w14:paraId="6B758B8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خاصة</w:t>
            </w:r>
          </w:p>
        </w:tc>
        <w:tc>
          <w:tcPr>
            <w:tcW w:w="1714" w:type="dxa"/>
            <w:noWrap/>
            <w:hideMark/>
          </w:tcPr>
          <w:p w14:paraId="1776534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229</w:t>
            </w:r>
          </w:p>
        </w:tc>
        <w:tc>
          <w:tcPr>
            <w:tcW w:w="1714" w:type="dxa"/>
            <w:noWrap/>
            <w:hideMark/>
          </w:tcPr>
          <w:p w14:paraId="3166465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87.4</w:t>
            </w:r>
          </w:p>
        </w:tc>
        <w:tc>
          <w:tcPr>
            <w:tcW w:w="1714" w:type="dxa"/>
            <w:noWrap/>
            <w:hideMark/>
          </w:tcPr>
          <w:p w14:paraId="3BA4D57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87.4</w:t>
            </w:r>
          </w:p>
        </w:tc>
        <w:tc>
          <w:tcPr>
            <w:tcW w:w="1758" w:type="dxa"/>
            <w:noWrap/>
            <w:hideMark/>
          </w:tcPr>
          <w:p w14:paraId="3D9D0A1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87.4</w:t>
            </w:r>
          </w:p>
        </w:tc>
      </w:tr>
      <w:tr w:rsidR="00F75A13" w:rsidRPr="00715E69" w14:paraId="0BCB91B7" w14:textId="77777777" w:rsidTr="006436C5">
        <w:trPr>
          <w:trHeight w:val="663"/>
        </w:trPr>
        <w:tc>
          <w:tcPr>
            <w:tcW w:w="1714" w:type="dxa"/>
            <w:noWrap/>
            <w:hideMark/>
          </w:tcPr>
          <w:p w14:paraId="4EA4633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حكومية</w:t>
            </w:r>
          </w:p>
        </w:tc>
        <w:tc>
          <w:tcPr>
            <w:tcW w:w="1714" w:type="dxa"/>
            <w:noWrap/>
            <w:hideMark/>
          </w:tcPr>
          <w:p w14:paraId="1380571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33</w:t>
            </w:r>
          </w:p>
        </w:tc>
        <w:tc>
          <w:tcPr>
            <w:tcW w:w="1714" w:type="dxa"/>
            <w:noWrap/>
            <w:hideMark/>
          </w:tcPr>
          <w:p w14:paraId="3D99896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12.6</w:t>
            </w:r>
          </w:p>
        </w:tc>
        <w:tc>
          <w:tcPr>
            <w:tcW w:w="1714" w:type="dxa"/>
            <w:noWrap/>
            <w:hideMark/>
          </w:tcPr>
          <w:p w14:paraId="46385CC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12.6</w:t>
            </w:r>
          </w:p>
        </w:tc>
        <w:tc>
          <w:tcPr>
            <w:tcW w:w="1758" w:type="dxa"/>
            <w:noWrap/>
            <w:hideMark/>
          </w:tcPr>
          <w:p w14:paraId="7B4B1E0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3B3BE4E0" w14:textId="77777777" w:rsidTr="006436C5">
        <w:trPr>
          <w:trHeight w:val="663"/>
        </w:trPr>
        <w:tc>
          <w:tcPr>
            <w:tcW w:w="1714" w:type="dxa"/>
            <w:noWrap/>
            <w:hideMark/>
          </w:tcPr>
          <w:p w14:paraId="1BA1E28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714" w:type="dxa"/>
            <w:noWrap/>
            <w:hideMark/>
          </w:tcPr>
          <w:p w14:paraId="2C7C7F6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714" w:type="dxa"/>
            <w:noWrap/>
            <w:hideMark/>
          </w:tcPr>
          <w:p w14:paraId="3F317AC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14" w:type="dxa"/>
            <w:noWrap/>
            <w:hideMark/>
          </w:tcPr>
          <w:p w14:paraId="683EDEC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58" w:type="dxa"/>
            <w:noWrap/>
            <w:hideMark/>
          </w:tcPr>
          <w:p w14:paraId="4EF57FF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7232CD65" w14:textId="77777777" w:rsidR="00DD7607" w:rsidRDefault="00DD7607" w:rsidP="006436C5">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يتضح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خلال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(6) </w:t>
      </w:r>
      <w:r w:rsidRPr="00DD7607">
        <w:rPr>
          <w:rFonts w:ascii="Sakkal Majalla" w:hAnsi="Sakkal Majalla" w:cs="Sakkal Majalla" w:hint="cs"/>
          <w:sz w:val="28"/>
          <w:szCs w:val="28"/>
          <w:rtl/>
        </w:rPr>
        <w:t>تمركز</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شريحة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واسعة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أفراد</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العينة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داخل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الخاص</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كاسحة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بلغت</w:t>
      </w:r>
      <w:r w:rsidRPr="00DD7607">
        <w:rPr>
          <w:rFonts w:ascii="Sakkal Majalla" w:hAnsi="Sakkal Majalla" w:cs="Sakkal Majalla"/>
          <w:sz w:val="28"/>
          <w:szCs w:val="28"/>
          <w:rtl/>
        </w:rPr>
        <w:t xml:space="preserve"> (87.4%)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(229)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حين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انحصر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تمثيل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الحكومي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(12.6%)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(33)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فقط</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الاختلال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العددي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طبيعة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مجتمع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الدراسة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الميداني،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ويرتبط</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الأرجح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بمرونة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التوظيف</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وحجم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التوسع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الاستثماري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الكبير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الطبي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الخاص</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خلال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الآونة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الأخيرة،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يجعل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النتائج</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المستخرجة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بصورة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أساسية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واقع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الخاص</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وتجاربه</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التقنية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الرائدة</w:t>
      </w:r>
      <w:r w:rsidRPr="00DD7607">
        <w:rPr>
          <w:rFonts w:ascii="Sakkal Majalla" w:hAnsi="Sakkal Majalla" w:cs="Sakkal Majalla"/>
          <w:sz w:val="28"/>
          <w:szCs w:val="28"/>
          <w:rtl/>
        </w:rPr>
        <w:t>.</w:t>
      </w:r>
    </w:p>
    <w:p w14:paraId="2A0FED9C" w14:textId="35BB6C34" w:rsidR="006436C5" w:rsidRDefault="00DD4D53" w:rsidP="00DD7607">
      <w:pPr>
        <w:tabs>
          <w:tab w:val="left" w:pos="5505"/>
        </w:tabs>
        <w:bidi/>
        <w:spacing w:line="276" w:lineRule="auto"/>
        <w:jc w:val="lowKashida"/>
        <w:rPr>
          <w:rFonts w:ascii="Sakkal Majalla" w:hAnsi="Sakkal Majalla" w:cs="Sakkal Majalla"/>
          <w:b/>
          <w:bCs/>
          <w:sz w:val="28"/>
          <w:szCs w:val="28"/>
          <w:rtl/>
        </w:rPr>
      </w:pPr>
      <w:r>
        <w:rPr>
          <w:noProof/>
        </w:rPr>
        <w:drawing>
          <wp:inline distT="0" distB="0" distL="0" distR="0" wp14:anchorId="79EEE9FF" wp14:editId="681A2C9C">
            <wp:extent cx="4248150" cy="2590800"/>
            <wp:effectExtent l="0" t="0" r="0" b="0"/>
            <wp:docPr id="1039355685" name="Chart 1">
              <a:extLst xmlns:a="http://schemas.openxmlformats.org/drawingml/2006/main">
                <a:ext uri="{FF2B5EF4-FFF2-40B4-BE49-F238E27FC236}">
                  <a16:creationId xmlns:a16="http://schemas.microsoft.com/office/drawing/2014/main" id="{5CFABF8C-A4BC-D17F-F985-77B1982CA5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5B47B42" w14:textId="378D1175" w:rsidR="00DD4D53" w:rsidRDefault="00DD4D53" w:rsidP="006436C5">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شكل</w:t>
      </w:r>
      <w:r w:rsidRPr="00DD4D53">
        <w:rPr>
          <w:rFonts w:ascii="Sakkal Majalla" w:hAnsi="Sakkal Majalla" w:cs="Sakkal Majalla"/>
          <w:b/>
          <w:bCs/>
          <w:sz w:val="28"/>
          <w:szCs w:val="28"/>
          <w:rtl/>
        </w:rPr>
        <w:t xml:space="preserve"> (</w:t>
      </w:r>
      <w:r w:rsidR="001E1C59">
        <w:rPr>
          <w:rFonts w:ascii="Sakkal Majalla" w:hAnsi="Sakkal Majalla" w:cs="Sakkal Majalla" w:hint="cs"/>
          <w:b/>
          <w:bCs/>
          <w:sz w:val="28"/>
          <w:szCs w:val="28"/>
          <w:rtl/>
        </w:rPr>
        <w:t>5</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التوزيع</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التكراري</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والنسبي</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لعينة</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الدراسة</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حسب</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نوع</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المؤسسة</w:t>
      </w:r>
    </w:p>
    <w:p w14:paraId="3F3F56E8"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230FF72B"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63A32287"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7CFBAB76" w14:textId="4A728065" w:rsidR="001D7627" w:rsidRPr="001D7627" w:rsidRDefault="00F75A13" w:rsidP="00DD4D53">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lastRenderedPageBreak/>
        <w:t>2-</w:t>
      </w:r>
      <w:r w:rsidR="001D7627" w:rsidRPr="001D7627">
        <w:rPr>
          <w:rFonts w:ascii="Sakkal Majalla" w:hAnsi="Sakkal Majalla" w:cs="Sakkal Majalla"/>
          <w:b/>
          <w:bCs/>
          <w:sz w:val="28"/>
          <w:szCs w:val="28"/>
          <w:rtl/>
        </w:rPr>
        <w:t>الإحصاء الوصفي لمتغيرات الدراسة</w:t>
      </w:r>
    </w:p>
    <w:p w14:paraId="5DEDD5D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بدلاً من استعراض التكرارات والنسب المئوية لكل فقرة على حدة (وهو ما لا يضيف قيمة تحليلية عميقة)، تم إعداد الجدول الآتي ليوضح المتوسطات الحسابية والانحرافات المعيارية لجميع متغيرات الدراسة (المستقلة والتابعة) مرتبة تنازلياً حسب شدة موافقة أفراد العينة، وذلك للوقوف على الواقع الفعلي لتطبيق الرقمنة وجودة الخدمات</w:t>
      </w:r>
      <w:r w:rsidRPr="001D7627">
        <w:rPr>
          <w:rFonts w:ascii="Sakkal Majalla" w:hAnsi="Sakkal Majalla" w:cs="Sakkal Majalla"/>
          <w:sz w:val="28"/>
          <w:szCs w:val="28"/>
        </w:rPr>
        <w:t>.</w:t>
      </w:r>
    </w:p>
    <w:p w14:paraId="08324CD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(7): المتوسطات الحسابية والانحرافات المعيارية لمتغيرات الدراسة مرتبة تنازلياً</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018"/>
        <w:gridCol w:w="3132"/>
        <w:gridCol w:w="1017"/>
        <w:gridCol w:w="1017"/>
        <w:gridCol w:w="1017"/>
        <w:gridCol w:w="1052"/>
        <w:gridCol w:w="1017"/>
      </w:tblGrid>
      <w:tr w:rsidR="001E1C59" w:rsidRPr="00715E69" w14:paraId="7C079E72" w14:textId="77777777" w:rsidTr="001E1C59">
        <w:trPr>
          <w:trHeight w:val="301"/>
        </w:trPr>
        <w:tc>
          <w:tcPr>
            <w:tcW w:w="1022" w:type="dxa"/>
            <w:noWrap/>
            <w:hideMark/>
          </w:tcPr>
          <w:p w14:paraId="4164F44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الرتبة</w:t>
            </w:r>
          </w:p>
        </w:tc>
        <w:tc>
          <w:tcPr>
            <w:tcW w:w="3148" w:type="dxa"/>
            <w:noWrap/>
            <w:hideMark/>
          </w:tcPr>
          <w:p w14:paraId="58FD4F1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المتغير</w:t>
            </w:r>
          </w:p>
        </w:tc>
        <w:tc>
          <w:tcPr>
            <w:tcW w:w="1022" w:type="dxa"/>
            <w:noWrap/>
            <w:hideMark/>
          </w:tcPr>
          <w:p w14:paraId="08CF2D4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عدد الفقرات</w:t>
            </w:r>
          </w:p>
        </w:tc>
        <w:tc>
          <w:tcPr>
            <w:tcW w:w="1022" w:type="dxa"/>
            <w:noWrap/>
            <w:hideMark/>
          </w:tcPr>
          <w:p w14:paraId="0F079D3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المتوسط الحسابي</w:t>
            </w:r>
          </w:p>
        </w:tc>
        <w:tc>
          <w:tcPr>
            <w:tcW w:w="1022" w:type="dxa"/>
            <w:noWrap/>
            <w:hideMark/>
          </w:tcPr>
          <w:p w14:paraId="3226D37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الانحراف المعياري</w:t>
            </w:r>
          </w:p>
        </w:tc>
        <w:tc>
          <w:tcPr>
            <w:tcW w:w="1057" w:type="dxa"/>
            <w:noWrap/>
            <w:hideMark/>
          </w:tcPr>
          <w:p w14:paraId="168C6F6E"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مجال الاستجابة</w:t>
            </w:r>
          </w:p>
        </w:tc>
        <w:tc>
          <w:tcPr>
            <w:tcW w:w="1022" w:type="dxa"/>
            <w:noWrap/>
            <w:hideMark/>
          </w:tcPr>
          <w:p w14:paraId="249B7C98"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الموافقة</w:t>
            </w:r>
          </w:p>
        </w:tc>
      </w:tr>
      <w:tr w:rsidR="001E1C59" w:rsidRPr="00715E69" w14:paraId="506BF86F" w14:textId="77777777" w:rsidTr="001E1C59">
        <w:trPr>
          <w:trHeight w:val="301"/>
        </w:trPr>
        <w:tc>
          <w:tcPr>
            <w:tcW w:w="1022" w:type="dxa"/>
            <w:noWrap/>
            <w:hideMark/>
          </w:tcPr>
          <w:p w14:paraId="4B566357"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w:t>
            </w:r>
          </w:p>
        </w:tc>
        <w:tc>
          <w:tcPr>
            <w:tcW w:w="3148" w:type="dxa"/>
            <w:noWrap/>
            <w:hideMark/>
          </w:tcPr>
          <w:p w14:paraId="4C2DD80C"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جودة خدمات الرعاية الصحية</w:t>
            </w:r>
          </w:p>
        </w:tc>
        <w:tc>
          <w:tcPr>
            <w:tcW w:w="1022" w:type="dxa"/>
            <w:noWrap/>
            <w:hideMark/>
          </w:tcPr>
          <w:p w14:paraId="15C61D3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6C5BFDE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4.34</w:t>
            </w:r>
          </w:p>
        </w:tc>
        <w:tc>
          <w:tcPr>
            <w:tcW w:w="1022" w:type="dxa"/>
            <w:noWrap/>
            <w:hideMark/>
          </w:tcPr>
          <w:p w14:paraId="20278957"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1.06</w:t>
            </w:r>
          </w:p>
        </w:tc>
        <w:tc>
          <w:tcPr>
            <w:tcW w:w="1057" w:type="dxa"/>
            <w:noWrap/>
            <w:hideMark/>
          </w:tcPr>
          <w:p w14:paraId="27CC97F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6EEE8B89"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موافقة شديدة</w:t>
            </w:r>
          </w:p>
        </w:tc>
      </w:tr>
      <w:tr w:rsidR="001E1C59" w:rsidRPr="00715E69" w14:paraId="7E5E310E" w14:textId="77777777" w:rsidTr="001E1C59">
        <w:trPr>
          <w:trHeight w:val="301"/>
        </w:trPr>
        <w:tc>
          <w:tcPr>
            <w:tcW w:w="1022" w:type="dxa"/>
            <w:noWrap/>
            <w:hideMark/>
          </w:tcPr>
          <w:p w14:paraId="5926A94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2</w:t>
            </w:r>
          </w:p>
        </w:tc>
        <w:tc>
          <w:tcPr>
            <w:tcW w:w="3148" w:type="dxa"/>
            <w:noWrap/>
            <w:hideMark/>
          </w:tcPr>
          <w:p w14:paraId="3B397C7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البرمجيات الصحية ونظم المعلومات الطبية</w:t>
            </w:r>
          </w:p>
        </w:tc>
        <w:tc>
          <w:tcPr>
            <w:tcW w:w="1022" w:type="dxa"/>
            <w:noWrap/>
            <w:hideMark/>
          </w:tcPr>
          <w:p w14:paraId="27688905"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705D4999"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3.69</w:t>
            </w:r>
          </w:p>
        </w:tc>
        <w:tc>
          <w:tcPr>
            <w:tcW w:w="1022" w:type="dxa"/>
            <w:noWrap/>
            <w:hideMark/>
          </w:tcPr>
          <w:p w14:paraId="45DD690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1.229</w:t>
            </w:r>
          </w:p>
        </w:tc>
        <w:tc>
          <w:tcPr>
            <w:tcW w:w="1057" w:type="dxa"/>
            <w:noWrap/>
            <w:hideMark/>
          </w:tcPr>
          <w:p w14:paraId="5A13AB94"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3FAA2BC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18E7EA42" w14:textId="77777777" w:rsidTr="001E1C59">
        <w:trPr>
          <w:trHeight w:val="301"/>
        </w:trPr>
        <w:tc>
          <w:tcPr>
            <w:tcW w:w="1022" w:type="dxa"/>
            <w:noWrap/>
            <w:hideMark/>
          </w:tcPr>
          <w:p w14:paraId="7E8CD60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3</w:t>
            </w:r>
          </w:p>
        </w:tc>
        <w:tc>
          <w:tcPr>
            <w:tcW w:w="3148" w:type="dxa"/>
            <w:noWrap/>
            <w:hideMark/>
          </w:tcPr>
          <w:p w14:paraId="7BFBB2C4"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الحوكمة الرقمية</w:t>
            </w:r>
          </w:p>
        </w:tc>
        <w:tc>
          <w:tcPr>
            <w:tcW w:w="1022" w:type="dxa"/>
            <w:noWrap/>
            <w:hideMark/>
          </w:tcPr>
          <w:p w14:paraId="0205FC8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3AB542C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3.63</w:t>
            </w:r>
          </w:p>
        </w:tc>
        <w:tc>
          <w:tcPr>
            <w:tcW w:w="1022" w:type="dxa"/>
            <w:noWrap/>
            <w:hideMark/>
          </w:tcPr>
          <w:p w14:paraId="56CF7235"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1.285</w:t>
            </w:r>
          </w:p>
        </w:tc>
        <w:tc>
          <w:tcPr>
            <w:tcW w:w="1057" w:type="dxa"/>
            <w:noWrap/>
            <w:hideMark/>
          </w:tcPr>
          <w:p w14:paraId="6F5D48A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68B8E9A2"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32D0180C" w14:textId="77777777" w:rsidTr="001E1C59">
        <w:trPr>
          <w:trHeight w:val="301"/>
        </w:trPr>
        <w:tc>
          <w:tcPr>
            <w:tcW w:w="1022" w:type="dxa"/>
            <w:noWrap/>
            <w:hideMark/>
          </w:tcPr>
          <w:p w14:paraId="1412A9D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w:t>
            </w:r>
          </w:p>
        </w:tc>
        <w:tc>
          <w:tcPr>
            <w:tcW w:w="3148" w:type="dxa"/>
            <w:noWrap/>
            <w:hideMark/>
          </w:tcPr>
          <w:p w14:paraId="2B0B4C7E"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المعدات والأجهزة الرقمية</w:t>
            </w:r>
          </w:p>
        </w:tc>
        <w:tc>
          <w:tcPr>
            <w:tcW w:w="1022" w:type="dxa"/>
            <w:noWrap/>
            <w:hideMark/>
          </w:tcPr>
          <w:p w14:paraId="6B82430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7F517745"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3.61</w:t>
            </w:r>
          </w:p>
        </w:tc>
        <w:tc>
          <w:tcPr>
            <w:tcW w:w="1022" w:type="dxa"/>
            <w:noWrap/>
            <w:hideMark/>
          </w:tcPr>
          <w:p w14:paraId="73598048"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1.223</w:t>
            </w:r>
          </w:p>
        </w:tc>
        <w:tc>
          <w:tcPr>
            <w:tcW w:w="1057" w:type="dxa"/>
            <w:noWrap/>
            <w:hideMark/>
          </w:tcPr>
          <w:p w14:paraId="4B9B51D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209FF03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2574AFAA" w14:textId="77777777" w:rsidTr="001E1C59">
        <w:trPr>
          <w:trHeight w:val="301"/>
        </w:trPr>
        <w:tc>
          <w:tcPr>
            <w:tcW w:w="1022" w:type="dxa"/>
            <w:noWrap/>
            <w:hideMark/>
          </w:tcPr>
          <w:p w14:paraId="74374D9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5</w:t>
            </w:r>
          </w:p>
        </w:tc>
        <w:tc>
          <w:tcPr>
            <w:tcW w:w="3148" w:type="dxa"/>
            <w:noWrap/>
            <w:hideMark/>
          </w:tcPr>
          <w:p w14:paraId="08A778E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تطبيقات الرعاية الصحية الذكية</w:t>
            </w:r>
          </w:p>
        </w:tc>
        <w:tc>
          <w:tcPr>
            <w:tcW w:w="1022" w:type="dxa"/>
            <w:noWrap/>
            <w:hideMark/>
          </w:tcPr>
          <w:p w14:paraId="1BD6563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08B55D9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w:t>
            </w:r>
          </w:p>
        </w:tc>
        <w:tc>
          <w:tcPr>
            <w:tcW w:w="1022" w:type="dxa"/>
            <w:noWrap/>
            <w:hideMark/>
          </w:tcPr>
          <w:p w14:paraId="30D3F76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1.354</w:t>
            </w:r>
          </w:p>
        </w:tc>
        <w:tc>
          <w:tcPr>
            <w:tcW w:w="1057" w:type="dxa"/>
            <w:noWrap/>
            <w:hideMark/>
          </w:tcPr>
          <w:p w14:paraId="4EC798F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5A4508E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4642353F" w14:textId="77777777" w:rsidTr="001E1C59">
        <w:trPr>
          <w:trHeight w:val="301"/>
        </w:trPr>
        <w:tc>
          <w:tcPr>
            <w:tcW w:w="1022" w:type="dxa"/>
            <w:noWrap/>
            <w:hideMark/>
          </w:tcPr>
          <w:p w14:paraId="0883C362"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6</w:t>
            </w:r>
          </w:p>
        </w:tc>
        <w:tc>
          <w:tcPr>
            <w:tcW w:w="3148" w:type="dxa"/>
            <w:noWrap/>
            <w:hideMark/>
          </w:tcPr>
          <w:p w14:paraId="41EB4A0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البنية التحتية لشبكات الاتصال الرقمية</w:t>
            </w:r>
          </w:p>
        </w:tc>
        <w:tc>
          <w:tcPr>
            <w:tcW w:w="1022" w:type="dxa"/>
            <w:noWrap/>
            <w:hideMark/>
          </w:tcPr>
          <w:p w14:paraId="7A842763"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3AE8054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3.58</w:t>
            </w:r>
          </w:p>
        </w:tc>
        <w:tc>
          <w:tcPr>
            <w:tcW w:w="1022" w:type="dxa"/>
            <w:noWrap/>
            <w:hideMark/>
          </w:tcPr>
          <w:p w14:paraId="721FB954"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1.25</w:t>
            </w:r>
          </w:p>
        </w:tc>
        <w:tc>
          <w:tcPr>
            <w:tcW w:w="1057" w:type="dxa"/>
            <w:noWrap/>
            <w:hideMark/>
          </w:tcPr>
          <w:p w14:paraId="4615B65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4A01E88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6CC10394" w14:textId="77777777" w:rsidTr="001E1C59">
        <w:trPr>
          <w:trHeight w:val="301"/>
        </w:trPr>
        <w:tc>
          <w:tcPr>
            <w:tcW w:w="1022" w:type="dxa"/>
            <w:noWrap/>
            <w:hideMark/>
          </w:tcPr>
          <w:p w14:paraId="7501802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p>
        </w:tc>
        <w:tc>
          <w:tcPr>
            <w:tcW w:w="3148" w:type="dxa"/>
            <w:noWrap/>
            <w:hideMark/>
          </w:tcPr>
          <w:p w14:paraId="559F8428"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المتوسط الكلي لأداة الدراسة</w:t>
            </w:r>
          </w:p>
        </w:tc>
        <w:tc>
          <w:tcPr>
            <w:tcW w:w="1022" w:type="dxa"/>
            <w:noWrap/>
            <w:hideMark/>
          </w:tcPr>
          <w:p w14:paraId="639DE0C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40</w:t>
            </w:r>
          </w:p>
        </w:tc>
        <w:tc>
          <w:tcPr>
            <w:tcW w:w="1022" w:type="dxa"/>
            <w:noWrap/>
            <w:hideMark/>
          </w:tcPr>
          <w:p w14:paraId="3AC40702"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3.81</w:t>
            </w:r>
          </w:p>
        </w:tc>
        <w:tc>
          <w:tcPr>
            <w:tcW w:w="1022" w:type="dxa"/>
            <w:noWrap/>
            <w:hideMark/>
          </w:tcPr>
          <w:p w14:paraId="0D4DA8B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1.15</w:t>
            </w:r>
          </w:p>
        </w:tc>
        <w:tc>
          <w:tcPr>
            <w:tcW w:w="1057" w:type="dxa"/>
            <w:noWrap/>
            <w:hideMark/>
          </w:tcPr>
          <w:p w14:paraId="774EA89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1FA735A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bl>
    <w:p w14:paraId="5D0317EA" w14:textId="42D610C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يتبين من الجدول (7) أن أفراد العينة يرون أن "جودة خدمات الرعاية الصحية" قد تحققت بمتوسط حسابي مرتفع جداً (4.34)، مما يعكس أثر الرقمنة الواضح. كما جاءت متغيرات الدراسة المستقلة (البرمجيات، الحوكمة، المعدات، التطبيقات، والبنية التحتية) بمتوسطات حسابية تتراوح بين (3.58 - 3.69) وبانحرافات معيارية مقبولة، مما يدل على وجود بيئة رقمية متكاملة وجاهزة تدعم التحول في القطاع الصحي، وتؤكد أن التطبيق الفعلي لهذه المتغيرات ينعكس إيجاباً على المخرجات النهائية للرعاية</w:t>
      </w:r>
      <w:r w:rsidRPr="001D7627">
        <w:rPr>
          <w:rFonts w:ascii="Sakkal Majalla" w:hAnsi="Sakkal Majalla" w:cs="Sakkal Majalla"/>
          <w:sz w:val="28"/>
          <w:szCs w:val="28"/>
        </w:rPr>
        <w:t>.</w:t>
      </w:r>
    </w:p>
    <w:p w14:paraId="5AB94240" w14:textId="77777777" w:rsidR="001D7627" w:rsidRPr="001D7627" w:rsidRDefault="001D7627" w:rsidP="00715E69">
      <w:pPr>
        <w:pStyle w:val="Heading2"/>
        <w:bidi/>
      </w:pPr>
      <w:bookmarkStart w:id="61" w:name="_Toc234074796"/>
      <w:r w:rsidRPr="001D7627">
        <w:rPr>
          <w:rtl/>
        </w:rPr>
        <w:t>ثالثاً: اختبار فرضيات الدراسة</w:t>
      </w:r>
      <w:bookmarkEnd w:id="61"/>
    </w:p>
    <w:p w14:paraId="102F6DB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 xml:space="preserve">تم اختبار فرضيات الدراسة الخمس باستخدام الأساليب الإحصائية الاستدلالية المناسبة لقياس العلاقة والتأثير، حيث تم الاعتماد على </w:t>
      </w:r>
      <w:r w:rsidRPr="001D7627">
        <w:rPr>
          <w:rFonts w:ascii="Sakkal Majalla" w:hAnsi="Sakkal Majalla" w:cs="Sakkal Majalla"/>
          <w:b/>
          <w:bCs/>
          <w:sz w:val="28"/>
          <w:szCs w:val="28"/>
          <w:rtl/>
        </w:rPr>
        <w:t>معامل ارتباط بيرسون</w:t>
      </w:r>
      <w:r w:rsidRPr="001D7627">
        <w:rPr>
          <w:rFonts w:ascii="Sakkal Majalla" w:hAnsi="Sakkal Majalla" w:cs="Sakkal Majalla"/>
          <w:sz w:val="28"/>
          <w:szCs w:val="28"/>
          <w:rtl/>
        </w:rPr>
        <w:t xml:space="preserve"> لقياس قوة العلاقة واتجاهها، </w:t>
      </w:r>
      <w:r w:rsidRPr="001D7627">
        <w:rPr>
          <w:rFonts w:ascii="Sakkal Majalla" w:hAnsi="Sakkal Majalla" w:cs="Sakkal Majalla"/>
          <w:sz w:val="28"/>
          <w:szCs w:val="28"/>
        </w:rPr>
        <w:t xml:space="preserve">followed by </w:t>
      </w:r>
      <w:r w:rsidRPr="001D7627">
        <w:rPr>
          <w:rFonts w:ascii="Sakkal Majalla" w:hAnsi="Sakkal Majalla" w:cs="Sakkal Majalla"/>
          <w:b/>
          <w:bCs/>
          <w:sz w:val="28"/>
          <w:szCs w:val="28"/>
          <w:rtl/>
        </w:rPr>
        <w:t>تحليل الانحدار البسيط</w:t>
      </w:r>
      <w:r w:rsidRPr="001D7627">
        <w:rPr>
          <w:rFonts w:ascii="Sakkal Majalla" w:hAnsi="Sakkal Majalla" w:cs="Sakkal Majalla"/>
          <w:sz w:val="28"/>
          <w:szCs w:val="28"/>
          <w:rtl/>
        </w:rPr>
        <w:t xml:space="preserve"> لقياس مستوى التأثير والمعنى الإحصائي، وذلك عند مستوى دلالة</w:t>
      </w:r>
      <w:r w:rsidRPr="001D7627">
        <w:rPr>
          <w:rFonts w:ascii="Sakkal Majalla" w:hAnsi="Sakkal Majalla" w:cs="Sakkal Majalla"/>
          <w:sz w:val="28"/>
          <w:szCs w:val="28"/>
        </w:rPr>
        <w:t xml:space="preserve"> (</w:t>
      </w:r>
      <w:r w:rsidRPr="001D7627">
        <w:rPr>
          <w:rFonts w:ascii="Cambria" w:hAnsi="Cambria" w:cs="Cambria"/>
          <w:sz w:val="28"/>
          <w:szCs w:val="28"/>
        </w:rPr>
        <w:t>α</w:t>
      </w:r>
      <w:r w:rsidRPr="001D7627">
        <w:rPr>
          <w:rFonts w:ascii="Sakkal Majalla" w:hAnsi="Sakkal Majalla" w:cs="Sakkal Majalla"/>
          <w:sz w:val="28"/>
          <w:szCs w:val="28"/>
        </w:rPr>
        <w:t xml:space="preserve"> ≤ 0.05).</w:t>
      </w:r>
    </w:p>
    <w:p w14:paraId="0690BE81"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lastRenderedPageBreak/>
        <w:t>اختبار الفرض الأول للدراسة</w:t>
      </w:r>
    </w:p>
    <w:p w14:paraId="79E9171A"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الأول</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رقمنة القطاع الصحي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7E284225" w14:textId="77777777" w:rsidR="001D7627" w:rsidRPr="00715E69" w:rsidRDefault="001D7627" w:rsidP="00715E69">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t>جدول (8): معامل الارتباط بين رقمنة القطاع الصحي وجودة الخدمات الصحية</w:t>
      </w:r>
    </w:p>
    <w:tbl>
      <w:tblPr>
        <w:tblStyle w:val="TableGrid"/>
        <w:bidiVisual/>
        <w:tblW w:w="0" w:type="auto"/>
        <w:tblInd w:w="-96"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360"/>
        <w:gridCol w:w="5302"/>
        <w:gridCol w:w="2704"/>
      </w:tblGrid>
      <w:tr w:rsidR="0013793B" w:rsidRPr="00715E69" w14:paraId="357F2D96" w14:textId="77777777" w:rsidTr="001E1C59">
        <w:trPr>
          <w:trHeight w:val="291"/>
        </w:trPr>
        <w:tc>
          <w:tcPr>
            <w:tcW w:w="1440" w:type="dxa"/>
          </w:tcPr>
          <w:p w14:paraId="702C4673"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p>
        </w:tc>
        <w:tc>
          <w:tcPr>
            <w:tcW w:w="5302" w:type="dxa"/>
            <w:noWrap/>
            <w:hideMark/>
          </w:tcPr>
          <w:p w14:paraId="69D78660" w14:textId="6009B9DD"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المتغير</w:t>
            </w:r>
          </w:p>
        </w:tc>
        <w:tc>
          <w:tcPr>
            <w:tcW w:w="2704" w:type="dxa"/>
            <w:noWrap/>
            <w:hideMark/>
          </w:tcPr>
          <w:p w14:paraId="0C4B0804"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جودة خدمات الرعاية الصحية</w:t>
            </w:r>
          </w:p>
        </w:tc>
      </w:tr>
      <w:tr w:rsidR="0013793B" w:rsidRPr="00715E69" w14:paraId="6DE38A66" w14:textId="77777777" w:rsidTr="001E1C59">
        <w:trPr>
          <w:trHeight w:val="291"/>
        </w:trPr>
        <w:tc>
          <w:tcPr>
            <w:tcW w:w="1440" w:type="dxa"/>
            <w:vMerge w:val="restart"/>
          </w:tcPr>
          <w:p w14:paraId="69AC6A0A" w14:textId="4E32654E"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رقمنة</w:t>
            </w:r>
            <w:r w:rsidRPr="00715E69">
              <w:rPr>
                <w:rFonts w:ascii="Sakkal Majalla" w:hAnsi="Sakkal Majalla" w:cs="Sakkal Majalla"/>
                <w:sz w:val="28"/>
                <w:szCs w:val="28"/>
                <w:rtl/>
              </w:rPr>
              <w:t xml:space="preserve"> </w:t>
            </w:r>
            <w:r w:rsidRPr="00715E69">
              <w:rPr>
                <w:rFonts w:ascii="Sakkal Majalla" w:hAnsi="Sakkal Majalla" w:cs="Sakkal Majalla" w:hint="cs"/>
                <w:sz w:val="28"/>
                <w:szCs w:val="28"/>
                <w:rtl/>
              </w:rPr>
              <w:t>القطاع</w:t>
            </w:r>
            <w:r w:rsidRPr="00715E69">
              <w:rPr>
                <w:rFonts w:ascii="Sakkal Majalla" w:hAnsi="Sakkal Majalla" w:cs="Sakkal Majalla"/>
                <w:sz w:val="28"/>
                <w:szCs w:val="28"/>
                <w:rtl/>
              </w:rPr>
              <w:t xml:space="preserve"> </w:t>
            </w:r>
            <w:r w:rsidRPr="00715E69">
              <w:rPr>
                <w:rFonts w:ascii="Sakkal Majalla" w:hAnsi="Sakkal Majalla" w:cs="Sakkal Majalla" w:hint="cs"/>
                <w:sz w:val="28"/>
                <w:szCs w:val="28"/>
                <w:rtl/>
              </w:rPr>
              <w:t>الصحي</w:t>
            </w:r>
          </w:p>
        </w:tc>
        <w:tc>
          <w:tcPr>
            <w:tcW w:w="5302" w:type="dxa"/>
            <w:noWrap/>
            <w:hideMark/>
          </w:tcPr>
          <w:p w14:paraId="47F68074" w14:textId="6D978A95"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معامل الارتباط (بيرسون)</w:t>
            </w:r>
          </w:p>
        </w:tc>
        <w:tc>
          <w:tcPr>
            <w:tcW w:w="2704" w:type="dxa"/>
            <w:noWrap/>
            <w:hideMark/>
          </w:tcPr>
          <w:p w14:paraId="56AAB4B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0.622**</w:t>
            </w:r>
          </w:p>
        </w:tc>
      </w:tr>
      <w:tr w:rsidR="0013793B" w:rsidRPr="00715E69" w14:paraId="154828D3" w14:textId="77777777" w:rsidTr="001E1C59">
        <w:trPr>
          <w:trHeight w:val="291"/>
        </w:trPr>
        <w:tc>
          <w:tcPr>
            <w:tcW w:w="1440" w:type="dxa"/>
            <w:vMerge/>
          </w:tcPr>
          <w:p w14:paraId="6EEC406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p>
        </w:tc>
        <w:tc>
          <w:tcPr>
            <w:tcW w:w="5302" w:type="dxa"/>
            <w:noWrap/>
            <w:hideMark/>
          </w:tcPr>
          <w:p w14:paraId="4D41548E" w14:textId="166D01D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مستوى الدلالة (</w:t>
            </w:r>
            <w:r w:rsidRPr="00715E69">
              <w:rPr>
                <w:rFonts w:ascii="Sakkal Majalla" w:hAnsi="Sakkal Majalla" w:cs="Sakkal Majalla" w:hint="cs"/>
                <w:sz w:val="28"/>
                <w:szCs w:val="28"/>
              </w:rPr>
              <w:t>Sig</w:t>
            </w:r>
            <w:r w:rsidRPr="00715E69">
              <w:rPr>
                <w:rFonts w:ascii="Sakkal Majalla" w:hAnsi="Sakkal Majalla" w:cs="Sakkal Majalla" w:hint="cs"/>
                <w:sz w:val="28"/>
                <w:szCs w:val="28"/>
                <w:rtl/>
              </w:rPr>
              <w:t>.)</w:t>
            </w:r>
          </w:p>
        </w:tc>
        <w:tc>
          <w:tcPr>
            <w:tcW w:w="2704" w:type="dxa"/>
            <w:noWrap/>
            <w:hideMark/>
          </w:tcPr>
          <w:p w14:paraId="5E559BD5"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w:t>
            </w:r>
          </w:p>
        </w:tc>
      </w:tr>
      <w:tr w:rsidR="0013793B" w:rsidRPr="00715E69" w14:paraId="65838874" w14:textId="77777777" w:rsidTr="001E1C59">
        <w:trPr>
          <w:trHeight w:val="291"/>
        </w:trPr>
        <w:tc>
          <w:tcPr>
            <w:tcW w:w="1440" w:type="dxa"/>
            <w:vMerge/>
          </w:tcPr>
          <w:p w14:paraId="7B1F74DA"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p>
        </w:tc>
        <w:tc>
          <w:tcPr>
            <w:tcW w:w="5302" w:type="dxa"/>
            <w:noWrap/>
            <w:hideMark/>
          </w:tcPr>
          <w:p w14:paraId="0C52F674" w14:textId="786FFBE5"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عدد الحالات (</w:t>
            </w:r>
            <w:r w:rsidRPr="00715E69">
              <w:rPr>
                <w:rFonts w:ascii="Sakkal Majalla" w:hAnsi="Sakkal Majalla" w:cs="Sakkal Majalla" w:hint="cs"/>
                <w:sz w:val="28"/>
                <w:szCs w:val="28"/>
              </w:rPr>
              <w:t>N</w:t>
            </w:r>
            <w:r w:rsidRPr="00715E69">
              <w:rPr>
                <w:rFonts w:ascii="Sakkal Majalla" w:hAnsi="Sakkal Majalla" w:cs="Sakkal Majalla" w:hint="cs"/>
                <w:sz w:val="28"/>
                <w:szCs w:val="28"/>
                <w:rtl/>
              </w:rPr>
              <w:t>)</w:t>
            </w:r>
          </w:p>
        </w:tc>
        <w:tc>
          <w:tcPr>
            <w:tcW w:w="2704" w:type="dxa"/>
            <w:noWrap/>
            <w:hideMark/>
          </w:tcPr>
          <w:p w14:paraId="65C584C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262</w:t>
            </w:r>
          </w:p>
        </w:tc>
      </w:tr>
      <w:tr w:rsidR="0013793B" w:rsidRPr="00715E69" w14:paraId="28ACEC32" w14:textId="77777777" w:rsidTr="001E1C59">
        <w:trPr>
          <w:trHeight w:val="291"/>
        </w:trPr>
        <w:tc>
          <w:tcPr>
            <w:tcW w:w="1440" w:type="dxa"/>
            <w:vMerge/>
          </w:tcPr>
          <w:p w14:paraId="315D19F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5302" w:type="dxa"/>
            <w:noWrap/>
            <w:hideMark/>
          </w:tcPr>
          <w:p w14:paraId="0216B2E5" w14:textId="00D2C85C"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 xml:space="preserve">. </w:t>
            </w:r>
            <w:r w:rsidRPr="00715E69">
              <w:rPr>
                <w:rFonts w:ascii="Sakkal Majalla" w:hAnsi="Sakkal Majalla" w:cs="Sakkal Majalla"/>
                <w:sz w:val="28"/>
                <w:szCs w:val="28"/>
                <w:rtl/>
              </w:rPr>
              <w:t>دلالة معنوية عند مستوى 0.01</w:t>
            </w:r>
          </w:p>
        </w:tc>
        <w:tc>
          <w:tcPr>
            <w:tcW w:w="2704" w:type="dxa"/>
            <w:noWrap/>
            <w:hideMark/>
          </w:tcPr>
          <w:p w14:paraId="3BD9AC1F"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r>
    </w:tbl>
    <w:p w14:paraId="1061ACAA" w14:textId="0E29A8DD" w:rsidR="0013793B"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يتضح من الجدول (8) وجود علاقة ارتباطية طردية قوية ومعنوية إحصائياً بين رقمنة القطاع الصحي وجودة الخدمات الصحية، حيث بلغت قيمة معامل الارتباط (0.622) عند مستوى دلالة</w:t>
      </w:r>
      <w:r w:rsidRPr="001D7627">
        <w:rPr>
          <w:rFonts w:ascii="Sakkal Majalla" w:hAnsi="Sakkal Majalla" w:cs="Sakkal Majalla"/>
          <w:sz w:val="28"/>
          <w:szCs w:val="28"/>
        </w:rPr>
        <w:t xml:space="preserve"> (0.000).</w:t>
      </w:r>
    </w:p>
    <w:p w14:paraId="26B7079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(9): تحليل الانحدار البسيط لتأثير رقمنة القطاع الصحي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272"/>
        <w:gridCol w:w="1272"/>
        <w:gridCol w:w="1272"/>
        <w:gridCol w:w="1272"/>
        <w:gridCol w:w="1272"/>
        <w:gridCol w:w="1272"/>
        <w:gridCol w:w="1272"/>
      </w:tblGrid>
      <w:tr w:rsidR="0013793B" w:rsidRPr="00715E69" w14:paraId="0B8E2577" w14:textId="77777777" w:rsidTr="001E1C59">
        <w:trPr>
          <w:trHeight w:val="275"/>
        </w:trPr>
        <w:tc>
          <w:tcPr>
            <w:tcW w:w="1272" w:type="dxa"/>
            <w:noWrap/>
            <w:hideMark/>
          </w:tcPr>
          <w:p w14:paraId="08CC84FB"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النموذج</w:t>
            </w:r>
          </w:p>
        </w:tc>
        <w:tc>
          <w:tcPr>
            <w:tcW w:w="1272" w:type="dxa"/>
            <w:noWrap/>
            <w:hideMark/>
          </w:tcPr>
          <w:p w14:paraId="291650A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مجموع المربعات</w:t>
            </w:r>
          </w:p>
        </w:tc>
        <w:tc>
          <w:tcPr>
            <w:tcW w:w="1272" w:type="dxa"/>
            <w:noWrap/>
            <w:hideMark/>
          </w:tcPr>
          <w:p w14:paraId="5820C460"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درجات الحرية</w:t>
            </w:r>
          </w:p>
        </w:tc>
        <w:tc>
          <w:tcPr>
            <w:tcW w:w="1272" w:type="dxa"/>
            <w:noWrap/>
            <w:hideMark/>
          </w:tcPr>
          <w:p w14:paraId="7C1A6911"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متوسط المربعات</w:t>
            </w:r>
          </w:p>
        </w:tc>
        <w:tc>
          <w:tcPr>
            <w:tcW w:w="1272" w:type="dxa"/>
            <w:noWrap/>
            <w:hideMark/>
          </w:tcPr>
          <w:p w14:paraId="1C3DBB5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272" w:type="dxa"/>
            <w:noWrap/>
            <w:hideMark/>
          </w:tcPr>
          <w:p w14:paraId="0748F6B7"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1272" w:type="dxa"/>
            <w:noWrap/>
            <w:hideMark/>
          </w:tcPr>
          <w:p w14:paraId="152D727F"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r>
      <w:tr w:rsidR="0013793B" w:rsidRPr="00715E69" w14:paraId="799AD2A8" w14:textId="77777777" w:rsidTr="001E1C59">
        <w:trPr>
          <w:trHeight w:val="275"/>
        </w:trPr>
        <w:tc>
          <w:tcPr>
            <w:tcW w:w="1272" w:type="dxa"/>
            <w:noWrap/>
            <w:hideMark/>
          </w:tcPr>
          <w:p w14:paraId="674009F7"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الانحدار</w:t>
            </w:r>
          </w:p>
        </w:tc>
        <w:tc>
          <w:tcPr>
            <w:tcW w:w="1272" w:type="dxa"/>
            <w:noWrap/>
            <w:hideMark/>
          </w:tcPr>
          <w:p w14:paraId="1ECB2A5D"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182.91</w:t>
            </w:r>
          </w:p>
        </w:tc>
        <w:tc>
          <w:tcPr>
            <w:tcW w:w="1272" w:type="dxa"/>
            <w:noWrap/>
            <w:hideMark/>
          </w:tcPr>
          <w:p w14:paraId="7324FF42"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w:t>
            </w:r>
          </w:p>
        </w:tc>
        <w:tc>
          <w:tcPr>
            <w:tcW w:w="1272" w:type="dxa"/>
            <w:noWrap/>
            <w:hideMark/>
          </w:tcPr>
          <w:p w14:paraId="6D618022"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182.91</w:t>
            </w:r>
          </w:p>
        </w:tc>
        <w:tc>
          <w:tcPr>
            <w:tcW w:w="1272" w:type="dxa"/>
            <w:noWrap/>
            <w:hideMark/>
          </w:tcPr>
          <w:p w14:paraId="507D8D9D"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154.2</w:t>
            </w:r>
          </w:p>
        </w:tc>
        <w:tc>
          <w:tcPr>
            <w:tcW w:w="1272" w:type="dxa"/>
            <w:noWrap/>
            <w:hideMark/>
          </w:tcPr>
          <w:p w14:paraId="7BAEA43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1272" w:type="dxa"/>
            <w:noWrap/>
            <w:hideMark/>
          </w:tcPr>
          <w:p w14:paraId="75DEA632"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0.387</w:t>
            </w:r>
          </w:p>
        </w:tc>
      </w:tr>
      <w:tr w:rsidR="0013793B" w:rsidRPr="00715E69" w14:paraId="76936C11" w14:textId="77777777" w:rsidTr="001E1C59">
        <w:trPr>
          <w:trHeight w:val="275"/>
        </w:trPr>
        <w:tc>
          <w:tcPr>
            <w:tcW w:w="1272" w:type="dxa"/>
            <w:noWrap/>
            <w:hideMark/>
          </w:tcPr>
          <w:p w14:paraId="43907908"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المتبقي</w:t>
            </w:r>
          </w:p>
        </w:tc>
        <w:tc>
          <w:tcPr>
            <w:tcW w:w="1272" w:type="dxa"/>
            <w:noWrap/>
            <w:hideMark/>
          </w:tcPr>
          <w:p w14:paraId="18800771"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290.17</w:t>
            </w:r>
          </w:p>
        </w:tc>
        <w:tc>
          <w:tcPr>
            <w:tcW w:w="1272" w:type="dxa"/>
            <w:noWrap/>
            <w:hideMark/>
          </w:tcPr>
          <w:p w14:paraId="02AA443C"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260</w:t>
            </w:r>
          </w:p>
        </w:tc>
        <w:tc>
          <w:tcPr>
            <w:tcW w:w="1272" w:type="dxa"/>
            <w:noWrap/>
            <w:hideMark/>
          </w:tcPr>
          <w:p w14:paraId="59085E87"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1.12</w:t>
            </w:r>
          </w:p>
        </w:tc>
        <w:tc>
          <w:tcPr>
            <w:tcW w:w="1272" w:type="dxa"/>
            <w:noWrap/>
            <w:hideMark/>
          </w:tcPr>
          <w:p w14:paraId="311F4BBF"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18A99BAE"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3DC62C04"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r>
      <w:tr w:rsidR="0013793B" w:rsidRPr="00715E69" w14:paraId="103B1164" w14:textId="77777777" w:rsidTr="001E1C59">
        <w:trPr>
          <w:trHeight w:val="275"/>
        </w:trPr>
        <w:tc>
          <w:tcPr>
            <w:tcW w:w="1272" w:type="dxa"/>
            <w:noWrap/>
            <w:hideMark/>
          </w:tcPr>
          <w:p w14:paraId="10A5C77B"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الإجمالي</w:t>
            </w:r>
          </w:p>
        </w:tc>
        <w:tc>
          <w:tcPr>
            <w:tcW w:w="1272" w:type="dxa"/>
            <w:noWrap/>
            <w:hideMark/>
          </w:tcPr>
          <w:p w14:paraId="42E2848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473.08</w:t>
            </w:r>
          </w:p>
        </w:tc>
        <w:tc>
          <w:tcPr>
            <w:tcW w:w="1272" w:type="dxa"/>
            <w:noWrap/>
            <w:hideMark/>
          </w:tcPr>
          <w:p w14:paraId="07036738"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261</w:t>
            </w:r>
          </w:p>
        </w:tc>
        <w:tc>
          <w:tcPr>
            <w:tcW w:w="1272" w:type="dxa"/>
            <w:noWrap/>
            <w:hideMark/>
          </w:tcPr>
          <w:p w14:paraId="289B94F4"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73AE24A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7AC1674B"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68A4AAD8"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r>
    </w:tbl>
    <w:p w14:paraId="2F0EAFC8" w14:textId="40022328"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تشير نتائج الجدول (9) إلى أن قيمة معامل التحديد</w:t>
      </w:r>
      <w:r w:rsidRPr="001D7627">
        <w:rPr>
          <w:rFonts w:ascii="Sakkal Majalla" w:hAnsi="Sakkal Majalla" w:cs="Sakkal Majalla"/>
          <w:sz w:val="28"/>
          <w:szCs w:val="28"/>
        </w:rPr>
        <w:t xml:space="preserve"> (R²) </w:t>
      </w:r>
      <w:r w:rsidRPr="001D7627">
        <w:rPr>
          <w:rFonts w:ascii="Sakkal Majalla" w:hAnsi="Sakkal Majalla" w:cs="Sakkal Majalla"/>
          <w:sz w:val="28"/>
          <w:szCs w:val="28"/>
          <w:rtl/>
        </w:rPr>
        <w:t>بلغت (0.387)، مما يعني أن رقمنة القطاع الصحي تفسر ما نسبته 38.7% من التباين الحاصل في جودة الخدمات الصحية. كما بلغت قيمة</w:t>
      </w:r>
      <w:r w:rsidRPr="001D7627">
        <w:rPr>
          <w:rFonts w:ascii="Sakkal Majalla" w:hAnsi="Sakkal Majalla" w:cs="Sakkal Majalla"/>
          <w:sz w:val="28"/>
          <w:szCs w:val="28"/>
        </w:rPr>
        <w:t xml:space="preserve"> (F) </w:t>
      </w:r>
      <w:r w:rsidRPr="001D7627">
        <w:rPr>
          <w:rFonts w:ascii="Sakkal Majalla" w:hAnsi="Sakkal Majalla" w:cs="Sakkal Majalla"/>
          <w:sz w:val="28"/>
          <w:szCs w:val="28"/>
          <w:rtl/>
        </w:rPr>
        <w:t>المحسوبة (154.20) عند مستوى دلالة (0.000)، وهو ما يؤكد المعنوية الإحصائية للتأثير</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الاستنتاج</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 xml:space="preserve">بناءً على ما سبق، </w:t>
      </w:r>
      <w:r w:rsidRPr="001D7627">
        <w:rPr>
          <w:rFonts w:ascii="Sakkal Majalla" w:hAnsi="Sakkal Majalla" w:cs="Sakkal Majalla"/>
          <w:b/>
          <w:bCs/>
          <w:sz w:val="28"/>
          <w:szCs w:val="28"/>
          <w:rtl/>
        </w:rPr>
        <w:t>يثبت صحة الفرض الأول</w:t>
      </w:r>
      <w:r w:rsidRPr="001D7627">
        <w:rPr>
          <w:rFonts w:ascii="Sakkal Majalla" w:hAnsi="Sakkal Majalla" w:cs="Sakkal Majalla"/>
          <w:sz w:val="28"/>
          <w:szCs w:val="28"/>
          <w:rtl/>
        </w:rPr>
        <w:t xml:space="preserve"> (فرض بديل) ويُقبل إحصائياً</w:t>
      </w:r>
      <w:r w:rsidRPr="001D7627">
        <w:rPr>
          <w:rFonts w:ascii="Sakkal Majalla" w:hAnsi="Sakkal Majalla" w:cs="Sakkal Majalla"/>
          <w:sz w:val="28"/>
          <w:szCs w:val="28"/>
        </w:rPr>
        <w:t>.</w:t>
      </w:r>
    </w:p>
    <w:p w14:paraId="617A5383"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اختبار الفرض الثاني للدراسة</w:t>
      </w:r>
    </w:p>
    <w:p w14:paraId="2CE2A9D9" w14:textId="77777777" w:rsidR="001D7627" w:rsidRDefault="001D7627" w:rsidP="00715E69">
      <w:pPr>
        <w:tabs>
          <w:tab w:val="left" w:pos="5505"/>
        </w:tabs>
        <w:bidi/>
        <w:spacing w:line="276" w:lineRule="auto"/>
        <w:jc w:val="lowKashida"/>
        <w:rPr>
          <w:rFonts w:ascii="Sakkal Majalla" w:hAnsi="Sakkal Majalla" w:cs="Sakkal Majalla"/>
          <w:sz w:val="28"/>
          <w:szCs w:val="28"/>
          <w:rtl/>
        </w:rPr>
      </w:pPr>
      <w:r w:rsidRPr="001D7627">
        <w:rPr>
          <w:rFonts w:ascii="Sakkal Majalla" w:hAnsi="Sakkal Majalla" w:cs="Sakkal Majalla"/>
          <w:b/>
          <w:bCs/>
          <w:sz w:val="28"/>
          <w:szCs w:val="28"/>
          <w:rtl/>
        </w:rPr>
        <w:t>نص الفرض الثاني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شبكات الاتصال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69579A64" w14:textId="77777777" w:rsidR="00DD7607" w:rsidRPr="001D7627" w:rsidRDefault="00DD7607" w:rsidP="00DD7607">
      <w:pPr>
        <w:tabs>
          <w:tab w:val="left" w:pos="5505"/>
        </w:tabs>
        <w:bidi/>
        <w:spacing w:line="276" w:lineRule="auto"/>
        <w:jc w:val="lowKashida"/>
        <w:rPr>
          <w:rFonts w:ascii="Sakkal Majalla" w:hAnsi="Sakkal Majalla" w:cs="Sakkal Majalla"/>
          <w:sz w:val="28"/>
          <w:szCs w:val="28"/>
        </w:rPr>
      </w:pPr>
    </w:p>
    <w:p w14:paraId="0E9ABAD5"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lastRenderedPageBreak/>
        <w:t>جدول (10): معامل الارتباط بين شبكات الاتصال الرقمية وجودة الخدمات الصحية</w:t>
      </w:r>
    </w:p>
    <w:tbl>
      <w:tblPr>
        <w:tblStyle w:val="TableGrid"/>
        <w:bidiVisual/>
        <w:tblW w:w="9169" w:type="dxa"/>
        <w:tblInd w:w="181"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530"/>
        <w:gridCol w:w="4687"/>
        <w:gridCol w:w="2952"/>
      </w:tblGrid>
      <w:tr w:rsidR="0013793B" w:rsidRPr="00715E69" w14:paraId="29ABE990" w14:textId="77777777" w:rsidTr="001E1C59">
        <w:trPr>
          <w:trHeight w:val="288"/>
        </w:trPr>
        <w:tc>
          <w:tcPr>
            <w:tcW w:w="1530" w:type="dxa"/>
          </w:tcPr>
          <w:p w14:paraId="4E098847"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p>
        </w:tc>
        <w:tc>
          <w:tcPr>
            <w:tcW w:w="4687" w:type="dxa"/>
            <w:noWrap/>
            <w:hideMark/>
          </w:tcPr>
          <w:p w14:paraId="62F2D44B" w14:textId="7AC7620D" w:rsidR="0013793B" w:rsidRPr="00715E69" w:rsidRDefault="0013793B"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952" w:type="dxa"/>
            <w:noWrap/>
            <w:hideMark/>
          </w:tcPr>
          <w:p w14:paraId="18C71CE3"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3793B" w:rsidRPr="00715E69" w14:paraId="01A6911B" w14:textId="77777777" w:rsidTr="001E1C59">
        <w:trPr>
          <w:trHeight w:val="288"/>
        </w:trPr>
        <w:tc>
          <w:tcPr>
            <w:tcW w:w="1530" w:type="dxa"/>
            <w:vMerge w:val="restart"/>
          </w:tcPr>
          <w:p w14:paraId="3927669B" w14:textId="7C1A322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شبكات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الاتصال</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4687" w:type="dxa"/>
            <w:noWrap/>
            <w:hideMark/>
          </w:tcPr>
          <w:p w14:paraId="139B7685" w14:textId="5EBDF9DC"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952" w:type="dxa"/>
            <w:noWrap/>
            <w:hideMark/>
          </w:tcPr>
          <w:p w14:paraId="4E1E7620"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0.540**</w:t>
            </w:r>
          </w:p>
        </w:tc>
      </w:tr>
      <w:tr w:rsidR="0013793B" w:rsidRPr="00715E69" w14:paraId="3C78D571" w14:textId="77777777" w:rsidTr="001E1C59">
        <w:trPr>
          <w:trHeight w:val="288"/>
        </w:trPr>
        <w:tc>
          <w:tcPr>
            <w:tcW w:w="1530" w:type="dxa"/>
            <w:vMerge/>
          </w:tcPr>
          <w:p w14:paraId="624BDE82"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p>
        </w:tc>
        <w:tc>
          <w:tcPr>
            <w:tcW w:w="4687" w:type="dxa"/>
            <w:noWrap/>
            <w:hideMark/>
          </w:tcPr>
          <w:p w14:paraId="6E19665D" w14:textId="3798218D" w:rsidR="0013793B" w:rsidRPr="00715E69" w:rsidRDefault="0013793B"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952" w:type="dxa"/>
            <w:noWrap/>
            <w:hideMark/>
          </w:tcPr>
          <w:p w14:paraId="5F78E868"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3793B" w:rsidRPr="00715E69" w14:paraId="40AEBA69" w14:textId="77777777" w:rsidTr="001E1C59">
        <w:trPr>
          <w:trHeight w:val="288"/>
        </w:trPr>
        <w:tc>
          <w:tcPr>
            <w:tcW w:w="1530" w:type="dxa"/>
            <w:vMerge/>
          </w:tcPr>
          <w:p w14:paraId="19C314B9"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p>
        </w:tc>
        <w:tc>
          <w:tcPr>
            <w:tcW w:w="4687" w:type="dxa"/>
            <w:noWrap/>
            <w:hideMark/>
          </w:tcPr>
          <w:p w14:paraId="02A12CF7" w14:textId="13A41B96" w:rsidR="0013793B" w:rsidRPr="00715E69" w:rsidRDefault="0013793B"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952" w:type="dxa"/>
            <w:noWrap/>
            <w:hideMark/>
          </w:tcPr>
          <w:p w14:paraId="7C46BC32"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689FF57A" w14:textId="55682760"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(11): تحليل الانحدار البسيط لتأثير شبكات الاتصال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234"/>
        <w:gridCol w:w="1234"/>
        <w:gridCol w:w="1234"/>
        <w:gridCol w:w="5332"/>
      </w:tblGrid>
      <w:tr w:rsidR="001A4BDA" w:rsidRPr="00715E69" w14:paraId="49C44E00" w14:textId="77777777" w:rsidTr="001E1C59">
        <w:trPr>
          <w:trHeight w:val="303"/>
        </w:trPr>
        <w:tc>
          <w:tcPr>
            <w:tcW w:w="1234" w:type="dxa"/>
            <w:noWrap/>
            <w:hideMark/>
          </w:tcPr>
          <w:p w14:paraId="0B12F17E"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234" w:type="dxa"/>
            <w:noWrap/>
            <w:hideMark/>
          </w:tcPr>
          <w:p w14:paraId="70C71F06"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234" w:type="dxa"/>
            <w:noWrap/>
            <w:hideMark/>
          </w:tcPr>
          <w:p w14:paraId="21FE287C"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332" w:type="dxa"/>
            <w:noWrap/>
            <w:hideMark/>
          </w:tcPr>
          <w:p w14:paraId="2E63E7E7"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1A4BDA" w:rsidRPr="00715E69" w14:paraId="6BE77585" w14:textId="77777777" w:rsidTr="001E1C59">
        <w:trPr>
          <w:trHeight w:val="303"/>
        </w:trPr>
        <w:tc>
          <w:tcPr>
            <w:tcW w:w="1234" w:type="dxa"/>
            <w:noWrap/>
            <w:hideMark/>
          </w:tcPr>
          <w:p w14:paraId="0AF141FA"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0.291</w:t>
            </w:r>
          </w:p>
        </w:tc>
        <w:tc>
          <w:tcPr>
            <w:tcW w:w="1234" w:type="dxa"/>
            <w:noWrap/>
            <w:hideMark/>
          </w:tcPr>
          <w:p w14:paraId="647CBD7B"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106.45</w:t>
            </w:r>
          </w:p>
        </w:tc>
        <w:tc>
          <w:tcPr>
            <w:tcW w:w="1234" w:type="dxa"/>
            <w:noWrap/>
            <w:hideMark/>
          </w:tcPr>
          <w:p w14:paraId="207DF13A"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332" w:type="dxa"/>
            <w:noWrap/>
            <w:hideMark/>
          </w:tcPr>
          <w:p w14:paraId="1A9BF3DF"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شبكات الاتصال 29.1% من التباين في جودة الخدمات</w:t>
            </w:r>
          </w:p>
        </w:tc>
      </w:tr>
    </w:tbl>
    <w:p w14:paraId="3D16FE4E" w14:textId="799200F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يتبين من النتائج وجود تأثير إيجابي ومعنوي لشبكات الاتصال الرقمية على جودة الخدمات الصحية (عند مستوى 0.000)</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الاستنتاج</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بناءً على ما سبق، يثبت صحة الفرض الثاني ويُقبل إحصائياً</w:t>
      </w:r>
      <w:r w:rsidRPr="001D7627">
        <w:rPr>
          <w:rFonts w:ascii="Sakkal Majalla" w:hAnsi="Sakkal Majalla" w:cs="Sakkal Majalla"/>
          <w:sz w:val="28"/>
          <w:szCs w:val="28"/>
        </w:rPr>
        <w:t>.</w:t>
      </w:r>
    </w:p>
    <w:p w14:paraId="3626D32C"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اختبار الفرض الثالث للدراسة</w:t>
      </w:r>
    </w:p>
    <w:p w14:paraId="0A801ADA"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الثالث</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البرمجيات والتطبيقات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6F92C4D4"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(12): معامل الارتباط بين البرمجيات والتطبيقات الرقمية وجودة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550"/>
        <w:gridCol w:w="4391"/>
        <w:gridCol w:w="2329"/>
      </w:tblGrid>
      <w:tr w:rsidR="001A4BDA" w:rsidRPr="00715E69" w14:paraId="4455A3EE" w14:textId="77777777" w:rsidTr="001E1C59">
        <w:trPr>
          <w:trHeight w:val="508"/>
        </w:trPr>
        <w:tc>
          <w:tcPr>
            <w:tcW w:w="2630" w:type="dxa"/>
          </w:tcPr>
          <w:p w14:paraId="3FF39D84"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4391" w:type="dxa"/>
            <w:noWrap/>
            <w:hideMark/>
          </w:tcPr>
          <w:p w14:paraId="33E93784" w14:textId="07616F33"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329" w:type="dxa"/>
            <w:noWrap/>
            <w:hideMark/>
          </w:tcPr>
          <w:p w14:paraId="15038D6F"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A4BDA" w:rsidRPr="00715E69" w14:paraId="526B687B" w14:textId="77777777" w:rsidTr="001E1C59">
        <w:trPr>
          <w:trHeight w:val="508"/>
        </w:trPr>
        <w:tc>
          <w:tcPr>
            <w:tcW w:w="2630" w:type="dxa"/>
            <w:vMerge w:val="restart"/>
          </w:tcPr>
          <w:p w14:paraId="02A21958" w14:textId="6B75D4A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البرمجيات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والتطبيقات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4391" w:type="dxa"/>
            <w:noWrap/>
            <w:hideMark/>
          </w:tcPr>
          <w:p w14:paraId="747086C8" w14:textId="7FEEAE4F"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329" w:type="dxa"/>
            <w:noWrap/>
            <w:hideMark/>
          </w:tcPr>
          <w:p w14:paraId="1BEF9D1F"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0.585**</w:t>
            </w:r>
          </w:p>
        </w:tc>
      </w:tr>
      <w:tr w:rsidR="001A4BDA" w:rsidRPr="00715E69" w14:paraId="6A3CFE9D" w14:textId="77777777" w:rsidTr="001E1C59">
        <w:trPr>
          <w:trHeight w:val="508"/>
        </w:trPr>
        <w:tc>
          <w:tcPr>
            <w:tcW w:w="2630" w:type="dxa"/>
            <w:vMerge/>
          </w:tcPr>
          <w:p w14:paraId="2F9BC2F8"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4391" w:type="dxa"/>
            <w:noWrap/>
            <w:hideMark/>
          </w:tcPr>
          <w:p w14:paraId="7D9415B0" w14:textId="1FB2F633"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329" w:type="dxa"/>
            <w:noWrap/>
            <w:hideMark/>
          </w:tcPr>
          <w:p w14:paraId="35110D6E"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A4BDA" w:rsidRPr="00715E69" w14:paraId="238201CF" w14:textId="77777777" w:rsidTr="001E1C59">
        <w:trPr>
          <w:trHeight w:val="508"/>
        </w:trPr>
        <w:tc>
          <w:tcPr>
            <w:tcW w:w="2630" w:type="dxa"/>
            <w:vMerge/>
          </w:tcPr>
          <w:p w14:paraId="053C380B"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4391" w:type="dxa"/>
            <w:noWrap/>
            <w:hideMark/>
          </w:tcPr>
          <w:p w14:paraId="4100BC14" w14:textId="059376AB"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329" w:type="dxa"/>
            <w:noWrap/>
            <w:hideMark/>
          </w:tcPr>
          <w:p w14:paraId="543C2C72"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618187DB" w14:textId="77777777" w:rsidR="00DD7607" w:rsidRDefault="00DD7607" w:rsidP="00715E69">
      <w:pPr>
        <w:tabs>
          <w:tab w:val="left" w:pos="5505"/>
        </w:tabs>
        <w:bidi/>
        <w:spacing w:line="276" w:lineRule="auto"/>
        <w:jc w:val="lowKashida"/>
        <w:rPr>
          <w:rFonts w:ascii="Sakkal Majalla" w:hAnsi="Sakkal Majalla" w:cs="Sakkal Majalla"/>
          <w:b/>
          <w:bCs/>
          <w:sz w:val="28"/>
          <w:szCs w:val="28"/>
          <w:rtl/>
        </w:rPr>
      </w:pPr>
    </w:p>
    <w:p w14:paraId="2DA39400"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59C4752D"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2D9EF2DD"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510D2DDE" w14:textId="60D02EC4" w:rsidR="001D7627" w:rsidRPr="001D7627" w:rsidRDefault="001D7627" w:rsidP="00DD7607">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lastRenderedPageBreak/>
        <w:t>جدول (13): تحليل الانحدار البسيط لتأثير البرمجيات والتطبيقات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162"/>
        <w:gridCol w:w="1162"/>
        <w:gridCol w:w="1162"/>
        <w:gridCol w:w="5537"/>
      </w:tblGrid>
      <w:tr w:rsidR="001A4BDA" w:rsidRPr="00715E69" w14:paraId="0794940D" w14:textId="77777777" w:rsidTr="001E1C59">
        <w:trPr>
          <w:trHeight w:val="276"/>
        </w:trPr>
        <w:tc>
          <w:tcPr>
            <w:tcW w:w="1162" w:type="dxa"/>
            <w:noWrap/>
            <w:hideMark/>
          </w:tcPr>
          <w:p w14:paraId="4B478C05"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162" w:type="dxa"/>
            <w:noWrap/>
            <w:hideMark/>
          </w:tcPr>
          <w:p w14:paraId="12D37A27"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162" w:type="dxa"/>
            <w:noWrap/>
            <w:hideMark/>
          </w:tcPr>
          <w:p w14:paraId="5601F7F1"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537" w:type="dxa"/>
            <w:noWrap/>
            <w:hideMark/>
          </w:tcPr>
          <w:p w14:paraId="2491C739"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1A4BDA" w:rsidRPr="00715E69" w14:paraId="257B5EF4" w14:textId="77777777" w:rsidTr="001E1C59">
        <w:trPr>
          <w:trHeight w:val="276"/>
        </w:trPr>
        <w:tc>
          <w:tcPr>
            <w:tcW w:w="1162" w:type="dxa"/>
            <w:noWrap/>
            <w:hideMark/>
          </w:tcPr>
          <w:p w14:paraId="6A006EFE"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0.342</w:t>
            </w:r>
          </w:p>
        </w:tc>
        <w:tc>
          <w:tcPr>
            <w:tcW w:w="1162" w:type="dxa"/>
            <w:noWrap/>
            <w:hideMark/>
          </w:tcPr>
          <w:p w14:paraId="2DAEEFEC"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134.88</w:t>
            </w:r>
          </w:p>
        </w:tc>
        <w:tc>
          <w:tcPr>
            <w:tcW w:w="1162" w:type="dxa"/>
            <w:noWrap/>
            <w:hideMark/>
          </w:tcPr>
          <w:p w14:paraId="2B370EEC"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537" w:type="dxa"/>
            <w:noWrap/>
            <w:hideMark/>
          </w:tcPr>
          <w:p w14:paraId="7A443392"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البرمجيات والتطبيقات 34.2% من التباين في جودة الخدمات</w:t>
            </w:r>
          </w:p>
        </w:tc>
      </w:tr>
    </w:tbl>
    <w:p w14:paraId="14DCD74A" w14:textId="3CB60B1C"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تثبت النتائج الرقمية جدوى البرمجيات والتطبيقات الرقمية وتأثيرها المعنوي الإيجابي في رفع كفاءة وجودة المنظومة الصحية</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الاستنتاج</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بناءً على ما سبق، يثبت صحة الفرض الثالث ويُقبل إحصائياً</w:t>
      </w:r>
      <w:r w:rsidRPr="001D7627">
        <w:rPr>
          <w:rFonts w:ascii="Sakkal Majalla" w:hAnsi="Sakkal Majalla" w:cs="Sakkal Majalla"/>
          <w:sz w:val="28"/>
          <w:szCs w:val="28"/>
        </w:rPr>
        <w:t>.</w:t>
      </w:r>
    </w:p>
    <w:p w14:paraId="773BF085"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اختبار الفرض الرابع للدراسة</w:t>
      </w:r>
    </w:p>
    <w:p w14:paraId="518718D3"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الرابع</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المعدات والأجهزة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46D02FE4"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(14): معامل الارتباط بين المعدات والأجهزة الرقمية وجودة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248"/>
        <w:gridCol w:w="5242"/>
        <w:gridCol w:w="2780"/>
      </w:tblGrid>
      <w:tr w:rsidR="001A4BDA" w:rsidRPr="00715E69" w14:paraId="63599B7F" w14:textId="77777777" w:rsidTr="001E1C59">
        <w:trPr>
          <w:trHeight w:val="260"/>
        </w:trPr>
        <w:tc>
          <w:tcPr>
            <w:tcW w:w="1328" w:type="dxa"/>
          </w:tcPr>
          <w:p w14:paraId="6110FC40"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5242" w:type="dxa"/>
            <w:noWrap/>
            <w:hideMark/>
          </w:tcPr>
          <w:p w14:paraId="5E57F5BD" w14:textId="3DD9A162"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780" w:type="dxa"/>
            <w:noWrap/>
            <w:hideMark/>
          </w:tcPr>
          <w:p w14:paraId="6F7B2C26"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A4BDA" w:rsidRPr="00715E69" w14:paraId="7C69CABE" w14:textId="77777777" w:rsidTr="001E1C59">
        <w:trPr>
          <w:trHeight w:val="260"/>
        </w:trPr>
        <w:tc>
          <w:tcPr>
            <w:tcW w:w="1328" w:type="dxa"/>
            <w:vMerge w:val="restart"/>
          </w:tcPr>
          <w:p w14:paraId="0BDAC778" w14:textId="21400A1F"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المعدات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والأجهزة</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5242" w:type="dxa"/>
            <w:noWrap/>
            <w:hideMark/>
          </w:tcPr>
          <w:p w14:paraId="2BE3CFB5" w14:textId="63AA004F"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780" w:type="dxa"/>
            <w:noWrap/>
            <w:hideMark/>
          </w:tcPr>
          <w:p w14:paraId="5DA41FEE"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0.510**</w:t>
            </w:r>
          </w:p>
        </w:tc>
      </w:tr>
      <w:tr w:rsidR="001A4BDA" w:rsidRPr="00715E69" w14:paraId="601FB16E" w14:textId="77777777" w:rsidTr="001E1C59">
        <w:trPr>
          <w:trHeight w:val="260"/>
        </w:trPr>
        <w:tc>
          <w:tcPr>
            <w:tcW w:w="1328" w:type="dxa"/>
            <w:vMerge/>
          </w:tcPr>
          <w:p w14:paraId="51FF9DC4"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5242" w:type="dxa"/>
            <w:noWrap/>
            <w:hideMark/>
          </w:tcPr>
          <w:p w14:paraId="0193E0B3" w14:textId="6323083B"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780" w:type="dxa"/>
            <w:noWrap/>
            <w:hideMark/>
          </w:tcPr>
          <w:p w14:paraId="211FE84E"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A4BDA" w:rsidRPr="00715E69" w14:paraId="680B8405" w14:textId="77777777" w:rsidTr="001E1C59">
        <w:trPr>
          <w:trHeight w:val="260"/>
        </w:trPr>
        <w:tc>
          <w:tcPr>
            <w:tcW w:w="1328" w:type="dxa"/>
            <w:vMerge/>
          </w:tcPr>
          <w:p w14:paraId="7D676445"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5242" w:type="dxa"/>
            <w:noWrap/>
            <w:hideMark/>
          </w:tcPr>
          <w:p w14:paraId="3AE6BE09" w14:textId="56545C57"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780" w:type="dxa"/>
            <w:noWrap/>
            <w:hideMark/>
          </w:tcPr>
          <w:p w14:paraId="4115452C"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42109AAB" w14:textId="6D92CBDC"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(15): تحليل الانحدار البسيط لتأثير المعدات والأجهزة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190"/>
        <w:gridCol w:w="1190"/>
        <w:gridCol w:w="1190"/>
        <w:gridCol w:w="5320"/>
      </w:tblGrid>
      <w:tr w:rsidR="001A4BDA" w:rsidRPr="00715E69" w14:paraId="14B0D3EC" w14:textId="77777777" w:rsidTr="001E1C59">
        <w:trPr>
          <w:trHeight w:val="301"/>
        </w:trPr>
        <w:tc>
          <w:tcPr>
            <w:tcW w:w="1190" w:type="dxa"/>
            <w:noWrap/>
            <w:hideMark/>
          </w:tcPr>
          <w:p w14:paraId="147A3A2B"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190" w:type="dxa"/>
            <w:noWrap/>
            <w:hideMark/>
          </w:tcPr>
          <w:p w14:paraId="30164D94"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190" w:type="dxa"/>
            <w:noWrap/>
            <w:hideMark/>
          </w:tcPr>
          <w:p w14:paraId="62AAE4F4"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320" w:type="dxa"/>
            <w:noWrap/>
            <w:hideMark/>
          </w:tcPr>
          <w:p w14:paraId="511E5BB3"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1A4BDA" w:rsidRPr="00715E69" w14:paraId="260ECE7F" w14:textId="77777777" w:rsidTr="001E1C59">
        <w:trPr>
          <w:trHeight w:val="301"/>
        </w:trPr>
        <w:tc>
          <w:tcPr>
            <w:tcW w:w="1190" w:type="dxa"/>
            <w:noWrap/>
            <w:hideMark/>
          </w:tcPr>
          <w:p w14:paraId="5EBEBBCE"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0.26</w:t>
            </w:r>
          </w:p>
        </w:tc>
        <w:tc>
          <w:tcPr>
            <w:tcW w:w="1190" w:type="dxa"/>
            <w:noWrap/>
            <w:hideMark/>
          </w:tcPr>
          <w:p w14:paraId="5637BB15"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91.33</w:t>
            </w:r>
          </w:p>
        </w:tc>
        <w:tc>
          <w:tcPr>
            <w:tcW w:w="1190" w:type="dxa"/>
            <w:noWrap/>
            <w:hideMark/>
          </w:tcPr>
          <w:p w14:paraId="3310E806"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320" w:type="dxa"/>
            <w:noWrap/>
            <w:hideMark/>
          </w:tcPr>
          <w:p w14:paraId="2AA20E64"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المعدات والأجهزة 26.0% من التباين في جودة الخدمات</w:t>
            </w:r>
          </w:p>
        </w:tc>
      </w:tr>
    </w:tbl>
    <w:p w14:paraId="7FBBBC6A" w14:textId="7B4FCC1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تشير الأرقام إلى أن توفر المعدات والأجهزة الرقمية الحديثة يمثل العمود الفقري المادي للتحول الرقمي، وله أثر معنوي مباشر على دقة التشخيص وجودة الرعاية</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الاستنتاج</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بناءً على ما سبق، يثبت صحة الفرض الرابع ويُقبل إحصائياً</w:t>
      </w:r>
      <w:r w:rsidRPr="001D7627">
        <w:rPr>
          <w:rFonts w:ascii="Sakkal Majalla" w:hAnsi="Sakkal Majalla" w:cs="Sakkal Majalla"/>
          <w:sz w:val="28"/>
          <w:szCs w:val="28"/>
        </w:rPr>
        <w:t>.</w:t>
      </w:r>
    </w:p>
    <w:p w14:paraId="065573F0" w14:textId="77777777" w:rsidR="00DD7607" w:rsidRDefault="00DD7607" w:rsidP="00715E69">
      <w:pPr>
        <w:tabs>
          <w:tab w:val="left" w:pos="5505"/>
        </w:tabs>
        <w:bidi/>
        <w:spacing w:line="276" w:lineRule="auto"/>
        <w:jc w:val="lowKashida"/>
        <w:rPr>
          <w:rFonts w:ascii="Sakkal Majalla" w:hAnsi="Sakkal Majalla" w:cs="Sakkal Majalla"/>
          <w:b/>
          <w:bCs/>
          <w:sz w:val="28"/>
          <w:szCs w:val="28"/>
          <w:rtl/>
        </w:rPr>
      </w:pPr>
    </w:p>
    <w:p w14:paraId="122DCB80"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60382A23" w14:textId="174D7929" w:rsidR="001D7627" w:rsidRPr="001D7627" w:rsidRDefault="001D7627" w:rsidP="00DD7607">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lastRenderedPageBreak/>
        <w:t>اختبار الفرض الخامس للدراسة</w:t>
      </w:r>
    </w:p>
    <w:p w14:paraId="65B575D3"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الخامس</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الحوكمة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7D761C2E"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(16): معامل الارتباط بين الحوكمة الرقمية وجودة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3073"/>
        <w:gridCol w:w="3073"/>
        <w:gridCol w:w="2614"/>
      </w:tblGrid>
      <w:tr w:rsidR="001A4BDA" w:rsidRPr="00715E69" w14:paraId="471DF15B" w14:textId="77777777" w:rsidTr="001E1C59">
        <w:trPr>
          <w:trHeight w:val="297"/>
        </w:trPr>
        <w:tc>
          <w:tcPr>
            <w:tcW w:w="3073" w:type="dxa"/>
          </w:tcPr>
          <w:p w14:paraId="756606B0"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3073" w:type="dxa"/>
            <w:noWrap/>
            <w:hideMark/>
          </w:tcPr>
          <w:p w14:paraId="23C1DC31" w14:textId="139FD2C8"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614" w:type="dxa"/>
            <w:noWrap/>
            <w:hideMark/>
          </w:tcPr>
          <w:p w14:paraId="5F291BD7"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A4BDA" w:rsidRPr="00715E69" w14:paraId="6B2E298D" w14:textId="77777777" w:rsidTr="001E1C59">
        <w:trPr>
          <w:trHeight w:val="297"/>
        </w:trPr>
        <w:tc>
          <w:tcPr>
            <w:tcW w:w="3073" w:type="dxa"/>
            <w:vMerge w:val="restart"/>
          </w:tcPr>
          <w:p w14:paraId="49C1517B" w14:textId="3E2CE623"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الحوكمة</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3073" w:type="dxa"/>
            <w:noWrap/>
            <w:hideMark/>
          </w:tcPr>
          <w:p w14:paraId="233E4CBC" w14:textId="661B8B71"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614" w:type="dxa"/>
            <w:noWrap/>
            <w:hideMark/>
          </w:tcPr>
          <w:p w14:paraId="28129014"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0.495**</w:t>
            </w:r>
          </w:p>
        </w:tc>
      </w:tr>
      <w:tr w:rsidR="001A4BDA" w:rsidRPr="00715E69" w14:paraId="373C0258" w14:textId="77777777" w:rsidTr="001E1C59">
        <w:trPr>
          <w:trHeight w:val="297"/>
        </w:trPr>
        <w:tc>
          <w:tcPr>
            <w:tcW w:w="3073" w:type="dxa"/>
            <w:vMerge/>
          </w:tcPr>
          <w:p w14:paraId="2AFA44E5"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3073" w:type="dxa"/>
            <w:noWrap/>
            <w:hideMark/>
          </w:tcPr>
          <w:p w14:paraId="64FD01B4" w14:textId="185FB6F3"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614" w:type="dxa"/>
            <w:noWrap/>
            <w:hideMark/>
          </w:tcPr>
          <w:p w14:paraId="59373D6A"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A4BDA" w:rsidRPr="00715E69" w14:paraId="663E7CCF" w14:textId="77777777" w:rsidTr="001E1C59">
        <w:trPr>
          <w:trHeight w:val="297"/>
        </w:trPr>
        <w:tc>
          <w:tcPr>
            <w:tcW w:w="3073" w:type="dxa"/>
            <w:vMerge/>
          </w:tcPr>
          <w:p w14:paraId="39F86B12"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3073" w:type="dxa"/>
            <w:noWrap/>
            <w:hideMark/>
          </w:tcPr>
          <w:p w14:paraId="1432C6F5" w14:textId="5E31DD01"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614" w:type="dxa"/>
            <w:noWrap/>
            <w:hideMark/>
          </w:tcPr>
          <w:p w14:paraId="7B076870"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4788B7AD" w14:textId="6938E916"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(17): تحليل الانحدار البسيط لتأثير الحوكمة الرقمية على جودة الخدمات الصحية</w:t>
      </w:r>
    </w:p>
    <w:tbl>
      <w:tblPr>
        <w:tblStyle w:val="TableGrid"/>
        <w:bidiVisual/>
        <w:tblW w:w="9158"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322"/>
        <w:gridCol w:w="1322"/>
        <w:gridCol w:w="1322"/>
        <w:gridCol w:w="5192"/>
      </w:tblGrid>
      <w:tr w:rsidR="00321C5F" w:rsidRPr="00715E69" w14:paraId="60805D6C" w14:textId="77777777" w:rsidTr="001E1C59">
        <w:trPr>
          <w:trHeight w:val="292"/>
        </w:trPr>
        <w:tc>
          <w:tcPr>
            <w:tcW w:w="1322" w:type="dxa"/>
            <w:noWrap/>
            <w:hideMark/>
          </w:tcPr>
          <w:p w14:paraId="2E6D2CF9"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322" w:type="dxa"/>
            <w:noWrap/>
            <w:hideMark/>
          </w:tcPr>
          <w:p w14:paraId="2D63099A"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322" w:type="dxa"/>
            <w:noWrap/>
            <w:hideMark/>
          </w:tcPr>
          <w:p w14:paraId="4B7414D0"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192" w:type="dxa"/>
            <w:noWrap/>
            <w:hideMark/>
          </w:tcPr>
          <w:p w14:paraId="3F4F4E6C"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321C5F" w:rsidRPr="00715E69" w14:paraId="33262DBB" w14:textId="77777777" w:rsidTr="001E1C59">
        <w:trPr>
          <w:trHeight w:val="292"/>
        </w:trPr>
        <w:tc>
          <w:tcPr>
            <w:tcW w:w="1322" w:type="dxa"/>
            <w:noWrap/>
            <w:hideMark/>
          </w:tcPr>
          <w:p w14:paraId="378CF06C"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0.245</w:t>
            </w:r>
          </w:p>
        </w:tc>
        <w:tc>
          <w:tcPr>
            <w:tcW w:w="1322" w:type="dxa"/>
            <w:noWrap/>
            <w:hideMark/>
          </w:tcPr>
          <w:p w14:paraId="34F02033"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84.12</w:t>
            </w:r>
          </w:p>
        </w:tc>
        <w:tc>
          <w:tcPr>
            <w:tcW w:w="1322" w:type="dxa"/>
            <w:noWrap/>
            <w:hideMark/>
          </w:tcPr>
          <w:p w14:paraId="7B100A82"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192" w:type="dxa"/>
            <w:noWrap/>
            <w:hideMark/>
          </w:tcPr>
          <w:p w14:paraId="31701018"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الحوكمة الرقمية 24.5% من التباين في جودة الخدمات</w:t>
            </w:r>
          </w:p>
        </w:tc>
      </w:tr>
    </w:tbl>
    <w:p w14:paraId="25116568" w14:textId="7438C621"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تختتم المؤشرات بتقديم دليل قوي على أن الأبعاد التنظيمية (الحوكمة) تضمن الاستخدام الآمن والمسؤول للتقنيات، مما ينعكس إيجاباً ومعنوياً على جودة الخدمات المقدمة وحماية خصوصية المرضى</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الاستنتاج</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 xml:space="preserve">بناءً على ما سبق، </w:t>
      </w:r>
      <w:r w:rsidRPr="001D7627">
        <w:rPr>
          <w:rFonts w:ascii="Sakkal Majalla" w:hAnsi="Sakkal Majalla" w:cs="Sakkal Majalla"/>
          <w:b/>
          <w:bCs/>
          <w:sz w:val="28"/>
          <w:szCs w:val="28"/>
          <w:rtl/>
        </w:rPr>
        <w:t>يثبت صحة الفرض الخامس</w:t>
      </w:r>
      <w:r w:rsidRPr="001D7627">
        <w:rPr>
          <w:rFonts w:ascii="Sakkal Majalla" w:hAnsi="Sakkal Majalla" w:cs="Sakkal Majalla"/>
          <w:sz w:val="28"/>
          <w:szCs w:val="28"/>
          <w:rtl/>
        </w:rPr>
        <w:t xml:space="preserve"> ويُقبل إحصائياً</w:t>
      </w:r>
      <w:r w:rsidRPr="001D7627">
        <w:rPr>
          <w:rFonts w:ascii="Sakkal Majalla" w:hAnsi="Sakkal Majalla" w:cs="Sakkal Majalla"/>
          <w:sz w:val="28"/>
          <w:szCs w:val="28"/>
        </w:rPr>
        <w:t>.</w:t>
      </w:r>
    </w:p>
    <w:p w14:paraId="276C002E" w14:textId="00493DEA"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أثبتت نتائج الدراسة الميدانية وتحليلاتها الإحصائية الاستدلالية أن جميع أبعاد رقمنة القطاع الصحي (البنية التحتية، البرمجيات، التطبيقات، المعدات، والحوكمة) تؤثر إيجابياً ومعنوياً في رفع جودة خدمات الرعاية الصحية، مما يؤكد ضرورة تبني استراتيجيات رقمية متكاملة وشاملة في المنشآت الصحية لتحقيق أعلى معايير الجودة والسلامة للمرضى</w:t>
      </w:r>
      <w:r w:rsidRPr="001D7627">
        <w:rPr>
          <w:rFonts w:ascii="Sakkal Majalla" w:hAnsi="Sakkal Majalla" w:cs="Sakkal Majalla"/>
          <w:sz w:val="28"/>
          <w:szCs w:val="28"/>
        </w:rPr>
        <w:t>.</w:t>
      </w:r>
    </w:p>
    <w:p w14:paraId="3D332660" w14:textId="77777777" w:rsidR="007042E7" w:rsidRDefault="007042E7" w:rsidP="0017709C">
      <w:pPr>
        <w:tabs>
          <w:tab w:val="left" w:pos="5505"/>
        </w:tabs>
        <w:bidi/>
        <w:spacing w:line="276" w:lineRule="auto"/>
        <w:jc w:val="both"/>
        <w:rPr>
          <w:rFonts w:ascii="Sakkal Majalla" w:hAnsi="Sakkal Majalla" w:cs="Sakkal Majalla"/>
          <w:sz w:val="28"/>
          <w:szCs w:val="28"/>
          <w:rtl/>
        </w:rPr>
      </w:pPr>
    </w:p>
    <w:p w14:paraId="2AD54D04"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772986EC"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5A21930E"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64C66FBD"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09739F9C"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3DE2E0DD"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3899CD81" w14:textId="77777777" w:rsidR="001E1C59" w:rsidRDefault="001E1C59" w:rsidP="001E1C59">
      <w:pPr>
        <w:tabs>
          <w:tab w:val="left" w:pos="5505"/>
        </w:tabs>
        <w:bidi/>
        <w:spacing w:line="276" w:lineRule="auto"/>
        <w:jc w:val="both"/>
        <w:rPr>
          <w:rFonts w:ascii="Sakkal Majalla" w:hAnsi="Sakkal Majalla" w:cs="Sakkal Majalla"/>
          <w:sz w:val="28"/>
          <w:szCs w:val="28"/>
          <w:rtl/>
        </w:rPr>
      </w:pPr>
    </w:p>
    <w:p w14:paraId="2D00F37A" w14:textId="77777777" w:rsidR="001E1C59" w:rsidRDefault="001E1C59" w:rsidP="001E1C59">
      <w:pPr>
        <w:tabs>
          <w:tab w:val="left" w:pos="5505"/>
        </w:tabs>
        <w:bidi/>
        <w:spacing w:line="276" w:lineRule="auto"/>
        <w:jc w:val="both"/>
        <w:rPr>
          <w:rFonts w:ascii="Sakkal Majalla" w:hAnsi="Sakkal Majalla" w:cs="Sakkal Majalla"/>
          <w:sz w:val="28"/>
          <w:szCs w:val="28"/>
          <w:rtl/>
        </w:rPr>
      </w:pPr>
    </w:p>
    <w:p w14:paraId="3BF6412E" w14:textId="77777777" w:rsidR="001E1C59" w:rsidRDefault="001E1C59" w:rsidP="001E1C59">
      <w:pPr>
        <w:tabs>
          <w:tab w:val="left" w:pos="5505"/>
        </w:tabs>
        <w:bidi/>
        <w:spacing w:line="276" w:lineRule="auto"/>
        <w:jc w:val="both"/>
        <w:rPr>
          <w:rFonts w:ascii="Sakkal Majalla" w:hAnsi="Sakkal Majalla" w:cs="Sakkal Majalla"/>
          <w:sz w:val="28"/>
          <w:szCs w:val="28"/>
          <w:rtl/>
        </w:rPr>
      </w:pPr>
    </w:p>
    <w:p w14:paraId="57DD45D2"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56213DC" w14:textId="1BC3B71E" w:rsidR="00D16745" w:rsidRDefault="00D16745" w:rsidP="00D16745">
      <w:pPr>
        <w:tabs>
          <w:tab w:val="left" w:pos="5505"/>
        </w:tabs>
        <w:bidi/>
        <w:spacing w:line="276" w:lineRule="auto"/>
        <w:jc w:val="both"/>
        <w:rPr>
          <w:rFonts w:ascii="Sakkal Majalla" w:hAnsi="Sakkal Majalla" w:cs="Sakkal Majalla"/>
          <w:sz w:val="28"/>
          <w:szCs w:val="28"/>
          <w:rtl/>
        </w:rPr>
      </w:pPr>
    </w:p>
    <w:p w14:paraId="7B3DF012" w14:textId="3E54BFE2" w:rsidR="00D16745" w:rsidRDefault="00D16745" w:rsidP="00D16745">
      <w:pPr>
        <w:tabs>
          <w:tab w:val="left" w:pos="5505"/>
        </w:tabs>
        <w:bidi/>
        <w:spacing w:line="276" w:lineRule="auto"/>
        <w:jc w:val="both"/>
        <w:rPr>
          <w:rFonts w:ascii="Sakkal Majalla" w:hAnsi="Sakkal Majalla" w:cs="Sakkal Majalla"/>
          <w:sz w:val="28"/>
          <w:szCs w:val="28"/>
          <w:rtl/>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4624" behindDoc="0" locked="0" layoutInCell="1" allowOverlap="1" wp14:anchorId="459CB5A7" wp14:editId="7B65BACE">
                <wp:simplePos x="0" y="0"/>
                <wp:positionH relativeFrom="margin">
                  <wp:posOffset>819150</wp:posOffset>
                </wp:positionH>
                <wp:positionV relativeFrom="paragraph">
                  <wp:posOffset>7620</wp:posOffset>
                </wp:positionV>
                <wp:extent cx="4105275" cy="1704975"/>
                <wp:effectExtent l="19050" t="19050" r="28575" b="28575"/>
                <wp:wrapNone/>
                <wp:docPr id="1261981423" name="Rectangle: Rounded Corners 1"/>
                <wp:cNvGraphicFramePr/>
                <a:graphic xmlns:a="http://schemas.openxmlformats.org/drawingml/2006/main">
                  <a:graphicData uri="http://schemas.microsoft.com/office/word/2010/wordprocessingShape">
                    <wps:wsp>
                      <wps:cNvSpPr/>
                      <wps:spPr>
                        <a:xfrm>
                          <a:off x="0" y="0"/>
                          <a:ext cx="4105275" cy="17049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48E77098" w14:textId="77777777" w:rsid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الفصل الخامس</w:t>
                            </w:r>
                          </w:p>
                          <w:p w14:paraId="1581F93B" w14:textId="479C0E8F" w:rsidR="00D16745" w:rsidRP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 xml:space="preserve"> النتائج والتوصيات</w:t>
                            </w:r>
                          </w:p>
                          <w:p w14:paraId="0A48CB04" w14:textId="3ED1E66F" w:rsidR="00D16745" w:rsidRPr="0017709C" w:rsidRDefault="00D16745" w:rsidP="00D16745">
                            <w:pPr>
                              <w:bidi/>
                              <w:jc w:val="center"/>
                              <w:rPr>
                                <w:rFonts w:ascii="Sakkal Majalla" w:hAnsi="Sakkal Majalla" w:cs="Sakkal Majalla"/>
                                <w:b/>
                                <w:bCs/>
                                <w:color w:val="000000" w:themeColor="text1"/>
                                <w:sz w:val="48"/>
                                <w:szCs w:val="4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459CB5A7" id="_x0000_s1030" style="position:absolute;left:0;text-align:left;margin-left:64.5pt;margin-top:.6pt;width:323.25pt;height:134.2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" fillcolor="#a6caec" strokecolor="#042433" strokeweight="3pt">
                <v:stroke joinstyle="miter"/>
                <v:textbox>
                  <w:txbxContent>
                    <w:p w14:paraId="48E77098" w14:textId="77777777" w:rsid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الفصل الخامس</w:t>
                      </w:r>
                    </w:p>
                    <w:p w14:paraId="1581F93B" w14:textId="479C0E8F" w:rsidR="00D16745" w:rsidRP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 xml:space="preserve"> النتائج والتوصيات</w:t>
                      </w:r>
                    </w:p>
                    <w:p w14:paraId="0A48CB04" w14:textId="3ED1E66F" w:rsidR="00D16745" w:rsidRPr="0017709C" w:rsidRDefault="00D16745" w:rsidP="00D16745">
                      <w:pPr>
                        <w:bidi/>
                        <w:jc w:val="center"/>
                        <w:rPr>
                          <w:rFonts w:ascii="Sakkal Majalla" w:hAnsi="Sakkal Majalla" w:cs="Sakkal Majalla"/>
                          <w:b/>
                          <w:bCs/>
                          <w:color w:val="000000" w:themeColor="text1"/>
                          <w:sz w:val="48"/>
                          <w:szCs w:val="48"/>
                          <w:lang w:bidi="ar-EG"/>
                        </w:rPr>
                      </w:pPr>
                    </w:p>
                  </w:txbxContent>
                </v:textbox>
                <w10:wrap anchorx="margin"/>
              </v:roundrect>
            </w:pict>
          </mc:Fallback>
        </mc:AlternateContent>
      </w:r>
    </w:p>
    <w:p w14:paraId="52A45E90"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71708CEF"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5325C9C8"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79DB9574"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A60F803"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0E7F0504"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4A4915B0"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3C41A74C"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944FE50"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AE0B83E"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41089DC6"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4E34B308"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2B88ADE"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5545E185" w14:textId="43D940AC" w:rsidR="007042E7" w:rsidRDefault="007042E7" w:rsidP="00B62A32">
      <w:pPr>
        <w:pStyle w:val="Heading1"/>
        <w:bidi/>
        <w:jc w:val="center"/>
        <w:rPr>
          <w:rtl/>
        </w:rPr>
      </w:pPr>
      <w:bookmarkStart w:id="62" w:name="_Toc234074797"/>
      <w:r>
        <w:rPr>
          <w:rFonts w:hint="cs"/>
          <w:rtl/>
        </w:rPr>
        <w:lastRenderedPageBreak/>
        <w:t>الفصل الخامس النتائج والتوصيات</w:t>
      </w:r>
      <w:bookmarkEnd w:id="62"/>
    </w:p>
    <w:p w14:paraId="1CA0D5E4" w14:textId="77777777" w:rsidR="00B62A32" w:rsidRDefault="00B62A32" w:rsidP="00B62A32">
      <w:pPr>
        <w:tabs>
          <w:tab w:val="left" w:pos="5505"/>
        </w:tabs>
        <w:bidi/>
        <w:spacing w:line="276" w:lineRule="auto"/>
        <w:jc w:val="both"/>
        <w:rPr>
          <w:rFonts w:ascii="Sakkal Majalla" w:hAnsi="Sakkal Majalla" w:cs="Sakkal Majalla"/>
          <w:b/>
          <w:bCs/>
          <w:sz w:val="28"/>
          <w:szCs w:val="28"/>
          <w:rtl/>
        </w:rPr>
      </w:pPr>
      <w:r w:rsidRPr="00B62A32">
        <w:rPr>
          <w:rFonts w:ascii="Sakkal Majalla" w:hAnsi="Sakkal Majalla" w:cs="Sakkal Majalla"/>
          <w:b/>
          <w:bCs/>
          <w:sz w:val="28"/>
          <w:szCs w:val="28"/>
          <w:rtl/>
        </w:rPr>
        <w:t>تمهيد</w:t>
      </w:r>
    </w:p>
    <w:p w14:paraId="60C4E128" w14:textId="137144A4"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يهدف هذا الفصل إلى استعراض أهم ما توصلت إليه الدراسة من نتائج ميدانية وتحليلية حول دور رقمنة القطاع الصحي في تحقيق جودة الخدمات الصحية في المملكة العربية السعودية. وقد جاءت هذه النتائج بناءً على تحليل البيانات التي جُمعت من عينة الدراسة المكونة من (262) مفردة من العاملين في المستشفيات الحكومية والخاصة، واختبار الفرضيات الخمس التي صاغها الباحث. وفي ضوء هذه النتائج، يطرح الباحث مجموعة من التوصيات العملية لصناع القرار، بالإضافة إلى بعض المقترحات للباحثين المستقبليين</w:t>
      </w:r>
      <w:r w:rsidRPr="00B62A32">
        <w:rPr>
          <w:rFonts w:ascii="Sakkal Majalla" w:hAnsi="Sakkal Majalla" w:cs="Sakkal Majalla"/>
          <w:sz w:val="28"/>
          <w:szCs w:val="28"/>
        </w:rPr>
        <w:t>.</w:t>
      </w:r>
    </w:p>
    <w:p w14:paraId="7BFEA268" w14:textId="77777777" w:rsidR="00B62A32" w:rsidRPr="00B62A32" w:rsidRDefault="00B62A32" w:rsidP="00B62A32">
      <w:pPr>
        <w:pStyle w:val="Heading2"/>
        <w:bidi/>
      </w:pPr>
      <w:bookmarkStart w:id="63" w:name="_Toc234074798"/>
      <w:r w:rsidRPr="00B62A32">
        <w:rPr>
          <w:rtl/>
        </w:rPr>
        <w:t>أولاً: نتائج الدراسة</w:t>
      </w:r>
      <w:bookmarkEnd w:id="63"/>
    </w:p>
    <w:p w14:paraId="72A958AE"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تصنف نتائج هذه الدراسة إلى نتائج وصفية تعكس واقع المتغيرات محل الدراسة، ونتائج استدلالية تعكس مدى صحة الفرضيات المطروحة، وذلك على النحو الآتي</w:t>
      </w:r>
      <w:r w:rsidRPr="00B62A32">
        <w:rPr>
          <w:rFonts w:ascii="Sakkal Majalla" w:hAnsi="Sakkal Majalla" w:cs="Sakkal Majalla"/>
          <w:sz w:val="28"/>
          <w:szCs w:val="28"/>
        </w:rPr>
        <w:t>:</w:t>
      </w:r>
    </w:p>
    <w:p w14:paraId="65BBF070" w14:textId="0F4CC45A"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Pr="00B62A32">
        <w:rPr>
          <w:rFonts w:ascii="Sakkal Majalla" w:hAnsi="Sakkal Majalla" w:cs="Sakkal Majalla"/>
          <w:b/>
          <w:bCs/>
          <w:sz w:val="28"/>
          <w:szCs w:val="28"/>
          <w:rtl/>
        </w:rPr>
        <w:t>النتائج المتعلقة بالواقع الميداني للدراسة (الإحصاء الوصفي)</w:t>
      </w:r>
    </w:p>
    <w:p w14:paraId="7603E1CF" w14:textId="77777777" w:rsidR="00B62A32" w:rsidRPr="00B62A32" w:rsidRDefault="00B62A32" w:rsidP="00B62A32">
      <w:pPr>
        <w:numPr>
          <w:ilvl w:val="0"/>
          <w:numId w:val="41"/>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تحقق جودة عالية للخدمات الصحية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أظهرت النتائج أن أفراد العينة يرون أن "جودة خدمات الرعاية الصحية" قد تحققت بمتوسط حسابي مرتفع جداً بلغ (4.34) وبتقدير "موافقة شديدة"، مما يعكس الأثر الإيجابي الواضح للتحول الرقمي على المخرجات النهائية للرعاية الصحية</w:t>
      </w:r>
      <w:r w:rsidRPr="00B62A32">
        <w:rPr>
          <w:rFonts w:ascii="Sakkal Majalla" w:hAnsi="Sakkal Majalla" w:cs="Sakkal Majalla"/>
          <w:sz w:val="28"/>
          <w:szCs w:val="28"/>
        </w:rPr>
        <w:t>.</w:t>
      </w:r>
    </w:p>
    <w:p w14:paraId="0DFABC56" w14:textId="77777777" w:rsidR="00B62A32" w:rsidRPr="00B62A32" w:rsidRDefault="00B62A32" w:rsidP="00B62A32">
      <w:pPr>
        <w:numPr>
          <w:ilvl w:val="0"/>
          <w:numId w:val="41"/>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توفر بيئة رقمية متكاملة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جاءت متغيرات الدراسة المستقلة (البرمجيات، الحوكمة، المعدات، التطبيقات، والبنية التحتية) بمتوسطات حسابية تراوحت بين (3.58 - 3.69) وبتقدير "موافق"، مما يدل على وجود بيئة رقمية متكاملة وجاهزة تدعم التحول في القطاع الصحي السعودي</w:t>
      </w:r>
      <w:r w:rsidRPr="00B62A32">
        <w:rPr>
          <w:rFonts w:ascii="Sakkal Majalla" w:hAnsi="Sakkal Majalla" w:cs="Sakkal Majalla"/>
          <w:sz w:val="28"/>
          <w:szCs w:val="28"/>
        </w:rPr>
        <w:t>.</w:t>
      </w:r>
    </w:p>
    <w:p w14:paraId="6717E5B7" w14:textId="77777777" w:rsidR="00B62A32" w:rsidRPr="00B62A32" w:rsidRDefault="00B62A32" w:rsidP="00B62A32">
      <w:pPr>
        <w:numPr>
          <w:ilvl w:val="0"/>
          <w:numId w:val="41"/>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التطبيقات الذكية والبرمجيات في الصدارة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احتلت "البرمجيات الصحية ونظم المعلومات الطبية" المرتبة الأولى بين المتغيرات المستقلة بمتوسط (3.69)، تليها "الحوكمة الرقمية" (3.63)، و"المعدات والأجهزة الرقمية" (3.61)، مما يشير إلى وعي أفراد العينة بأهمية الجوانب البرمجية والتنظيمية والمادية في نجاح الرقمنة</w:t>
      </w:r>
      <w:r w:rsidRPr="00B62A32">
        <w:rPr>
          <w:rFonts w:ascii="Sakkal Majalla" w:hAnsi="Sakkal Majalla" w:cs="Sakkal Majalla"/>
          <w:sz w:val="28"/>
          <w:szCs w:val="28"/>
        </w:rPr>
        <w:t>.</w:t>
      </w:r>
    </w:p>
    <w:p w14:paraId="1AD47958" w14:textId="779714A0"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Pr="00B62A32">
        <w:rPr>
          <w:rFonts w:ascii="Sakkal Majalla" w:hAnsi="Sakkal Majalla" w:cs="Sakkal Majalla"/>
          <w:b/>
          <w:bCs/>
          <w:sz w:val="28"/>
          <w:szCs w:val="28"/>
          <w:rtl/>
        </w:rPr>
        <w:t>النتائج المتعلقة باختبار فرضيات الدراسة</w:t>
      </w:r>
    </w:p>
    <w:p w14:paraId="643FF2F8"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أثبتت التحليلات الإحصائية الاستدلالية (باستخدام معامل ارتباط بيرسون وتحليل الانحدار البسيط) صحة الفرضيات الخمس للدراسة، وذلك على النحو التالي</w:t>
      </w:r>
      <w:r w:rsidRPr="00B62A32">
        <w:rPr>
          <w:rFonts w:ascii="Sakkal Majalla" w:hAnsi="Sakkal Majalla" w:cs="Sakkal Majalla"/>
          <w:sz w:val="28"/>
          <w:szCs w:val="28"/>
        </w:rPr>
        <w:t>:</w:t>
      </w:r>
    </w:p>
    <w:p w14:paraId="0458F14F"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lastRenderedPageBreak/>
        <w:t>الفرض الأول</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"رقمنة القطاع الصحي تؤثر إيجابيًا ومعنويًا على جودة الخدمات الصحية"، حيث أثبتت النتائج أن الرقمنة الشاملة تفسر ما نسبته (38.7%) من التباين الحاصل في تحسين جودة الخدمات، بمعامل ارتباط قوي بلغ</w:t>
      </w:r>
      <w:r w:rsidRPr="00B62A32">
        <w:rPr>
          <w:rFonts w:ascii="Sakkal Majalla" w:hAnsi="Sakkal Majalla" w:cs="Sakkal Majalla"/>
          <w:sz w:val="28"/>
          <w:szCs w:val="28"/>
        </w:rPr>
        <w:t xml:space="preserve"> (0.622).</w:t>
      </w:r>
    </w:p>
    <w:p w14:paraId="632E15AD"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الثاني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"شبكات الاتصال الرقمية تؤثر إيجابيًا ومعنويًا على جودة الخدمات الصحية"، حيث تفسر شبكات الاتصال ما نسبته (29.1%) من التباين في جودة الخدمات، بمعامل ارتباط</w:t>
      </w:r>
      <w:r w:rsidRPr="00B62A32">
        <w:rPr>
          <w:rFonts w:ascii="Sakkal Majalla" w:hAnsi="Sakkal Majalla" w:cs="Sakkal Majalla"/>
          <w:sz w:val="28"/>
          <w:szCs w:val="28"/>
        </w:rPr>
        <w:t xml:space="preserve"> (0.540).</w:t>
      </w:r>
    </w:p>
    <w:p w14:paraId="7A026D9A"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الثالث</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"البرمجيات والتطبيقات الرقمية تؤثر إيجابيًا ومعنويًا على جودة الخدمات الصحية"، حيث تفسر ما نسبته (34.2%) من التباين، بمعامل ارتباط</w:t>
      </w:r>
      <w:r w:rsidRPr="00B62A32">
        <w:rPr>
          <w:rFonts w:ascii="Sakkal Majalla" w:hAnsi="Sakkal Majalla" w:cs="Sakkal Majalla"/>
          <w:sz w:val="28"/>
          <w:szCs w:val="28"/>
        </w:rPr>
        <w:t xml:space="preserve"> (0.585).</w:t>
      </w:r>
    </w:p>
    <w:p w14:paraId="4A33B264"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الرابع</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"المعدات والأجهزة الرقمية تؤثر إيجابيًا ومعنويًا على جودة الخدمات الصحية"، حيث تفسر ما نسبته (26.0%) من التباين، بمعامل ارتباط</w:t>
      </w:r>
      <w:r w:rsidRPr="00B62A32">
        <w:rPr>
          <w:rFonts w:ascii="Sakkal Majalla" w:hAnsi="Sakkal Majalla" w:cs="Sakkal Majalla"/>
          <w:sz w:val="28"/>
          <w:szCs w:val="28"/>
        </w:rPr>
        <w:t xml:space="preserve"> (0.510).</w:t>
      </w:r>
    </w:p>
    <w:p w14:paraId="3C4F9380"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الخامس</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"الحوكمة الرقمية تؤثر إيجابيًا ومعنويًا على جودة الخدمات الصحية"، حيث تفسر ما نسبته (24.5%) من التباين، بمعامل ارتباط</w:t>
      </w:r>
      <w:r w:rsidRPr="00B62A32">
        <w:rPr>
          <w:rFonts w:ascii="Sakkal Majalla" w:hAnsi="Sakkal Majalla" w:cs="Sakkal Majalla"/>
          <w:sz w:val="28"/>
          <w:szCs w:val="28"/>
        </w:rPr>
        <w:t xml:space="preserve"> (0.495).</w:t>
      </w:r>
    </w:p>
    <w:p w14:paraId="53DA61ED" w14:textId="626175BD"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Pr="00B62A32">
        <w:rPr>
          <w:rFonts w:ascii="Sakkal Majalla" w:hAnsi="Sakkal Majalla" w:cs="Sakkal Majalla"/>
          <w:b/>
          <w:bCs/>
          <w:sz w:val="28"/>
          <w:szCs w:val="28"/>
          <w:rtl/>
        </w:rPr>
        <w:t>مناقشة النتائج</w:t>
      </w:r>
    </w:p>
    <w:p w14:paraId="1A3628C2" w14:textId="1257BB1D"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تتفق النتائج التي توصلت إليها هذه الدراسة مع ما أشارت إليه الأدبيات والدراسات السابقة</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مثل دراسة الشمراني، 2025؛ و</w:t>
      </w:r>
      <w:r w:rsidRPr="00B62A32">
        <w:rPr>
          <w:rFonts w:ascii="Sakkal Majalla" w:hAnsi="Sakkal Majalla" w:cs="Sakkal Majalla"/>
          <w:sz w:val="28"/>
          <w:szCs w:val="28"/>
        </w:rPr>
        <w:t xml:space="preserve"> Erku</w:t>
      </w:r>
      <w:r w:rsidRPr="00B62A32">
        <w:rPr>
          <w:rFonts w:ascii="Sakkal Majalla" w:hAnsi="Sakkal Majalla" w:cs="Sakkal Majalla"/>
          <w:sz w:val="28"/>
          <w:szCs w:val="28"/>
          <w:rtl/>
        </w:rPr>
        <w:t>، 2023؛ و</w:t>
      </w:r>
      <w:r w:rsidRPr="00B62A32">
        <w:rPr>
          <w:rFonts w:ascii="Sakkal Majalla" w:hAnsi="Sakkal Majalla" w:cs="Sakkal Majalla"/>
          <w:sz w:val="28"/>
          <w:szCs w:val="28"/>
        </w:rPr>
        <w:t xml:space="preserve"> Al-Assaf</w:t>
      </w:r>
      <w:r w:rsidRPr="00B62A32">
        <w:rPr>
          <w:rFonts w:ascii="Sakkal Majalla" w:hAnsi="Sakkal Majalla" w:cs="Sakkal Majalla"/>
          <w:sz w:val="28"/>
          <w:szCs w:val="28"/>
          <w:rtl/>
        </w:rPr>
        <w:t>، 2024</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والتي أكدت أن التحول الرقمي ليس رفاهية بل ضرورة حتمية لرفع كفاءة القطاع الصحي. كما تتماشى النتائج مع نظرية "الإدارة الرقمية للخدمات الصحية" التي تفترض أن التكامل بين التكنولوجيا والإدارة يؤدي إلى تحسين الأداء. وقد أظهرت الدراسة أن التطبيقات الذكية والبرمجيات كانت الأكثر تأثيراً، وهو ما يتوافق مع التوجه العالمي نحو تمكين المريض وإدارة الرعاية الصحية عن بُعد، بينما أكدت النتائج أيضاً أن الحوكمة الرقمية (وإن كانت في المرتبة الأخيرة من حيث قوة التأثير المباشر) تمثل "صمام الأمان" الذي يضمن استدامة هذا التحول ويحمي خصوصية البيانات</w:t>
      </w:r>
      <w:r w:rsidRPr="00B62A32">
        <w:rPr>
          <w:rFonts w:ascii="Sakkal Majalla" w:hAnsi="Sakkal Majalla" w:cs="Sakkal Majalla"/>
          <w:sz w:val="28"/>
          <w:szCs w:val="28"/>
        </w:rPr>
        <w:t>.</w:t>
      </w:r>
    </w:p>
    <w:p w14:paraId="2AC64C28" w14:textId="77777777" w:rsidR="00B62A32" w:rsidRPr="00B62A32" w:rsidRDefault="00B62A32" w:rsidP="00B62A32">
      <w:pPr>
        <w:pStyle w:val="Heading2"/>
        <w:bidi/>
      </w:pPr>
      <w:bookmarkStart w:id="64" w:name="_Toc234074799"/>
      <w:r w:rsidRPr="00B62A32">
        <w:rPr>
          <w:rtl/>
        </w:rPr>
        <w:t>ثانياً: التوصيات</w:t>
      </w:r>
      <w:bookmarkEnd w:id="64"/>
    </w:p>
    <w:p w14:paraId="14645E6B"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في ضوء النتائج التي أسفرت عنها الدراسة، يوصي الباحث بمجموعة من التوصيات العملية الموجهة لصناع القرار في وزارة الصحة، والهيئات الصحية، وإدارات المستشفيات (الحكومية والخاصة)، وذلك لدعم مسيرتها الرقمية وتحقيق أعلى معايير الجودة، وتتمثل فيما يلي</w:t>
      </w:r>
      <w:r w:rsidRPr="00B62A32">
        <w:rPr>
          <w:rFonts w:ascii="Sakkal Majalla" w:hAnsi="Sakkal Majalla" w:cs="Sakkal Majalla"/>
          <w:sz w:val="28"/>
          <w:szCs w:val="28"/>
        </w:rPr>
        <w:t>:</w:t>
      </w:r>
    </w:p>
    <w:p w14:paraId="6986F813" w14:textId="369CE007"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Pr="00B62A32">
        <w:rPr>
          <w:rFonts w:ascii="Sakkal Majalla" w:hAnsi="Sakkal Majalla" w:cs="Sakkal Majalla"/>
          <w:b/>
          <w:bCs/>
          <w:sz w:val="28"/>
          <w:szCs w:val="28"/>
          <w:rtl/>
        </w:rPr>
        <w:t>توصيات تتعلق بالبنية التحتية وشبكات الاتصال</w:t>
      </w:r>
      <w:r w:rsidRPr="00B62A32">
        <w:rPr>
          <w:rFonts w:ascii="Sakkal Majalla" w:hAnsi="Sakkal Majalla" w:cs="Sakkal Majalla"/>
          <w:b/>
          <w:bCs/>
          <w:sz w:val="28"/>
          <w:szCs w:val="28"/>
        </w:rPr>
        <w:t>:</w:t>
      </w:r>
    </w:p>
    <w:p w14:paraId="79E7DC7F" w14:textId="77777777" w:rsidR="00B62A32" w:rsidRPr="00B62A32" w:rsidRDefault="00B62A32" w:rsidP="00B62A32">
      <w:pPr>
        <w:numPr>
          <w:ilvl w:val="0"/>
          <w:numId w:val="43"/>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Pr>
        <w:lastRenderedPageBreak/>
        <w:t>**</w:t>
      </w:r>
      <w:r w:rsidRPr="00B62A32">
        <w:rPr>
          <w:rFonts w:ascii="Sakkal Majalla" w:hAnsi="Sakkal Majalla" w:cs="Sakkal Majalla"/>
          <w:sz w:val="28"/>
          <w:szCs w:val="28"/>
          <w:rtl/>
        </w:rPr>
        <w:t>الاستثمار في شبكات الجيل الخامس والألياف الضوئية:**ضرورة التوسع في تغطية المنشآت الصحية بشبكات الاتصال فائقة السرعة لضمان عدم انقطاع تدفق البيانات الطبية الحرجة، خاصة في أقسام الطوارئ والعناية المركزة</w:t>
      </w:r>
      <w:r w:rsidRPr="00B62A32">
        <w:rPr>
          <w:rFonts w:ascii="Sakkal Majalla" w:hAnsi="Sakkal Majalla" w:cs="Sakkal Majalla"/>
          <w:sz w:val="28"/>
          <w:szCs w:val="28"/>
        </w:rPr>
        <w:t>.</w:t>
      </w:r>
    </w:p>
    <w:p w14:paraId="4F02EE0B" w14:textId="77777777" w:rsidR="00B62A32" w:rsidRPr="00B62A32" w:rsidRDefault="00B62A32" w:rsidP="00B62A32">
      <w:pPr>
        <w:numPr>
          <w:ilvl w:val="0"/>
          <w:numId w:val="43"/>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تبني الحوسبة السحابية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الانتقال التدريجي نحو استضافة الأنظمة الصحية على السحابة الرقمية لزيادة مرونة الوصول إلى البيانات وتقليل تكاليف الصيانة المادية للخوادم</w:t>
      </w:r>
      <w:r w:rsidRPr="00B62A32">
        <w:rPr>
          <w:rFonts w:ascii="Sakkal Majalla" w:hAnsi="Sakkal Majalla" w:cs="Sakkal Majalla"/>
          <w:sz w:val="28"/>
          <w:szCs w:val="28"/>
        </w:rPr>
        <w:t>.</w:t>
      </w:r>
    </w:p>
    <w:p w14:paraId="3E730A37" w14:textId="22F09AAF"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Pr="00B62A32">
        <w:rPr>
          <w:rFonts w:ascii="Sakkal Majalla" w:hAnsi="Sakkal Majalla" w:cs="Sakkal Majalla"/>
          <w:b/>
          <w:bCs/>
          <w:sz w:val="28"/>
          <w:szCs w:val="28"/>
          <w:rtl/>
        </w:rPr>
        <w:t>توصيات تتعلق بالبرمجيات والتطبيقات الذكية</w:t>
      </w:r>
      <w:r w:rsidRPr="00B62A32">
        <w:rPr>
          <w:rFonts w:ascii="Sakkal Majalla" w:hAnsi="Sakkal Majalla" w:cs="Sakkal Majalla"/>
          <w:b/>
          <w:bCs/>
          <w:sz w:val="28"/>
          <w:szCs w:val="28"/>
        </w:rPr>
        <w:t>:</w:t>
      </w:r>
    </w:p>
    <w:p w14:paraId="5E5BC13C" w14:textId="77777777" w:rsidR="00B62A32" w:rsidRPr="00B62A32" w:rsidRDefault="00B62A32" w:rsidP="00B62A32">
      <w:pPr>
        <w:numPr>
          <w:ilvl w:val="0"/>
          <w:numId w:val="44"/>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تطوير تطبيقات تدعم الذكاء الاصطناعي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العمل على دمج خوارزميات الذكاء الاصطناعي في التطبيقات الصحية لتقديم تنبؤات مبكرة بالحالات المرضية، ومساعدة الأطباء في التشخيص الدقيق</w:t>
      </w:r>
      <w:r w:rsidRPr="00B62A32">
        <w:rPr>
          <w:rFonts w:ascii="Sakkal Majalla" w:hAnsi="Sakkal Majalla" w:cs="Sakkal Majalla"/>
          <w:sz w:val="28"/>
          <w:szCs w:val="28"/>
        </w:rPr>
        <w:t>.</w:t>
      </w:r>
    </w:p>
    <w:p w14:paraId="01111229" w14:textId="77777777" w:rsidR="00B62A32" w:rsidRPr="00B62A32" w:rsidRDefault="00B62A32" w:rsidP="00B62A32">
      <w:pPr>
        <w:numPr>
          <w:ilvl w:val="0"/>
          <w:numId w:val="44"/>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تحسين واجهات المستخدم</w:t>
      </w:r>
      <w:r w:rsidRPr="00B62A32">
        <w:rPr>
          <w:rFonts w:ascii="Sakkal Majalla" w:hAnsi="Sakkal Majalla" w:cs="Sakkal Majalla"/>
          <w:b/>
          <w:bCs/>
          <w:sz w:val="28"/>
          <w:szCs w:val="28"/>
        </w:rPr>
        <w:t xml:space="preserve"> (UI/UX):</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إعادة تصميم واجهات التطبيقات والأنظمة الإلكترونية لتكون أكثر سهولة ومرونة، لضمان تقبل الكوادر الصحية وكبار السن من المرضى لها وتقليل مقاومة التغيير</w:t>
      </w:r>
      <w:r w:rsidRPr="00B62A32">
        <w:rPr>
          <w:rFonts w:ascii="Sakkal Majalla" w:hAnsi="Sakkal Majalla" w:cs="Sakkal Majalla"/>
          <w:sz w:val="28"/>
          <w:szCs w:val="28"/>
        </w:rPr>
        <w:t>.</w:t>
      </w:r>
    </w:p>
    <w:p w14:paraId="06F26FF0" w14:textId="77777777" w:rsidR="00B62A32" w:rsidRPr="00B62A32" w:rsidRDefault="00B62A32" w:rsidP="00B62A32">
      <w:pPr>
        <w:numPr>
          <w:ilvl w:val="0"/>
          <w:numId w:val="44"/>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توسيع نطاق الرعاية عن بُعد</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تفعيل خدمات المتابعة عن بُعد للمرضى المزمنين (مثل مرضى السكري والضغط) لتخفيف الضغط على العيادات الخارجية وتمكين المرضى من إدارة صحتهم من منازلهم</w:t>
      </w:r>
      <w:r w:rsidRPr="00B62A32">
        <w:rPr>
          <w:rFonts w:ascii="Sakkal Majalla" w:hAnsi="Sakkal Majalla" w:cs="Sakkal Majalla"/>
          <w:sz w:val="28"/>
          <w:szCs w:val="28"/>
        </w:rPr>
        <w:t>.</w:t>
      </w:r>
    </w:p>
    <w:p w14:paraId="1DBCF0C7" w14:textId="0D1E5E56"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Pr="00B62A32">
        <w:rPr>
          <w:rFonts w:ascii="Sakkal Majalla" w:hAnsi="Sakkal Majalla" w:cs="Sakkal Majalla"/>
          <w:b/>
          <w:bCs/>
          <w:sz w:val="28"/>
          <w:szCs w:val="28"/>
          <w:rtl/>
        </w:rPr>
        <w:t>توصيات تتعلق بالمعدات والأجهزة الرقمية</w:t>
      </w:r>
      <w:r w:rsidRPr="00B62A32">
        <w:rPr>
          <w:rFonts w:ascii="Sakkal Majalla" w:hAnsi="Sakkal Majalla" w:cs="Sakkal Majalla"/>
          <w:b/>
          <w:bCs/>
          <w:sz w:val="28"/>
          <w:szCs w:val="28"/>
        </w:rPr>
        <w:t>:</w:t>
      </w:r>
    </w:p>
    <w:p w14:paraId="746DD62C" w14:textId="77777777" w:rsidR="00B62A32" w:rsidRPr="00B62A32" w:rsidRDefault="00B62A32" w:rsidP="00B62A32">
      <w:pPr>
        <w:numPr>
          <w:ilvl w:val="0"/>
          <w:numId w:val="45"/>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تحديث المعدات الطبية بشكل دوري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تخصيص ميزانيات سنوية لتحديث الأجهزة الطبية الرقمية (مثل أجهزة الأشعة والمختبرات الآلية) وربطها المباشر بنظام السجلات الطبية الإلكترونية</w:t>
      </w:r>
      <w:r w:rsidRPr="00B62A32">
        <w:rPr>
          <w:rFonts w:ascii="Sakkal Majalla" w:hAnsi="Sakkal Majalla" w:cs="Sakkal Majalla"/>
          <w:sz w:val="28"/>
          <w:szCs w:val="28"/>
        </w:rPr>
        <w:t>.</w:t>
      </w:r>
    </w:p>
    <w:p w14:paraId="34BE504E" w14:textId="77777777" w:rsidR="00B62A32" w:rsidRPr="00B62A32" w:rsidRDefault="00B62A32" w:rsidP="00B62A32">
      <w:pPr>
        <w:numPr>
          <w:ilvl w:val="0"/>
          <w:numId w:val="45"/>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الصيانة الوقائية الذكية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استخدام إنترنت الأشياء</w:t>
      </w:r>
      <w:r w:rsidRPr="00B62A32">
        <w:rPr>
          <w:rFonts w:ascii="Sakkal Majalla" w:hAnsi="Sakkal Majalla" w:cs="Sakkal Majalla"/>
          <w:sz w:val="28"/>
          <w:szCs w:val="28"/>
        </w:rPr>
        <w:t xml:space="preserve"> (IoT) </w:t>
      </w:r>
      <w:r w:rsidRPr="00B62A32">
        <w:rPr>
          <w:rFonts w:ascii="Sakkal Majalla" w:hAnsi="Sakkal Majalla" w:cs="Sakkal Majalla"/>
          <w:sz w:val="28"/>
          <w:szCs w:val="28"/>
          <w:rtl/>
        </w:rPr>
        <w:t>لمراقبة حالة الأجهزة الطبية وإرسال تنبيهات الصيانة قبل حدوث أي عطل قد يعطل سير العمل الطبي</w:t>
      </w:r>
      <w:r w:rsidRPr="00B62A32">
        <w:rPr>
          <w:rFonts w:ascii="Sakkal Majalla" w:hAnsi="Sakkal Majalla" w:cs="Sakkal Majalla"/>
          <w:sz w:val="28"/>
          <w:szCs w:val="28"/>
        </w:rPr>
        <w:t>.</w:t>
      </w:r>
    </w:p>
    <w:p w14:paraId="041B9B61" w14:textId="0AE4E88F"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4-</w:t>
      </w:r>
      <w:r w:rsidRPr="00B62A32">
        <w:rPr>
          <w:rFonts w:ascii="Sakkal Majalla" w:hAnsi="Sakkal Majalla" w:cs="Sakkal Majalla"/>
          <w:b/>
          <w:bCs/>
          <w:sz w:val="28"/>
          <w:szCs w:val="28"/>
        </w:rPr>
        <w:t xml:space="preserve"> </w:t>
      </w:r>
      <w:r w:rsidRPr="00B62A32">
        <w:rPr>
          <w:rFonts w:ascii="Sakkal Majalla" w:hAnsi="Sakkal Majalla" w:cs="Sakkal Majalla"/>
          <w:b/>
          <w:bCs/>
          <w:sz w:val="28"/>
          <w:szCs w:val="28"/>
          <w:rtl/>
        </w:rPr>
        <w:t>توصيات تتعلق بالحوكمة الرقمية وأمن المعلومات</w:t>
      </w:r>
      <w:r w:rsidRPr="00B62A32">
        <w:rPr>
          <w:rFonts w:ascii="Sakkal Majalla" w:hAnsi="Sakkal Majalla" w:cs="Sakkal Majalla"/>
          <w:b/>
          <w:bCs/>
          <w:sz w:val="28"/>
          <w:szCs w:val="28"/>
        </w:rPr>
        <w:t>:</w:t>
      </w:r>
    </w:p>
    <w:p w14:paraId="32247FF4" w14:textId="77777777" w:rsidR="00B62A32" w:rsidRPr="00B62A32" w:rsidRDefault="00B62A32" w:rsidP="00B62A32">
      <w:pPr>
        <w:numPr>
          <w:ilvl w:val="0"/>
          <w:numId w:val="46"/>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تطبيق أطر حوكمة بيانات صارمة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وضع سياسات واضحة ومحدثة تتوافق مع المعايير الدولية لحماية البيانات الصحية للمرضى، وتشفير المعلومات الحساسة لمنع الاختراقات السيبرانية</w:t>
      </w:r>
      <w:r w:rsidRPr="00B62A32">
        <w:rPr>
          <w:rFonts w:ascii="Sakkal Majalla" w:hAnsi="Sakkal Majalla" w:cs="Sakkal Majalla"/>
          <w:sz w:val="28"/>
          <w:szCs w:val="28"/>
        </w:rPr>
        <w:t>.</w:t>
      </w:r>
    </w:p>
    <w:p w14:paraId="3D4D7175" w14:textId="77777777" w:rsidR="00B62A32" w:rsidRPr="00B62A32" w:rsidRDefault="00B62A32" w:rsidP="00B62A32">
      <w:pPr>
        <w:numPr>
          <w:ilvl w:val="0"/>
          <w:numId w:val="46"/>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إدارة الصلاحيات بدقة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تقييد الوصول إلى السجلات الطبية الإلكترونية بناءً على "مبدأ الحاجة للمعرفة</w:t>
      </w:r>
      <w:r w:rsidRPr="00B62A32">
        <w:rPr>
          <w:rFonts w:ascii="Sakkal Majalla" w:hAnsi="Sakkal Majalla" w:cs="Sakkal Majalla"/>
          <w:sz w:val="28"/>
          <w:szCs w:val="28"/>
        </w:rPr>
        <w:t>" (Need-to-Know)</w:t>
      </w:r>
      <w:r w:rsidRPr="00B62A32">
        <w:rPr>
          <w:rFonts w:ascii="Sakkal Majalla" w:hAnsi="Sakkal Majalla" w:cs="Sakkal Majalla"/>
          <w:sz w:val="28"/>
          <w:szCs w:val="28"/>
          <w:rtl/>
        </w:rPr>
        <w:t>، بحيث لا يطّلع على بيانات المريض إلا الفريق الطبي المعالج مباشرة</w:t>
      </w:r>
      <w:r w:rsidRPr="00B62A32">
        <w:rPr>
          <w:rFonts w:ascii="Sakkal Majalla" w:hAnsi="Sakkal Majalla" w:cs="Sakkal Majalla"/>
          <w:sz w:val="28"/>
          <w:szCs w:val="28"/>
        </w:rPr>
        <w:t>.</w:t>
      </w:r>
    </w:p>
    <w:p w14:paraId="5F0669B9" w14:textId="7C00D36C"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5-</w:t>
      </w:r>
      <w:r w:rsidRPr="00B62A32">
        <w:rPr>
          <w:rFonts w:ascii="Sakkal Majalla" w:hAnsi="Sakkal Majalla" w:cs="Sakkal Majalla"/>
          <w:b/>
          <w:bCs/>
          <w:sz w:val="28"/>
          <w:szCs w:val="28"/>
        </w:rPr>
        <w:t xml:space="preserve"> </w:t>
      </w:r>
      <w:r w:rsidRPr="00B62A32">
        <w:rPr>
          <w:rFonts w:ascii="Sakkal Majalla" w:hAnsi="Sakkal Majalla" w:cs="Sakkal Majalla"/>
          <w:b/>
          <w:bCs/>
          <w:sz w:val="28"/>
          <w:szCs w:val="28"/>
          <w:rtl/>
        </w:rPr>
        <w:t>توصيات تتعلق بالموارد البشرية والتدريب</w:t>
      </w:r>
      <w:r w:rsidRPr="00B62A32">
        <w:rPr>
          <w:rFonts w:ascii="Sakkal Majalla" w:hAnsi="Sakkal Majalla" w:cs="Sakkal Majalla"/>
          <w:b/>
          <w:bCs/>
          <w:sz w:val="28"/>
          <w:szCs w:val="28"/>
        </w:rPr>
        <w:t>:</w:t>
      </w:r>
    </w:p>
    <w:p w14:paraId="1412BE58" w14:textId="77777777" w:rsidR="00B62A32" w:rsidRPr="00B62A32" w:rsidRDefault="00B62A32" w:rsidP="00B62A32">
      <w:pPr>
        <w:numPr>
          <w:ilvl w:val="0"/>
          <w:numId w:val="47"/>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lastRenderedPageBreak/>
        <w:t>برامج تدريبية مستمرة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إلزام الكوادر الصحية والإدارية ببرامج تدريبية دورية ليس فقط على كيفية استخدام الأنظمة الرقمية، بل أيضاً على "الثقافة الرقمية" وأمن المعلومات</w:t>
      </w:r>
      <w:r w:rsidRPr="00B62A32">
        <w:rPr>
          <w:rFonts w:ascii="Sakkal Majalla" w:hAnsi="Sakkal Majalla" w:cs="Sakkal Majalla"/>
          <w:sz w:val="28"/>
          <w:szCs w:val="28"/>
        </w:rPr>
        <w:t>.</w:t>
      </w:r>
    </w:p>
    <w:p w14:paraId="2676A91D" w14:textId="35AAE656" w:rsidR="00B62A32" w:rsidRPr="00B62A32" w:rsidRDefault="00B62A32" w:rsidP="00B62A32">
      <w:pPr>
        <w:numPr>
          <w:ilvl w:val="0"/>
          <w:numId w:val="47"/>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إدارة التغيير</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تهيئة الكوادر البشرية نفسياً ومهنياً لقبول التحول الرقمي، من خلال إشراكهم في مراحل تطوير الأنظمة والاستفادة من ملاحظاتهم الميدانية</w:t>
      </w:r>
      <w:r w:rsidRPr="00B62A32">
        <w:rPr>
          <w:rFonts w:ascii="Sakkal Majalla" w:hAnsi="Sakkal Majalla" w:cs="Sakkal Majalla"/>
          <w:sz w:val="28"/>
          <w:szCs w:val="28"/>
        </w:rPr>
        <w:t>.</w:t>
      </w:r>
    </w:p>
    <w:p w14:paraId="314284DE" w14:textId="77777777" w:rsidR="00B62A32" w:rsidRPr="00B62A32" w:rsidRDefault="00B62A32" w:rsidP="00B62A32">
      <w:pPr>
        <w:pStyle w:val="Heading2"/>
        <w:bidi/>
      </w:pPr>
      <w:bookmarkStart w:id="65" w:name="_Toc234074800"/>
      <w:r w:rsidRPr="00B62A32">
        <w:rPr>
          <w:rtl/>
        </w:rPr>
        <w:t>ثالثاً: المقترحات (دراسات مستقبلية)</w:t>
      </w:r>
      <w:bookmarkEnd w:id="65"/>
    </w:p>
    <w:p w14:paraId="5FF00F7D"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نظراً للأهمية المتزايدة لموضوع التحول الرقمي في القطاع الصحي، ولتوسيع نطاق المعرفة في هذا المجال، يقترح الباحث إجراء الدراسات المستقبلية التالية</w:t>
      </w:r>
      <w:r w:rsidRPr="00B62A32">
        <w:rPr>
          <w:rFonts w:ascii="Sakkal Majalla" w:hAnsi="Sakkal Majalla" w:cs="Sakkal Majalla"/>
          <w:sz w:val="28"/>
          <w:szCs w:val="28"/>
        </w:rPr>
        <w:t>:</w:t>
      </w:r>
    </w:p>
    <w:p w14:paraId="178F1C42"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تقييمية من وجهة نظر المرضى</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إجراء دراسة ميدانية لقياس تأثير رقمنة القطاع الصحي على جودة الخدمات الصحية وتجربة المريض من وجهة نظر "المرضى أنفسهم" (المستفيدين المباشرين)، حيث اقتصرت الدراسة الحالية على العاملين في القطاع الصحي</w:t>
      </w:r>
      <w:r w:rsidRPr="00B62A32">
        <w:rPr>
          <w:rFonts w:ascii="Sakkal Majalla" w:hAnsi="Sakkal Majalla" w:cs="Sakkal Majalla"/>
          <w:sz w:val="28"/>
          <w:szCs w:val="28"/>
        </w:rPr>
        <w:t>.</w:t>
      </w:r>
    </w:p>
    <w:p w14:paraId="683BCE64"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مقارنة بين القطاعين</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إجراء دراسة مقارنة تقيس أثر التحول الرقمي على جودة الخدمات الصحية بين المستشفيات الحكومية والمستشفيات الخاصة في المملكة العربية السعودية، للوقوف على الفروقات في الجاهزية والتطبيق</w:t>
      </w:r>
      <w:r w:rsidRPr="00B62A32">
        <w:rPr>
          <w:rFonts w:ascii="Sakkal Majalla" w:hAnsi="Sakkal Majalla" w:cs="Sakkal Majalla"/>
          <w:sz w:val="28"/>
          <w:szCs w:val="28"/>
        </w:rPr>
        <w:t>.</w:t>
      </w:r>
    </w:p>
    <w:p w14:paraId="5969B7EE"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حول الذكاء الاصطناعي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دراسة دور "الذكاء الاصطناعي وتحليل البيانات الضخمة" في تحسين جودة القرارات الطبية وتقليل الأخطاء السريرية في المستشفيات التخصصية</w:t>
      </w:r>
      <w:r w:rsidRPr="00B62A32">
        <w:rPr>
          <w:rFonts w:ascii="Sakkal Majalla" w:hAnsi="Sakkal Majalla" w:cs="Sakkal Majalla"/>
          <w:sz w:val="28"/>
          <w:szCs w:val="28"/>
        </w:rPr>
        <w:t>.</w:t>
      </w:r>
    </w:p>
    <w:p w14:paraId="47C20AFD"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حول التكلفة والعائد</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دراسة جدوى اقتصادية لتحليل "العائد على الاستثمار</w:t>
      </w:r>
      <w:r w:rsidRPr="00B62A32">
        <w:rPr>
          <w:rFonts w:ascii="Sakkal Majalla" w:hAnsi="Sakkal Majalla" w:cs="Sakkal Majalla"/>
          <w:sz w:val="28"/>
          <w:szCs w:val="28"/>
        </w:rPr>
        <w:t xml:space="preserve"> (ROI)" </w:t>
      </w:r>
      <w:r w:rsidRPr="00B62A32">
        <w:rPr>
          <w:rFonts w:ascii="Sakkal Majalla" w:hAnsi="Sakkal Majalla" w:cs="Sakkal Majalla"/>
          <w:sz w:val="28"/>
          <w:szCs w:val="28"/>
          <w:rtl/>
        </w:rPr>
        <w:t>لمشاريع التحول الرقمي في القطاع الصحي السعودي، وقياس مدى مساهمتها في خفض التكاليف التشغيلية على المدى الطويل</w:t>
      </w:r>
      <w:r w:rsidRPr="00B62A32">
        <w:rPr>
          <w:rFonts w:ascii="Sakkal Majalla" w:hAnsi="Sakkal Majalla" w:cs="Sakkal Majalla"/>
          <w:sz w:val="28"/>
          <w:szCs w:val="28"/>
        </w:rPr>
        <w:t>.</w:t>
      </w:r>
    </w:p>
    <w:p w14:paraId="14FD6047" w14:textId="287AE6AB"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حول التحديات الأخلاقية والقانونية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بحث التحديات الأخلاقية والقانونية المرتبطة باستخدام السجلات الطبية الإلكترونية والتطبيب عن بُعد في ظل الأنظمة الصحية المحلية والدولية</w:t>
      </w:r>
      <w:r w:rsidRPr="00B62A32">
        <w:rPr>
          <w:rFonts w:ascii="Sakkal Majalla" w:hAnsi="Sakkal Majalla" w:cs="Sakkal Majalla"/>
          <w:sz w:val="28"/>
          <w:szCs w:val="28"/>
        </w:rPr>
        <w:t>.</w:t>
      </w:r>
    </w:p>
    <w:p w14:paraId="62086429" w14:textId="77777777" w:rsidR="00B62A32" w:rsidRDefault="00B62A32" w:rsidP="00B62A32">
      <w:pPr>
        <w:tabs>
          <w:tab w:val="left" w:pos="5505"/>
        </w:tabs>
        <w:bidi/>
        <w:spacing w:line="276" w:lineRule="auto"/>
        <w:jc w:val="both"/>
        <w:rPr>
          <w:rFonts w:ascii="Sakkal Majalla" w:hAnsi="Sakkal Majalla" w:cs="Sakkal Majalla"/>
          <w:b/>
          <w:bCs/>
          <w:sz w:val="28"/>
          <w:szCs w:val="28"/>
          <w:rtl/>
        </w:rPr>
      </w:pPr>
      <w:r w:rsidRPr="00B62A32">
        <w:rPr>
          <w:rFonts w:ascii="Sakkal Majalla" w:hAnsi="Sakkal Majalla" w:cs="Sakkal Majalla"/>
          <w:b/>
          <w:bCs/>
          <w:sz w:val="28"/>
          <w:szCs w:val="28"/>
          <w:rtl/>
        </w:rPr>
        <w:t>خاتمة</w:t>
      </w:r>
    </w:p>
    <w:p w14:paraId="57633FCF" w14:textId="46F938E4"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لقد أثبتت هذه الدراسة أن رقمنة القطاع الصحي ليست مجرد عملية تقنية لرفع الملفات الورقية إلى شاشات الحاسوب، بل هي منظومة متكاملة من الشبكات، والبرمجيات، والمعدات، والحوكمة، التي تعمل معاً لإعادة هندسة العمليات الصحية. إن تحقيق الجودة الشاملة في الخدمات الصحية يتطلب تضافر الجهود بين المشرعين، ومزودي التكنولوجيا، والممارسين الصحيين، لضمان تقديم رعاية آمنة، سريعة، وفعالة تليق بالمواطن السعودي وتحقق طموحات رؤية المملكة 2030 في بناء قطاع صحي مستدام ومتميز</w:t>
      </w:r>
      <w:r w:rsidRPr="00B62A32">
        <w:rPr>
          <w:rFonts w:ascii="Sakkal Majalla" w:hAnsi="Sakkal Majalla" w:cs="Sakkal Majalla"/>
          <w:sz w:val="28"/>
          <w:szCs w:val="28"/>
        </w:rPr>
        <w:t>.</w:t>
      </w:r>
    </w:p>
    <w:p w14:paraId="77B94187" w14:textId="77777777" w:rsidR="00D16745" w:rsidRDefault="00D16745" w:rsidP="00B62A32">
      <w:pPr>
        <w:spacing w:line="276" w:lineRule="auto"/>
        <w:rPr>
          <w:rFonts w:ascii="Sakkal Majalla" w:hAnsi="Sakkal Majalla" w:cs="Sakkal Majalla"/>
          <w:sz w:val="28"/>
          <w:szCs w:val="28"/>
          <w:rtl/>
          <w:lang w:bidi="ar-EG"/>
        </w:rPr>
      </w:pPr>
    </w:p>
    <w:p w14:paraId="27D1EC6E" w14:textId="77777777" w:rsidR="00D16745" w:rsidRDefault="00D16745" w:rsidP="0017709C">
      <w:pPr>
        <w:spacing w:line="276" w:lineRule="auto"/>
        <w:jc w:val="center"/>
        <w:rPr>
          <w:rFonts w:ascii="Sakkal Majalla" w:hAnsi="Sakkal Majalla" w:cs="Sakkal Majalla"/>
          <w:sz w:val="28"/>
          <w:szCs w:val="28"/>
          <w:rtl/>
          <w:lang w:bidi="ar-EG"/>
        </w:rPr>
      </w:pPr>
    </w:p>
    <w:p w14:paraId="6E9063B2" w14:textId="77777777" w:rsidR="00D16745" w:rsidRDefault="00D16745" w:rsidP="0017709C">
      <w:pPr>
        <w:spacing w:line="276" w:lineRule="auto"/>
        <w:jc w:val="center"/>
        <w:rPr>
          <w:rFonts w:ascii="Sakkal Majalla" w:hAnsi="Sakkal Majalla" w:cs="Sakkal Majalla"/>
          <w:sz w:val="28"/>
          <w:szCs w:val="28"/>
          <w:rtl/>
          <w:lang w:bidi="ar-EG"/>
        </w:rPr>
      </w:pPr>
    </w:p>
    <w:p w14:paraId="0ACA6F14" w14:textId="0FEC1BAF" w:rsidR="00D16745" w:rsidRDefault="00B62A32" w:rsidP="0017709C">
      <w:pPr>
        <w:spacing w:line="276" w:lineRule="auto"/>
        <w:jc w:val="center"/>
        <w:rPr>
          <w:rFonts w:ascii="Sakkal Majalla" w:hAnsi="Sakkal Majalla" w:cs="Sakkal Majalla"/>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6672" behindDoc="0" locked="0" layoutInCell="1" allowOverlap="1" wp14:anchorId="1FBB4BCB" wp14:editId="7840A008">
                <wp:simplePos x="0" y="0"/>
                <wp:positionH relativeFrom="margin">
                  <wp:posOffset>981075</wp:posOffset>
                </wp:positionH>
                <wp:positionV relativeFrom="paragraph">
                  <wp:posOffset>352425</wp:posOffset>
                </wp:positionV>
                <wp:extent cx="4105275" cy="1704975"/>
                <wp:effectExtent l="19050" t="19050" r="28575" b="28575"/>
                <wp:wrapNone/>
                <wp:docPr id="398118733" name="Rectangle: Rounded Corners 1"/>
                <wp:cNvGraphicFramePr/>
                <a:graphic xmlns:a="http://schemas.openxmlformats.org/drawingml/2006/main">
                  <a:graphicData uri="http://schemas.microsoft.com/office/word/2010/wordprocessingShape">
                    <wps:wsp>
                      <wps:cNvSpPr/>
                      <wps:spPr>
                        <a:xfrm>
                          <a:off x="0" y="0"/>
                          <a:ext cx="4105275" cy="17049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27B213A5" w14:textId="0F01990C" w:rsidR="00D16745" w:rsidRPr="0017709C" w:rsidRDefault="00B62A32" w:rsidP="00D16745">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قائمة المراجع والملاحق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1FBB4BCB" id="_x0000_s1031" style="position:absolute;left:0;text-align:left;margin-left:77.25pt;margin-top:27.75pt;width:323.25pt;height:134.2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" fillcolor="#a6caec" strokecolor="#042433" strokeweight="3pt">
                <v:stroke joinstyle="miter"/>
                <v:textbox>
                  <w:txbxContent>
                    <w:p w14:paraId="27B213A5" w14:textId="0F01990C" w:rsidR="00D16745" w:rsidRPr="0017709C" w:rsidRDefault="00B62A32" w:rsidP="00D16745">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قائمة المراجع والملاحق</w:t>
                      </w:r>
                    </w:p>
                  </w:txbxContent>
                </v:textbox>
                <w10:wrap anchorx="margin"/>
              </v:roundrect>
            </w:pict>
          </mc:Fallback>
        </mc:AlternateContent>
      </w:r>
    </w:p>
    <w:p w14:paraId="004D114C" w14:textId="4F0B70D0" w:rsidR="00D16745" w:rsidRDefault="00D16745" w:rsidP="0017709C">
      <w:pPr>
        <w:spacing w:line="276" w:lineRule="auto"/>
        <w:jc w:val="center"/>
        <w:rPr>
          <w:rFonts w:ascii="Sakkal Majalla" w:hAnsi="Sakkal Majalla" w:cs="Sakkal Majalla"/>
          <w:sz w:val="28"/>
          <w:szCs w:val="28"/>
          <w:rtl/>
          <w:lang w:bidi="ar-EG"/>
        </w:rPr>
      </w:pPr>
    </w:p>
    <w:p w14:paraId="56DF7673" w14:textId="5C2B9B27" w:rsidR="00D16745" w:rsidRDefault="00D16745" w:rsidP="0017709C">
      <w:pPr>
        <w:spacing w:line="276" w:lineRule="auto"/>
        <w:jc w:val="center"/>
        <w:rPr>
          <w:rFonts w:ascii="Sakkal Majalla" w:hAnsi="Sakkal Majalla" w:cs="Sakkal Majalla"/>
          <w:sz w:val="28"/>
          <w:szCs w:val="28"/>
          <w:rtl/>
          <w:lang w:bidi="ar-EG"/>
        </w:rPr>
      </w:pPr>
    </w:p>
    <w:p w14:paraId="27B30FB3" w14:textId="77777777" w:rsidR="00D16745" w:rsidRDefault="00D16745" w:rsidP="0017709C">
      <w:pPr>
        <w:spacing w:line="276" w:lineRule="auto"/>
        <w:jc w:val="center"/>
        <w:rPr>
          <w:rFonts w:ascii="Sakkal Majalla" w:hAnsi="Sakkal Majalla" w:cs="Sakkal Majalla"/>
          <w:sz w:val="28"/>
          <w:szCs w:val="28"/>
          <w:rtl/>
          <w:lang w:bidi="ar-EG"/>
        </w:rPr>
      </w:pPr>
    </w:p>
    <w:p w14:paraId="675CA0C3" w14:textId="77777777" w:rsidR="00D16745" w:rsidRDefault="00D16745" w:rsidP="0017709C">
      <w:pPr>
        <w:spacing w:line="276" w:lineRule="auto"/>
        <w:jc w:val="center"/>
        <w:rPr>
          <w:rFonts w:ascii="Sakkal Majalla" w:hAnsi="Sakkal Majalla" w:cs="Sakkal Majalla"/>
          <w:sz w:val="28"/>
          <w:szCs w:val="28"/>
          <w:rtl/>
          <w:lang w:bidi="ar-EG"/>
        </w:rPr>
      </w:pPr>
    </w:p>
    <w:p w14:paraId="2647BD18" w14:textId="77777777" w:rsidR="00D16745" w:rsidRDefault="00D16745" w:rsidP="0017709C">
      <w:pPr>
        <w:spacing w:line="276" w:lineRule="auto"/>
        <w:jc w:val="center"/>
        <w:rPr>
          <w:rFonts w:ascii="Sakkal Majalla" w:hAnsi="Sakkal Majalla" w:cs="Sakkal Majalla"/>
          <w:sz w:val="28"/>
          <w:szCs w:val="28"/>
          <w:rtl/>
          <w:lang w:bidi="ar-EG"/>
        </w:rPr>
      </w:pPr>
    </w:p>
    <w:p w14:paraId="66C4C710" w14:textId="77777777" w:rsidR="00D16745" w:rsidRDefault="00D16745" w:rsidP="0017709C">
      <w:pPr>
        <w:spacing w:line="276" w:lineRule="auto"/>
        <w:jc w:val="center"/>
        <w:rPr>
          <w:rFonts w:ascii="Sakkal Majalla" w:hAnsi="Sakkal Majalla" w:cs="Sakkal Majalla"/>
          <w:sz w:val="28"/>
          <w:szCs w:val="28"/>
          <w:rtl/>
          <w:lang w:bidi="ar-EG"/>
        </w:rPr>
      </w:pPr>
    </w:p>
    <w:p w14:paraId="25214712" w14:textId="77777777" w:rsidR="00D16745" w:rsidRDefault="00D16745" w:rsidP="0017709C">
      <w:pPr>
        <w:spacing w:line="276" w:lineRule="auto"/>
        <w:jc w:val="center"/>
        <w:rPr>
          <w:rFonts w:ascii="Sakkal Majalla" w:hAnsi="Sakkal Majalla" w:cs="Sakkal Majalla"/>
          <w:sz w:val="28"/>
          <w:szCs w:val="28"/>
          <w:rtl/>
          <w:lang w:bidi="ar-EG"/>
        </w:rPr>
      </w:pPr>
    </w:p>
    <w:p w14:paraId="6FFB1712" w14:textId="77777777" w:rsidR="00D16745" w:rsidRDefault="00D16745" w:rsidP="0017709C">
      <w:pPr>
        <w:spacing w:line="276" w:lineRule="auto"/>
        <w:jc w:val="center"/>
        <w:rPr>
          <w:rFonts w:ascii="Sakkal Majalla" w:hAnsi="Sakkal Majalla" w:cs="Sakkal Majalla"/>
          <w:sz w:val="28"/>
          <w:szCs w:val="28"/>
          <w:rtl/>
          <w:lang w:bidi="ar-EG"/>
        </w:rPr>
      </w:pPr>
    </w:p>
    <w:p w14:paraId="3926E6AC" w14:textId="77777777" w:rsidR="00D16745" w:rsidRDefault="00D16745" w:rsidP="0017709C">
      <w:pPr>
        <w:spacing w:line="276" w:lineRule="auto"/>
        <w:jc w:val="center"/>
        <w:rPr>
          <w:rFonts w:ascii="Sakkal Majalla" w:hAnsi="Sakkal Majalla" w:cs="Sakkal Majalla"/>
          <w:sz w:val="28"/>
          <w:szCs w:val="28"/>
          <w:rtl/>
          <w:lang w:bidi="ar-EG"/>
        </w:rPr>
      </w:pPr>
    </w:p>
    <w:p w14:paraId="621DBBA5" w14:textId="77777777" w:rsidR="00D16745" w:rsidRDefault="00D16745" w:rsidP="0017709C">
      <w:pPr>
        <w:spacing w:line="276" w:lineRule="auto"/>
        <w:jc w:val="center"/>
        <w:rPr>
          <w:rFonts w:ascii="Sakkal Majalla" w:hAnsi="Sakkal Majalla" w:cs="Sakkal Majalla"/>
          <w:sz w:val="28"/>
          <w:szCs w:val="28"/>
          <w:rtl/>
          <w:lang w:bidi="ar-EG"/>
        </w:rPr>
      </w:pPr>
    </w:p>
    <w:p w14:paraId="1151330F" w14:textId="77777777" w:rsidR="00D16745" w:rsidRDefault="00D16745" w:rsidP="0017709C">
      <w:pPr>
        <w:spacing w:line="276" w:lineRule="auto"/>
        <w:jc w:val="center"/>
        <w:rPr>
          <w:rFonts w:ascii="Sakkal Majalla" w:hAnsi="Sakkal Majalla" w:cs="Sakkal Majalla"/>
          <w:sz w:val="28"/>
          <w:szCs w:val="28"/>
          <w:rtl/>
          <w:lang w:bidi="ar-EG"/>
        </w:rPr>
      </w:pPr>
    </w:p>
    <w:p w14:paraId="2C8ECB15" w14:textId="77777777" w:rsidR="00D16745" w:rsidRDefault="00D16745" w:rsidP="0017709C">
      <w:pPr>
        <w:spacing w:line="276" w:lineRule="auto"/>
        <w:jc w:val="center"/>
        <w:rPr>
          <w:rFonts w:ascii="Sakkal Majalla" w:hAnsi="Sakkal Majalla" w:cs="Sakkal Majalla"/>
          <w:sz w:val="28"/>
          <w:szCs w:val="28"/>
          <w:rtl/>
          <w:lang w:bidi="ar-EG"/>
        </w:rPr>
      </w:pPr>
    </w:p>
    <w:p w14:paraId="33FFA1BA" w14:textId="77777777" w:rsidR="00B62A32" w:rsidRDefault="00B62A32" w:rsidP="0017709C">
      <w:pPr>
        <w:spacing w:line="276" w:lineRule="auto"/>
        <w:jc w:val="center"/>
        <w:rPr>
          <w:rFonts w:ascii="Sakkal Majalla" w:hAnsi="Sakkal Majalla" w:cs="Sakkal Majalla"/>
          <w:sz w:val="28"/>
          <w:szCs w:val="28"/>
          <w:rtl/>
          <w:lang w:bidi="ar-EG"/>
        </w:rPr>
      </w:pPr>
    </w:p>
    <w:p w14:paraId="2CB19CB4" w14:textId="77777777" w:rsidR="00B62A32" w:rsidRDefault="00B62A32" w:rsidP="0017709C">
      <w:pPr>
        <w:spacing w:line="276" w:lineRule="auto"/>
        <w:jc w:val="center"/>
        <w:rPr>
          <w:rFonts w:ascii="Sakkal Majalla" w:hAnsi="Sakkal Majalla" w:cs="Sakkal Majalla"/>
          <w:sz w:val="28"/>
          <w:szCs w:val="28"/>
          <w:rtl/>
          <w:lang w:bidi="ar-EG"/>
        </w:rPr>
      </w:pPr>
    </w:p>
    <w:p w14:paraId="45245DB2" w14:textId="77777777" w:rsidR="00D16745" w:rsidRDefault="00D16745" w:rsidP="0017709C">
      <w:pPr>
        <w:spacing w:line="276" w:lineRule="auto"/>
        <w:jc w:val="center"/>
        <w:rPr>
          <w:rFonts w:ascii="Sakkal Majalla" w:hAnsi="Sakkal Majalla" w:cs="Sakkal Majalla"/>
          <w:sz w:val="28"/>
          <w:szCs w:val="28"/>
          <w:rtl/>
          <w:lang w:bidi="ar-EG"/>
        </w:rPr>
      </w:pPr>
    </w:p>
    <w:p w14:paraId="6551FE5D" w14:textId="77777777" w:rsidR="00D16745" w:rsidRPr="00851272" w:rsidRDefault="00D16745" w:rsidP="0017709C">
      <w:pPr>
        <w:spacing w:line="276" w:lineRule="auto"/>
        <w:jc w:val="center"/>
        <w:rPr>
          <w:rFonts w:ascii="Sakkal Majalla" w:hAnsi="Sakkal Majalla" w:cs="Sakkal Majalla"/>
          <w:sz w:val="28"/>
          <w:szCs w:val="28"/>
          <w:rtl/>
          <w:lang w:bidi="ar-EG"/>
        </w:rPr>
      </w:pPr>
    </w:p>
    <w:p w14:paraId="79E8703B" w14:textId="565FD83B" w:rsidR="00092A6E" w:rsidRPr="00851272" w:rsidRDefault="009C35D0" w:rsidP="000D0915">
      <w:pPr>
        <w:pStyle w:val="Heading2"/>
        <w:bidi/>
        <w:spacing w:line="276" w:lineRule="auto"/>
        <w:jc w:val="center"/>
        <w:rPr>
          <w:rFonts w:ascii="Sakkal Majalla" w:hAnsi="Sakkal Majalla" w:cs="Sakkal Majalla"/>
          <w:b/>
          <w:bCs/>
          <w:color w:val="auto"/>
          <w:sz w:val="28"/>
          <w:szCs w:val="28"/>
          <w:rtl/>
          <w:lang w:bidi="ar-EG"/>
        </w:rPr>
      </w:pPr>
      <w:bookmarkStart w:id="66" w:name="_Toc203848806"/>
      <w:bookmarkStart w:id="67" w:name="_Toc234074801"/>
      <w:r w:rsidRPr="00851272">
        <w:rPr>
          <w:rFonts w:ascii="Sakkal Majalla" w:hAnsi="Sakkal Majalla" w:cs="Sakkal Majalla"/>
          <w:b/>
          <w:bCs/>
          <w:color w:val="auto"/>
          <w:sz w:val="28"/>
          <w:szCs w:val="28"/>
          <w:rtl/>
          <w:lang w:bidi="ar-EG"/>
        </w:rPr>
        <w:lastRenderedPageBreak/>
        <w:t>المراجع</w:t>
      </w:r>
      <w:r w:rsidRPr="00851272">
        <w:rPr>
          <w:rFonts w:ascii="Sakkal Majalla" w:hAnsi="Sakkal Majalla" w:cs="Sakkal Majalla"/>
          <w:b/>
          <w:bCs/>
          <w:color w:val="auto"/>
          <w:sz w:val="28"/>
          <w:szCs w:val="28"/>
          <w:lang w:bidi="ar-EG"/>
        </w:rPr>
        <w:t>:</w:t>
      </w:r>
      <w:bookmarkEnd w:id="66"/>
      <w:bookmarkEnd w:id="67"/>
    </w:p>
    <w:p w14:paraId="5F70F793" w14:textId="612EAAEB" w:rsidR="00092A6E" w:rsidRPr="00851272" w:rsidRDefault="00092A6E" w:rsidP="0017709C">
      <w:pPr>
        <w:pStyle w:val="ListParagraph"/>
        <w:numPr>
          <w:ilvl w:val="0"/>
          <w:numId w:val="4"/>
        </w:numPr>
        <w:bidi/>
        <w:spacing w:line="276" w:lineRule="auto"/>
        <w:rPr>
          <w:rFonts w:ascii="Sakkal Majalla" w:hAnsi="Sakkal Majalla" w:cs="Sakkal Majalla"/>
          <w:b/>
          <w:bCs/>
          <w:sz w:val="28"/>
          <w:szCs w:val="28"/>
          <w:rtl/>
          <w:lang w:bidi="ar-EG"/>
        </w:rPr>
      </w:pPr>
      <w:r w:rsidRPr="00851272">
        <w:rPr>
          <w:rFonts w:ascii="Sakkal Majalla" w:hAnsi="Sakkal Majalla" w:cs="Sakkal Majalla"/>
          <w:b/>
          <w:bCs/>
          <w:sz w:val="28"/>
          <w:szCs w:val="28"/>
          <w:rtl/>
          <w:lang w:bidi="ar-EG"/>
        </w:rPr>
        <w:t>المراجع العربية</w:t>
      </w:r>
    </w:p>
    <w:p w14:paraId="45C22A72" w14:textId="63563496" w:rsidR="000D0915" w:rsidRDefault="00092A6E" w:rsidP="000D0915">
      <w:pPr>
        <w:pStyle w:val="Bibliography"/>
        <w:bidi/>
        <w:spacing w:line="276" w:lineRule="auto"/>
        <w:ind w:left="720" w:hanging="720"/>
        <w:rPr>
          <w:rFonts w:ascii="Sakkal Majalla" w:hAnsi="Sakkal Majalla" w:cs="Sakkal Majalla"/>
          <w:noProof/>
          <w:sz w:val="28"/>
          <w:szCs w:val="28"/>
          <w:rtl/>
        </w:rPr>
      </w:pPr>
      <w:r w:rsidRPr="00851272">
        <w:rPr>
          <w:rFonts w:ascii="Sakkal Majalla" w:hAnsi="Sakkal Majalla" w:cs="Sakkal Majalla"/>
          <w:noProof/>
          <w:sz w:val="28"/>
          <w:szCs w:val="28"/>
          <w:rtl/>
        </w:rPr>
        <w:t>العتيبي, م. م</w:t>
      </w:r>
      <w:r w:rsidRPr="00851272">
        <w:rPr>
          <w:rFonts w:ascii="Sakkal Majalla" w:hAnsi="Sakkal Majalla" w:cs="Sakkal Majalla"/>
          <w:noProof/>
          <w:sz w:val="28"/>
          <w:szCs w:val="28"/>
        </w:rPr>
        <w:t xml:space="preserve">. (2025). </w:t>
      </w:r>
      <w:r w:rsidRPr="00851272">
        <w:rPr>
          <w:rFonts w:ascii="Sakkal Majalla" w:hAnsi="Sakkal Majalla" w:cs="Sakkal Majalla"/>
          <w:noProof/>
          <w:sz w:val="28"/>
          <w:szCs w:val="28"/>
          <w:rtl/>
        </w:rPr>
        <w:t>دور التحول الرقمي في تحسين خدمات الرغاية الصحية: دراسة تطبيقية على مديرية الشؤون الصحية بمكة المكرمة</w:t>
      </w:r>
      <w:r w:rsidRPr="00851272">
        <w:rPr>
          <w:rFonts w:ascii="Sakkal Majalla" w:hAnsi="Sakkal Majalla" w:cs="Sakkal Majalla"/>
          <w:noProof/>
          <w:sz w:val="28"/>
          <w:szCs w:val="28"/>
        </w:rPr>
        <w:t xml:space="preserve">. </w:t>
      </w:r>
      <w:r w:rsidRPr="00851272">
        <w:rPr>
          <w:rFonts w:ascii="Sakkal Majalla" w:hAnsi="Sakkal Majalla" w:cs="Sakkal Majalla"/>
          <w:i/>
          <w:iCs/>
          <w:noProof/>
          <w:sz w:val="28"/>
          <w:szCs w:val="28"/>
        </w:rPr>
        <w:t>20</w:t>
      </w:r>
      <w:r w:rsidRPr="00851272">
        <w:rPr>
          <w:rFonts w:ascii="Sakkal Majalla" w:hAnsi="Sakkal Majalla" w:cs="Sakkal Majalla"/>
          <w:noProof/>
          <w:sz w:val="28"/>
          <w:szCs w:val="28"/>
        </w:rPr>
        <w:t xml:space="preserve">(1). Retrieved from </w:t>
      </w:r>
      <w:hyperlink r:id="rId36" w:history="1">
        <w:r w:rsidR="000D0915" w:rsidRPr="006B2311">
          <w:rPr>
            <w:rStyle w:val="Hyperlink"/>
            <w:rFonts w:ascii="Sakkal Majalla" w:hAnsi="Sakkal Majalla" w:cs="Sakkal Majalla"/>
            <w:noProof/>
            <w:sz w:val="28"/>
            <w:szCs w:val="28"/>
          </w:rPr>
          <w:t>https://journals.ekb.eg/article_391780_0a39b908359052fb733d883c0c15668e.pdf</w:t>
        </w:r>
      </w:hyperlink>
    </w:p>
    <w:p w14:paraId="12D9EAA5" w14:textId="35523FDC"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بلال جمال الجدي يوسف عبد عطية بحر. (2019). أثر جودة الخدمات الصحية على رضا المرضى في المستشفيات الأهلية في محافظات غزة. تم الاسترداد من </w:t>
      </w:r>
      <w:hyperlink r:id="rId37" w:history="1">
        <w:r w:rsidRPr="000D0915">
          <w:rPr>
            <w:rStyle w:val="Hyperlink"/>
            <w:rFonts w:ascii="Sakkal Majalla" w:hAnsi="Sakkal Majalla" w:cs="Sakkal Majalla" w:hint="cs"/>
            <w:sz w:val="28"/>
            <w:szCs w:val="28"/>
          </w:rPr>
          <w:t>https://journals.iugaza.edu.ps/index.php/IUGJEB/article/view/5218</w:t>
        </w:r>
      </w:hyperlink>
    </w:p>
    <w:p w14:paraId="06BBCB54" w14:textId="6147168E"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بن تربح. (2018). أبعاد جودة الخدمات الصحية ودورها في تحقيق التميز: دراسة حالة بالمؤسسة العمومية الاستشفائية أحميدة بن عجيلة بالأغواط. تم الاسترداد من </w:t>
      </w:r>
      <w:hyperlink r:id="rId38" w:history="1">
        <w:r w:rsidRPr="000D0915">
          <w:rPr>
            <w:rStyle w:val="Hyperlink"/>
            <w:rFonts w:ascii="Sakkal Majalla" w:hAnsi="Sakkal Majalla" w:cs="Sakkal Majalla" w:hint="cs"/>
            <w:sz w:val="28"/>
            <w:szCs w:val="28"/>
          </w:rPr>
          <w:t>https://search.mandumah.com/Record/930553</w:t>
        </w:r>
      </w:hyperlink>
    </w:p>
    <w:p w14:paraId="4B2EF9A2" w14:textId="66ABDE9B"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عبد الله ضاوى العتيبي. (2019). جودة الخدمات الصحية من وجهة نظر المستفيدين دراسة تطبيقية على شرکات التأمين بمحافظة الطائف. تم الاسترداد من </w:t>
      </w:r>
      <w:hyperlink r:id="rId39" w:history="1">
        <w:r w:rsidRPr="000D0915">
          <w:rPr>
            <w:rStyle w:val="Hyperlink"/>
            <w:rFonts w:ascii="Sakkal Majalla" w:hAnsi="Sakkal Majalla" w:cs="Sakkal Majalla" w:hint="cs"/>
            <w:sz w:val="28"/>
            <w:szCs w:val="28"/>
          </w:rPr>
          <w:t>https://jpsa.journals.ekb.eg/article_88723.html</w:t>
        </w:r>
      </w:hyperlink>
    </w:p>
    <w:p w14:paraId="1CA405DB" w14:textId="77777777"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علي مكيد. (2016). واقع اعتماد نظام جودة الخدمات الصحية في المستشفيات العمومية. تم الاسترداد من </w:t>
      </w:r>
      <w:hyperlink r:id="rId40" w:history="1">
        <w:r w:rsidRPr="000D0915">
          <w:rPr>
            <w:rStyle w:val="Hyperlink"/>
            <w:rFonts w:ascii="Sakkal Majalla" w:hAnsi="Sakkal Majalla" w:cs="Sakkal Majalla" w:hint="cs"/>
            <w:sz w:val="28"/>
            <w:szCs w:val="28"/>
          </w:rPr>
          <w:t>https://asjp.cerist.dz/en/article/26438</w:t>
        </w:r>
      </w:hyperlink>
    </w:p>
    <w:p w14:paraId="15AEC12D" w14:textId="73C15CA1"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محمد علي سعد. (2022). قياس جودة الخدمات الصحية المقدمة في المستشفيات الحکومية بمنطقة الحدود الشمالية (عرعر) من منظور المرضي. تم الاسترداد من </w:t>
      </w:r>
      <w:hyperlink r:id="rId41" w:history="1">
        <w:r w:rsidRPr="000D0915">
          <w:rPr>
            <w:rStyle w:val="Hyperlink"/>
            <w:rFonts w:ascii="Sakkal Majalla" w:hAnsi="Sakkal Majalla" w:cs="Sakkal Majalla" w:hint="cs"/>
            <w:sz w:val="28"/>
            <w:szCs w:val="28"/>
          </w:rPr>
          <w:t>https://cfdj.journals.ekb.eg/article_230418.html</w:t>
        </w:r>
      </w:hyperlink>
    </w:p>
    <w:p w14:paraId="27E36235" w14:textId="3C6F5596"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مشاري منصور وارد العتيبي. (2025). دور التحول الرقمي في تحسين خدمات الرغاية الصحية: دراسة تطبيقية على مديرية الشؤون الصحية بمكة المكرمة. </w:t>
      </w:r>
      <w:r w:rsidRPr="000D0915">
        <w:rPr>
          <w:rFonts w:ascii="Sakkal Majalla" w:hAnsi="Sakkal Majalla" w:cs="Sakkal Majalla" w:hint="cs"/>
          <w:i/>
          <w:iCs/>
          <w:sz w:val="28"/>
          <w:szCs w:val="28"/>
          <w:rtl/>
          <w:lang w:bidi="ar-EG"/>
        </w:rPr>
        <w:t>20</w:t>
      </w:r>
      <w:r w:rsidRPr="000D0915">
        <w:rPr>
          <w:rFonts w:ascii="Sakkal Majalla" w:hAnsi="Sakkal Majalla" w:cs="Sakkal Majalla" w:hint="cs"/>
          <w:sz w:val="28"/>
          <w:szCs w:val="28"/>
          <w:rtl/>
          <w:lang w:bidi="ar-EG"/>
        </w:rPr>
        <w:t xml:space="preserve">(1). تم الاسترداد من </w:t>
      </w:r>
      <w:hyperlink r:id="rId42" w:history="1">
        <w:r w:rsidRPr="000D0915">
          <w:rPr>
            <w:rStyle w:val="Hyperlink"/>
            <w:rFonts w:ascii="Sakkal Majalla" w:hAnsi="Sakkal Majalla" w:cs="Sakkal Majalla" w:hint="cs"/>
            <w:sz w:val="28"/>
            <w:szCs w:val="28"/>
          </w:rPr>
          <w:t>https://journals.ekb.eg/article_391780_0a39b908359052fb733d883c0c15668e.pdf</w:t>
        </w:r>
      </w:hyperlink>
    </w:p>
    <w:p w14:paraId="094918B0" w14:textId="77777777" w:rsidR="000D0915" w:rsidRPr="000D0915" w:rsidRDefault="000D0915" w:rsidP="000D0915">
      <w:pPr>
        <w:bidi/>
        <w:rPr>
          <w:rtl/>
        </w:rPr>
      </w:pPr>
    </w:p>
    <w:p w14:paraId="2BB45D9C" w14:textId="77777777" w:rsidR="00092A6E" w:rsidRDefault="00092A6E" w:rsidP="0017709C">
      <w:pPr>
        <w:bidi/>
        <w:spacing w:line="276" w:lineRule="auto"/>
        <w:rPr>
          <w:rFonts w:ascii="Sakkal Majalla" w:hAnsi="Sakkal Majalla" w:cs="Sakkal Majalla"/>
          <w:sz w:val="28"/>
          <w:szCs w:val="28"/>
          <w:rtl/>
        </w:rPr>
      </w:pPr>
    </w:p>
    <w:p w14:paraId="464EE31D" w14:textId="77777777" w:rsidR="000D0915" w:rsidRDefault="000D0915" w:rsidP="000D0915">
      <w:pPr>
        <w:bidi/>
        <w:spacing w:line="276" w:lineRule="auto"/>
        <w:rPr>
          <w:rFonts w:ascii="Sakkal Majalla" w:hAnsi="Sakkal Majalla" w:cs="Sakkal Majalla"/>
          <w:sz w:val="28"/>
          <w:szCs w:val="28"/>
          <w:rtl/>
        </w:rPr>
      </w:pPr>
    </w:p>
    <w:p w14:paraId="4A59700D" w14:textId="77777777" w:rsidR="000D0915" w:rsidRDefault="000D0915" w:rsidP="000D0915">
      <w:pPr>
        <w:bidi/>
        <w:spacing w:line="276" w:lineRule="auto"/>
        <w:rPr>
          <w:rFonts w:ascii="Sakkal Majalla" w:hAnsi="Sakkal Majalla" w:cs="Sakkal Majalla"/>
          <w:sz w:val="28"/>
          <w:szCs w:val="28"/>
          <w:rtl/>
        </w:rPr>
      </w:pPr>
    </w:p>
    <w:p w14:paraId="17DC0732" w14:textId="77777777" w:rsidR="000D0915" w:rsidRDefault="000D0915" w:rsidP="000D0915">
      <w:pPr>
        <w:bidi/>
        <w:spacing w:line="276" w:lineRule="auto"/>
        <w:rPr>
          <w:rFonts w:ascii="Sakkal Majalla" w:hAnsi="Sakkal Majalla" w:cs="Sakkal Majalla"/>
          <w:sz w:val="28"/>
          <w:szCs w:val="28"/>
          <w:rtl/>
        </w:rPr>
      </w:pPr>
    </w:p>
    <w:p w14:paraId="37491285" w14:textId="77777777" w:rsidR="00B62A32" w:rsidRPr="00851272" w:rsidRDefault="00B62A32" w:rsidP="00B62A32">
      <w:pPr>
        <w:bidi/>
        <w:spacing w:line="276" w:lineRule="auto"/>
        <w:rPr>
          <w:rFonts w:ascii="Sakkal Majalla" w:hAnsi="Sakkal Majalla" w:cs="Sakkal Majalla"/>
          <w:sz w:val="28"/>
          <w:szCs w:val="28"/>
          <w:rtl/>
        </w:rPr>
      </w:pPr>
    </w:p>
    <w:p w14:paraId="509B4E15" w14:textId="19AEF08B" w:rsidR="00092A6E" w:rsidRPr="00851272" w:rsidRDefault="00092A6E" w:rsidP="0017709C">
      <w:pPr>
        <w:pStyle w:val="ListParagraph"/>
        <w:numPr>
          <w:ilvl w:val="0"/>
          <w:numId w:val="4"/>
        </w:numPr>
        <w:bidi/>
        <w:spacing w:line="276" w:lineRule="auto"/>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lastRenderedPageBreak/>
        <w:t>المراجع الأجنبية</w:t>
      </w:r>
    </w:p>
    <w:p w14:paraId="40AD9440"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Awar, D. H. (2023). </w:t>
      </w:r>
      <w:r w:rsidRPr="000D0915">
        <w:rPr>
          <w:rStyle w:val="Emphasis"/>
          <w:rFonts w:asciiTheme="majorBidi" w:eastAsiaTheme="majorEastAsia" w:hAnsiTheme="majorBidi" w:cstheme="majorBidi"/>
        </w:rPr>
        <w:t>The effects of waiting time and satisfaction among patients visiting primary care services</w:t>
      </w:r>
      <w:r w:rsidRPr="000D0915">
        <w:rPr>
          <w:rFonts w:asciiTheme="majorBidi" w:hAnsiTheme="majorBidi" w:cstheme="majorBidi"/>
        </w:rPr>
        <w:t xml:space="preserve">. ResearchGate. </w:t>
      </w:r>
      <w:hyperlink r:id="rId43" w:tgtFrame="_new" w:history="1">
        <w:r w:rsidRPr="000D0915">
          <w:rPr>
            <w:rStyle w:val="Hyperlink"/>
            <w:rFonts w:asciiTheme="majorBidi" w:eastAsiaTheme="majorEastAsia" w:hAnsiTheme="majorBidi" w:cstheme="majorBidi"/>
          </w:rPr>
          <w:t>https://www.researchgate.net/publication/373236633_The_Effects_Of_Waiting_Time_And_Satisfaction_Among_Patients_Visiting_Primary_Care_Services</w:t>
        </w:r>
      </w:hyperlink>
    </w:p>
    <w:p w14:paraId="5E1D3D7B"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Iyanna, S. (2022). </w:t>
      </w:r>
      <w:r w:rsidRPr="000D0915">
        <w:rPr>
          <w:rStyle w:val="Emphasis"/>
          <w:rFonts w:asciiTheme="majorBidi" w:eastAsiaTheme="majorEastAsia" w:hAnsiTheme="majorBidi" w:cstheme="majorBidi"/>
        </w:rPr>
        <w:t>Digital transformation of healthcare sector: What is impeding adoption and continued usage of technology-driven innovations by end-users?</w:t>
      </w:r>
      <w:r w:rsidRPr="000D0915">
        <w:rPr>
          <w:rFonts w:asciiTheme="majorBidi" w:hAnsiTheme="majorBidi" w:cstheme="majorBidi"/>
        </w:rPr>
        <w:t xml:space="preserve"> </w:t>
      </w:r>
      <w:r w:rsidRPr="000D0915">
        <w:rPr>
          <w:rStyle w:val="Emphasis"/>
          <w:rFonts w:asciiTheme="majorBidi" w:eastAsiaTheme="majorEastAsia" w:hAnsiTheme="majorBidi" w:cstheme="majorBidi"/>
        </w:rPr>
        <w:t>Journal of Business Research</w:t>
      </w:r>
      <w:r w:rsidRPr="000D0915">
        <w:rPr>
          <w:rFonts w:asciiTheme="majorBidi" w:hAnsiTheme="majorBidi" w:cstheme="majorBidi"/>
        </w:rPr>
        <w:t xml:space="preserve">. </w:t>
      </w:r>
      <w:hyperlink r:id="rId44" w:tgtFrame="_new" w:history="1">
        <w:r w:rsidRPr="000D0915">
          <w:rPr>
            <w:rStyle w:val="Hyperlink"/>
            <w:rFonts w:asciiTheme="majorBidi" w:eastAsiaTheme="majorEastAsia" w:hAnsiTheme="majorBidi" w:cstheme="majorBidi"/>
          </w:rPr>
          <w:t>https://www.sciencedirect.com/science/article/pii/S0148296322006907</w:t>
        </w:r>
      </w:hyperlink>
    </w:p>
    <w:p w14:paraId="22CC84EE"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Jerab, D. A. (2024). </w:t>
      </w:r>
      <w:r w:rsidRPr="000D0915">
        <w:rPr>
          <w:rStyle w:val="Emphasis"/>
          <w:rFonts w:asciiTheme="majorBidi" w:eastAsiaTheme="majorEastAsia" w:hAnsiTheme="majorBidi" w:cstheme="majorBidi"/>
        </w:rPr>
        <w:t>The impact of digital transformation on public services</w:t>
      </w:r>
      <w:r w:rsidRPr="000D0915">
        <w:rPr>
          <w:rFonts w:asciiTheme="majorBidi" w:hAnsiTheme="majorBidi" w:cstheme="majorBidi"/>
        </w:rPr>
        <w:t xml:space="preserve">. ResearchGate. </w:t>
      </w:r>
      <w:hyperlink r:id="rId45" w:tgtFrame="_new" w:history="1">
        <w:r w:rsidRPr="000D0915">
          <w:rPr>
            <w:rStyle w:val="Hyperlink"/>
            <w:rFonts w:asciiTheme="majorBidi" w:eastAsiaTheme="majorEastAsia" w:hAnsiTheme="majorBidi" w:cstheme="majorBidi"/>
          </w:rPr>
          <w:t>https://www.researchgate.net/publication/383836540_The_Impact_of_Digital_Transformation_on_Public_Services</w:t>
        </w:r>
      </w:hyperlink>
    </w:p>
    <w:p w14:paraId="1B1471DC"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Kraus, S. (2022). </w:t>
      </w:r>
      <w:r w:rsidRPr="000D0915">
        <w:rPr>
          <w:rStyle w:val="Emphasis"/>
          <w:rFonts w:asciiTheme="majorBidi" w:eastAsiaTheme="majorEastAsia" w:hAnsiTheme="majorBidi" w:cstheme="majorBidi"/>
        </w:rPr>
        <w:t>Digital transformation in business and management research: An overview of the current status quo</w:t>
      </w:r>
      <w:r w:rsidRPr="000D0915">
        <w:rPr>
          <w:rFonts w:asciiTheme="majorBidi" w:hAnsiTheme="majorBidi" w:cstheme="majorBidi"/>
        </w:rPr>
        <w:t xml:space="preserve">. </w:t>
      </w:r>
      <w:r w:rsidRPr="000D0915">
        <w:rPr>
          <w:rStyle w:val="Emphasis"/>
          <w:rFonts w:asciiTheme="majorBidi" w:eastAsiaTheme="majorEastAsia" w:hAnsiTheme="majorBidi" w:cstheme="majorBidi"/>
        </w:rPr>
        <w:t>International Journal of Information Management, 63</w:t>
      </w:r>
      <w:r w:rsidRPr="000D0915">
        <w:rPr>
          <w:rFonts w:asciiTheme="majorBidi" w:hAnsiTheme="majorBidi" w:cstheme="majorBidi"/>
        </w:rPr>
        <w:t xml:space="preserve">. </w:t>
      </w:r>
      <w:hyperlink r:id="rId46" w:tgtFrame="_new" w:history="1">
        <w:r w:rsidRPr="000D0915">
          <w:rPr>
            <w:rStyle w:val="Hyperlink"/>
            <w:rFonts w:asciiTheme="majorBidi" w:eastAsiaTheme="majorEastAsia" w:hAnsiTheme="majorBidi" w:cstheme="majorBidi"/>
          </w:rPr>
          <w:t>https://www.sciencedirect.com/science/article/pii/S0268401221001596</w:t>
        </w:r>
      </w:hyperlink>
    </w:p>
    <w:p w14:paraId="7A60BEC3"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Ng’andu, D. (2024). </w:t>
      </w:r>
      <w:r w:rsidRPr="000D0915">
        <w:rPr>
          <w:rStyle w:val="Emphasis"/>
          <w:rFonts w:asciiTheme="majorBidi" w:eastAsiaTheme="majorEastAsia" w:hAnsiTheme="majorBidi" w:cstheme="majorBidi"/>
        </w:rPr>
        <w:t>A study of the effect of health records digitalization on healthcare facility operational efficiency</w:t>
      </w:r>
      <w:r w:rsidRPr="000D0915">
        <w:rPr>
          <w:rFonts w:asciiTheme="majorBidi" w:hAnsiTheme="majorBidi" w:cstheme="majorBidi"/>
        </w:rPr>
        <w:t xml:space="preserve">. ResearchGate. </w:t>
      </w:r>
      <w:hyperlink r:id="rId47" w:tgtFrame="_new" w:history="1">
        <w:r w:rsidRPr="000D0915">
          <w:rPr>
            <w:rStyle w:val="Hyperlink"/>
            <w:rFonts w:asciiTheme="majorBidi" w:eastAsiaTheme="majorEastAsia" w:hAnsiTheme="majorBidi" w:cstheme="majorBidi"/>
          </w:rPr>
          <w:t>https://www.researchgate.net/publication/379357524_A_Study_of_the_Effect_of_Health_Records_Digitalization_on_Healthcare_Facility_Operational_Efficiency</w:t>
        </w:r>
      </w:hyperlink>
    </w:p>
    <w:p w14:paraId="6C8347BB"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Paul, M. (2023). </w:t>
      </w:r>
      <w:r w:rsidRPr="000D0915">
        <w:rPr>
          <w:rStyle w:val="Emphasis"/>
          <w:rFonts w:asciiTheme="majorBidi" w:eastAsiaTheme="majorEastAsia" w:hAnsiTheme="majorBidi" w:cstheme="majorBidi"/>
        </w:rPr>
        <w:t>Digitization of healthcare sector: A study on privacy and security concerns</w:t>
      </w:r>
      <w:r w:rsidRPr="000D0915">
        <w:rPr>
          <w:rFonts w:asciiTheme="majorBidi" w:hAnsiTheme="majorBidi" w:cstheme="majorBidi"/>
        </w:rPr>
        <w:t xml:space="preserve">. ResearchGate. </w:t>
      </w:r>
      <w:hyperlink r:id="rId48" w:tgtFrame="_new" w:history="1">
        <w:r w:rsidRPr="000D0915">
          <w:rPr>
            <w:rStyle w:val="Hyperlink"/>
            <w:rFonts w:asciiTheme="majorBidi" w:eastAsiaTheme="majorEastAsia" w:hAnsiTheme="majorBidi" w:cstheme="majorBidi"/>
          </w:rPr>
          <w:t>https://www.researchgate.net/publication/368755508_Digitization_of_healthcare_sector_A_study_on_privacy_and_security_concerns</w:t>
        </w:r>
      </w:hyperlink>
    </w:p>
    <w:p w14:paraId="0363CBBF"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Puri, I. (2023). </w:t>
      </w:r>
      <w:r w:rsidRPr="000D0915">
        <w:rPr>
          <w:rStyle w:val="Emphasis"/>
          <w:rFonts w:asciiTheme="majorBidi" w:eastAsiaTheme="majorEastAsia" w:hAnsiTheme="majorBidi" w:cstheme="majorBidi"/>
        </w:rPr>
        <w:t>Quality improvement</w:t>
      </w:r>
      <w:r w:rsidRPr="000D0915">
        <w:rPr>
          <w:rFonts w:asciiTheme="majorBidi" w:hAnsiTheme="majorBidi" w:cstheme="majorBidi"/>
        </w:rPr>
        <w:t xml:space="preserve">. In </w:t>
      </w:r>
      <w:r w:rsidRPr="000D0915">
        <w:rPr>
          <w:rStyle w:val="Emphasis"/>
          <w:rFonts w:asciiTheme="majorBidi" w:eastAsiaTheme="majorEastAsia" w:hAnsiTheme="majorBidi" w:cstheme="majorBidi"/>
        </w:rPr>
        <w:t>StatPearls</w:t>
      </w:r>
      <w:r w:rsidRPr="000D0915">
        <w:rPr>
          <w:rFonts w:asciiTheme="majorBidi" w:hAnsiTheme="majorBidi" w:cstheme="majorBidi"/>
        </w:rPr>
        <w:t xml:space="preserve">. National Center for Biotechnology Information. </w:t>
      </w:r>
      <w:hyperlink r:id="rId49" w:tgtFrame="_new" w:history="1">
        <w:r w:rsidRPr="000D0915">
          <w:rPr>
            <w:rStyle w:val="Hyperlink"/>
            <w:rFonts w:asciiTheme="majorBidi" w:eastAsiaTheme="majorEastAsia" w:hAnsiTheme="majorBidi" w:cstheme="majorBidi"/>
          </w:rPr>
          <w:t>https://www.ncbi.nlm.nih.gov/books/NBK556097/</w:t>
        </w:r>
      </w:hyperlink>
    </w:p>
    <w:p w14:paraId="268C06C6"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Raimo, N. (2022). </w:t>
      </w:r>
      <w:r w:rsidRPr="000D0915">
        <w:rPr>
          <w:rStyle w:val="Emphasis"/>
          <w:rFonts w:asciiTheme="majorBidi" w:eastAsiaTheme="majorEastAsia" w:hAnsiTheme="majorBidi" w:cstheme="majorBidi"/>
        </w:rPr>
        <w:t>The drivers of the digital transformation in the healthcare industry: An empirical analysis in Italian hospitals</w:t>
      </w:r>
      <w:r w:rsidRPr="000D0915">
        <w:rPr>
          <w:rFonts w:asciiTheme="majorBidi" w:hAnsiTheme="majorBidi" w:cstheme="majorBidi"/>
        </w:rPr>
        <w:t xml:space="preserve">. </w:t>
      </w:r>
      <w:r w:rsidRPr="000D0915">
        <w:rPr>
          <w:rStyle w:val="Emphasis"/>
          <w:rFonts w:asciiTheme="majorBidi" w:eastAsiaTheme="majorEastAsia" w:hAnsiTheme="majorBidi" w:cstheme="majorBidi"/>
        </w:rPr>
        <w:t>BMC Health Services Research</w:t>
      </w:r>
      <w:r w:rsidRPr="000D0915">
        <w:rPr>
          <w:rFonts w:asciiTheme="majorBidi" w:hAnsiTheme="majorBidi" w:cstheme="majorBidi"/>
        </w:rPr>
        <w:t xml:space="preserve">. </w:t>
      </w:r>
      <w:hyperlink r:id="rId50" w:tgtFrame="_new" w:history="1">
        <w:r w:rsidRPr="000D0915">
          <w:rPr>
            <w:rStyle w:val="Hyperlink"/>
            <w:rFonts w:asciiTheme="majorBidi" w:eastAsiaTheme="majorEastAsia" w:hAnsiTheme="majorBidi" w:cstheme="majorBidi"/>
          </w:rPr>
          <w:t>https://pmc.ncbi.nlm.nih.gov/articles/PMC9135505/</w:t>
        </w:r>
      </w:hyperlink>
    </w:p>
    <w:p w14:paraId="64ECB018"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Stephen, M. (2024). </w:t>
      </w:r>
      <w:r w:rsidRPr="000D0915">
        <w:rPr>
          <w:rStyle w:val="Emphasis"/>
          <w:rFonts w:asciiTheme="majorBidi" w:eastAsiaTheme="majorEastAsia" w:hAnsiTheme="majorBidi" w:cstheme="majorBidi"/>
        </w:rPr>
        <w:t>The role of electronic health records in transforming healthcare delivery and financial gains</w:t>
      </w:r>
      <w:r w:rsidRPr="000D0915">
        <w:rPr>
          <w:rFonts w:asciiTheme="majorBidi" w:hAnsiTheme="majorBidi" w:cstheme="majorBidi"/>
        </w:rPr>
        <w:t xml:space="preserve">. ResearchGate. </w:t>
      </w:r>
      <w:hyperlink r:id="rId51" w:tgtFrame="_new" w:history="1">
        <w:r w:rsidRPr="000D0915">
          <w:rPr>
            <w:rStyle w:val="Hyperlink"/>
            <w:rFonts w:asciiTheme="majorBidi" w:eastAsiaTheme="majorEastAsia" w:hAnsiTheme="majorBidi" w:cstheme="majorBidi"/>
          </w:rPr>
          <w:t>https://www.researchgate.net/publication/377407661_The_Role_of_Electronic_Health_Records_in_Transforming_Healthcare_Delivery_and_Financial_Gains</w:t>
        </w:r>
      </w:hyperlink>
    </w:p>
    <w:p w14:paraId="507E7278" w14:textId="7C877FA8" w:rsidR="000D0915" w:rsidRPr="000D0915" w:rsidRDefault="006E35C6" w:rsidP="000D0915">
      <w:pPr>
        <w:pStyle w:val="NormalWeb"/>
        <w:spacing w:line="276" w:lineRule="auto"/>
        <w:ind w:left="1080" w:hanging="540"/>
        <w:jc w:val="lowKashida"/>
        <w:rPr>
          <w:rFonts w:asciiTheme="majorBidi" w:hAnsiTheme="majorBidi" w:cstheme="majorBidi"/>
          <w:rtl/>
        </w:rPr>
      </w:pPr>
      <w:r w:rsidRPr="000D0915">
        <w:rPr>
          <w:rFonts w:asciiTheme="majorBidi" w:hAnsiTheme="majorBidi" w:cstheme="majorBidi"/>
        </w:rPr>
        <w:lastRenderedPageBreak/>
        <w:t xml:space="preserve">Stoumpos, A. I. (2023). </w:t>
      </w:r>
      <w:r w:rsidRPr="000D0915">
        <w:rPr>
          <w:rStyle w:val="Emphasis"/>
          <w:rFonts w:asciiTheme="majorBidi" w:eastAsiaTheme="majorEastAsia" w:hAnsiTheme="majorBidi" w:cstheme="majorBidi"/>
        </w:rPr>
        <w:t>Digital transformation in healthcare: Technology acceptance and its applications</w:t>
      </w:r>
      <w:r w:rsidRPr="000D0915">
        <w:rPr>
          <w:rFonts w:asciiTheme="majorBidi" w:hAnsiTheme="majorBidi" w:cstheme="majorBidi"/>
        </w:rPr>
        <w:t xml:space="preserve">. </w:t>
      </w:r>
      <w:r w:rsidRPr="000D0915">
        <w:rPr>
          <w:rStyle w:val="Emphasis"/>
          <w:rFonts w:asciiTheme="majorBidi" w:eastAsiaTheme="majorEastAsia" w:hAnsiTheme="majorBidi" w:cstheme="majorBidi"/>
        </w:rPr>
        <w:t>Journal of Personalized Medicine</w:t>
      </w:r>
      <w:r w:rsidRPr="000D0915">
        <w:rPr>
          <w:rFonts w:asciiTheme="majorBidi" w:hAnsiTheme="majorBidi" w:cstheme="majorBidi"/>
        </w:rPr>
        <w:t xml:space="preserve">. </w:t>
      </w:r>
      <w:hyperlink r:id="rId52" w:tgtFrame="_new" w:history="1">
        <w:r w:rsidRPr="000D0915">
          <w:rPr>
            <w:rStyle w:val="Hyperlink"/>
            <w:rFonts w:asciiTheme="majorBidi" w:eastAsiaTheme="majorEastAsia" w:hAnsiTheme="majorBidi" w:cstheme="majorBidi"/>
          </w:rPr>
          <w:t>https://pmc.ncbi.nlm.nih.gov/articles/PMC9963556/</w:t>
        </w:r>
      </w:hyperlink>
    </w:p>
    <w:p w14:paraId="1DFA53D1" w14:textId="77777777" w:rsidR="000D0915" w:rsidRPr="000D0915" w:rsidRDefault="000D0915"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bCs/>
        </w:rPr>
        <w:fldChar w:fldCharType="begin"/>
      </w:r>
      <w:r w:rsidRPr="000D0915">
        <w:rPr>
          <w:rFonts w:asciiTheme="majorBidi" w:hAnsiTheme="majorBidi" w:cstheme="majorBidi"/>
          <w:bCs/>
        </w:rPr>
        <w:instrText xml:space="preserve"> BIBLIOGRAPHY </w:instrText>
      </w:r>
      <w:r w:rsidRPr="000D0915">
        <w:rPr>
          <w:rFonts w:asciiTheme="majorBidi" w:hAnsiTheme="majorBidi" w:cstheme="majorBidi"/>
          <w:bCs/>
        </w:rPr>
        <w:fldChar w:fldCharType="separate"/>
      </w:r>
      <w:r w:rsidRPr="000D0915">
        <w:rPr>
          <w:rFonts w:asciiTheme="majorBidi" w:hAnsiTheme="majorBidi" w:cstheme="majorBidi"/>
        </w:rPr>
        <w:t>Angelos I Stoumpos</w:t>
      </w:r>
      <w:r w:rsidRPr="000D0915">
        <w:rPr>
          <w:rFonts w:asciiTheme="majorBidi" w:hAnsiTheme="majorBidi" w:cstheme="majorBidi"/>
          <w:rtl/>
          <w:lang w:bidi="ar-EG"/>
        </w:rPr>
        <w:t xml:space="preserve">. (2023). </w:t>
      </w:r>
      <w:r w:rsidRPr="000D0915">
        <w:rPr>
          <w:rFonts w:asciiTheme="majorBidi" w:hAnsiTheme="majorBidi" w:cstheme="majorBidi"/>
        </w:rPr>
        <w:t>Digital Transformation in Healthcare: Technology Acceptance and Its Applications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https://pmc.ncbi.nlm.nih.gov/articles/PMC9963556</w:t>
      </w:r>
      <w:r w:rsidRPr="000D0915">
        <w:rPr>
          <w:rFonts w:asciiTheme="majorBidi" w:hAnsiTheme="majorBidi" w:cstheme="majorBidi"/>
          <w:rtl/>
          <w:lang w:bidi="ar-EG"/>
        </w:rPr>
        <w:t>/</w:t>
      </w:r>
    </w:p>
    <w:p w14:paraId="276E33D2"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Damien Echevin</w:t>
      </w:r>
      <w:r w:rsidRPr="000D0915">
        <w:rPr>
          <w:rFonts w:asciiTheme="majorBidi" w:hAnsiTheme="majorBidi" w:cstheme="majorBidi"/>
          <w:rtl/>
          <w:lang w:bidi="ar-EG"/>
        </w:rPr>
        <w:t xml:space="preserve">. (2024). </w:t>
      </w:r>
      <w:r w:rsidRPr="000D0915">
        <w:rPr>
          <w:rFonts w:asciiTheme="majorBidi" w:hAnsiTheme="majorBidi" w:cstheme="majorBidi"/>
        </w:rPr>
        <w:t>Healthcare Quality by Specialists under a Mixed Compensation System: an Empirical Analysis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https://arxiv.org/abs/2402.04472</w:t>
      </w:r>
    </w:p>
    <w:p w14:paraId="49C6D049"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Daniel Ng’andu</w:t>
      </w:r>
      <w:r w:rsidRPr="000D0915">
        <w:rPr>
          <w:rFonts w:asciiTheme="majorBidi" w:hAnsiTheme="majorBidi" w:cstheme="majorBidi"/>
          <w:rtl/>
          <w:lang w:bidi="ar-EG"/>
        </w:rPr>
        <w:t xml:space="preserve">. (2024). </w:t>
      </w:r>
      <w:r w:rsidRPr="000D0915">
        <w:rPr>
          <w:rFonts w:asciiTheme="majorBidi" w:hAnsiTheme="majorBidi" w:cstheme="majorBidi"/>
        </w:rPr>
        <w:t>A Study of the Effect of Health Records Digitalization on Healthcare Facility Operational Efficiency</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https://www.researchgate.net/publication/379357524_A_Study_of_the_Effect_of_Health_Records_Digitalization_on_Healthcare_Facility_Operational_Efficiency</w:t>
      </w:r>
    </w:p>
    <w:p w14:paraId="6B3167EB"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Daoud Abdellatef Jerab</w:t>
      </w:r>
      <w:r w:rsidRPr="000D0915">
        <w:rPr>
          <w:rFonts w:asciiTheme="majorBidi" w:hAnsiTheme="majorBidi" w:cstheme="majorBidi"/>
          <w:rtl/>
          <w:lang w:bidi="ar-EG"/>
        </w:rPr>
        <w:t xml:space="preserve">. (2024). </w:t>
      </w:r>
      <w:r w:rsidRPr="000D0915">
        <w:rPr>
          <w:rFonts w:asciiTheme="majorBidi" w:hAnsiTheme="majorBidi" w:cstheme="majorBidi"/>
        </w:rPr>
        <w:t>The Impact of Digital Transformation on Public Services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https://www.researchgate.net/publication/383836540_The_Impact_of_Digital_Transformation_on_Public_Services</w:t>
      </w:r>
    </w:p>
    <w:p w14:paraId="616C95AF"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Dina H. Taan Al Awar</w:t>
      </w:r>
      <w:r w:rsidRPr="000D0915">
        <w:rPr>
          <w:rFonts w:asciiTheme="majorBidi" w:hAnsiTheme="majorBidi" w:cstheme="majorBidi"/>
          <w:rtl/>
          <w:lang w:bidi="ar-EG"/>
        </w:rPr>
        <w:t xml:space="preserve">. (2023). </w:t>
      </w:r>
      <w:r w:rsidRPr="000D0915">
        <w:rPr>
          <w:rFonts w:asciiTheme="majorBidi" w:hAnsiTheme="majorBidi" w:cstheme="majorBidi"/>
        </w:rPr>
        <w:t>The Effects Of Waiting Time And Satisfaction Among Patients Visiting Primary Care Services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https://www.researchgate.net/publication/373236633_The_Effects_Of_Waiting_Time_And_Satisfaction_Among_Patients_Visiting_Primary_Care_Services</w:t>
      </w:r>
    </w:p>
    <w:p w14:paraId="1DB74965"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Isha Puri</w:t>
      </w:r>
      <w:r w:rsidRPr="000D0915">
        <w:rPr>
          <w:rFonts w:asciiTheme="majorBidi" w:hAnsiTheme="majorBidi" w:cstheme="majorBidi"/>
          <w:rtl/>
          <w:lang w:bidi="ar-EG"/>
        </w:rPr>
        <w:t xml:space="preserve">. (2023). </w:t>
      </w:r>
      <w:r w:rsidRPr="000D0915">
        <w:rPr>
          <w:rFonts w:asciiTheme="majorBidi" w:hAnsiTheme="majorBidi" w:cstheme="majorBidi"/>
        </w:rPr>
        <w:t>Quality Improvement</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https://www.ncbi.nlm.nih.gov/books/NBK556097</w:t>
      </w:r>
      <w:r w:rsidRPr="000D0915">
        <w:rPr>
          <w:rFonts w:asciiTheme="majorBidi" w:hAnsiTheme="majorBidi" w:cstheme="majorBidi"/>
          <w:rtl/>
          <w:lang w:bidi="ar-EG"/>
        </w:rPr>
        <w:t>/</w:t>
      </w:r>
    </w:p>
    <w:p w14:paraId="1B8773F9"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Mahmoud Alfatafta</w:t>
      </w:r>
      <w:r w:rsidRPr="000D0915">
        <w:rPr>
          <w:rFonts w:asciiTheme="majorBidi" w:hAnsiTheme="majorBidi" w:cstheme="majorBidi"/>
          <w:rtl/>
          <w:lang w:bidi="ar-EG"/>
        </w:rPr>
        <w:t xml:space="preserve">. (2024). </w:t>
      </w:r>
      <w:r w:rsidRPr="000D0915">
        <w:rPr>
          <w:rFonts w:asciiTheme="majorBidi" w:hAnsiTheme="majorBidi" w:cstheme="majorBidi"/>
        </w:rPr>
        <w:t>Assessing service quality and its impact on patient experience and satisfaction in prosthetics and orthotics: a SERVQUAL-based cross-sectional study</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https://bmchealthservres.biomedcentral.com/articles/10.1186/s12913-025-13172-z</w:t>
      </w:r>
    </w:p>
    <w:p w14:paraId="3678C77D"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Marianna Mauro</w:t>
      </w:r>
      <w:r w:rsidRPr="000D0915">
        <w:rPr>
          <w:rFonts w:asciiTheme="majorBidi" w:hAnsiTheme="majorBidi" w:cstheme="majorBidi"/>
          <w:rtl/>
          <w:lang w:bidi="ar-EG"/>
        </w:rPr>
        <w:t xml:space="preserve">. (2024). </w:t>
      </w:r>
      <w:r w:rsidRPr="000D0915">
        <w:rPr>
          <w:rFonts w:asciiTheme="majorBidi" w:hAnsiTheme="majorBidi" w:cstheme="majorBidi"/>
        </w:rPr>
        <w:t>Digital transformation in healthcare: Assessing the role of digital technologies for managerial support processes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https://www.sciencedirect.com/science/article/pii/S0040162524005791</w:t>
      </w:r>
    </w:p>
    <w:p w14:paraId="5289CA72"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Metty Paul</w:t>
      </w:r>
      <w:r w:rsidRPr="000D0915">
        <w:rPr>
          <w:rFonts w:asciiTheme="majorBidi" w:hAnsiTheme="majorBidi" w:cstheme="majorBidi"/>
          <w:rtl/>
          <w:lang w:bidi="ar-EG"/>
        </w:rPr>
        <w:t xml:space="preserve">. (2023). </w:t>
      </w:r>
      <w:r w:rsidRPr="000D0915">
        <w:rPr>
          <w:rFonts w:asciiTheme="majorBidi" w:hAnsiTheme="majorBidi" w:cstheme="majorBidi"/>
        </w:rPr>
        <w:t>Digitization of healthcare sector: A study on privacy and security concerns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https://www.researchgate.net/publication/368755508_Digitization_of_healthcare_sector_A_study_on_privacy_and_security_concerns</w:t>
      </w:r>
    </w:p>
    <w:p w14:paraId="0B284E8F"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lastRenderedPageBreak/>
        <w:t>Metty Paul</w:t>
      </w:r>
      <w:r w:rsidRPr="000D0915">
        <w:rPr>
          <w:rFonts w:asciiTheme="majorBidi" w:hAnsiTheme="majorBidi" w:cstheme="majorBidi"/>
          <w:rtl/>
          <w:lang w:bidi="ar-EG"/>
        </w:rPr>
        <w:t xml:space="preserve">. (2023). </w:t>
      </w:r>
      <w:r w:rsidRPr="000D0915">
        <w:rPr>
          <w:rFonts w:asciiTheme="majorBidi" w:hAnsiTheme="majorBidi" w:cstheme="majorBidi"/>
        </w:rPr>
        <w:t>Digitization of healthcare sector: A study on privacy and security concerns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https://www.sciencedirect.com/science/article/pii/S2405959523000243</w:t>
      </w:r>
    </w:p>
    <w:p w14:paraId="245A80F1"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Michael Stephen</w:t>
      </w:r>
      <w:r w:rsidRPr="000D0915">
        <w:rPr>
          <w:rFonts w:asciiTheme="majorBidi" w:hAnsiTheme="majorBidi" w:cstheme="majorBidi"/>
          <w:rtl/>
          <w:lang w:bidi="ar-EG"/>
        </w:rPr>
        <w:t xml:space="preserve">. (2024). </w:t>
      </w:r>
      <w:r w:rsidRPr="000D0915">
        <w:rPr>
          <w:rFonts w:asciiTheme="majorBidi" w:hAnsiTheme="majorBidi" w:cstheme="majorBidi"/>
        </w:rPr>
        <w:t>The Role of Electronic Health Records in Transforming Healthcare Delivery and Financial Gains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https://www.researchgate.net/publication/377407661_The_Role_of_Electronic_Health_Records_in_Transforming_Healthcare_Delivery_and_Financial_Gains</w:t>
      </w:r>
    </w:p>
    <w:p w14:paraId="3F1171D8"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Nicola Raimo</w:t>
      </w:r>
      <w:r w:rsidRPr="000D0915">
        <w:rPr>
          <w:rFonts w:asciiTheme="majorBidi" w:hAnsiTheme="majorBidi" w:cstheme="majorBidi"/>
          <w:rtl/>
          <w:lang w:bidi="ar-EG"/>
        </w:rPr>
        <w:t xml:space="preserve">. (2022). </w:t>
      </w:r>
      <w:r w:rsidRPr="000D0915">
        <w:rPr>
          <w:rFonts w:asciiTheme="majorBidi" w:hAnsiTheme="majorBidi" w:cstheme="majorBidi"/>
        </w:rPr>
        <w:t>The drivers of the digital transformation in the healthcare industry: An empirical analysis in Italian hospitals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https://pmc.ncbi.nlm.nih.gov/articles/PMC9135505</w:t>
      </w:r>
      <w:r w:rsidRPr="000D0915">
        <w:rPr>
          <w:rFonts w:asciiTheme="majorBidi" w:hAnsiTheme="majorBidi" w:cstheme="majorBidi"/>
          <w:rtl/>
          <w:lang w:bidi="ar-EG"/>
        </w:rPr>
        <w:t>/</w:t>
      </w:r>
    </w:p>
    <w:p w14:paraId="1B495293"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Olgun Kitapci</w:t>
      </w:r>
      <w:r w:rsidRPr="000D0915">
        <w:rPr>
          <w:rFonts w:asciiTheme="majorBidi" w:hAnsiTheme="majorBidi" w:cstheme="majorBidi"/>
          <w:rtl/>
          <w:lang w:bidi="ar-EG"/>
        </w:rPr>
        <w:t xml:space="preserve">. (2024). </w:t>
      </w:r>
      <w:r w:rsidRPr="000D0915">
        <w:rPr>
          <w:rFonts w:asciiTheme="majorBidi" w:hAnsiTheme="majorBidi" w:cstheme="majorBidi"/>
        </w:rPr>
        <w:t>The Impact of Service Quality Dimensions on Patient Satisfaction, Repurchase Intentions and Word-of-Mouth Communication in the Public Healthcare Industry</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https://pdf.sciencedirectassets.com/277811/1-s2.0-S1877042814X00443/1-s2.0-S1877042814039342/main.pdf?X-Amz-Security-Token=IQoJb3JpZ2luX2VjEIz%2F%2F%2F%2F%2F%2F%2F%2F%2F%2FwEaCXVzLWVhc3QtMSJHMEUCIQDwS2yQwvxjTqqJ241FYU4c5xFOQKP6QUwCoJHVXVn%2FhAIgRn0yD43s7I</w:t>
      </w:r>
    </w:p>
    <w:p w14:paraId="66F1827A"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Ririn Wulandari</w:t>
      </w:r>
      <w:r w:rsidRPr="000D0915">
        <w:rPr>
          <w:rFonts w:asciiTheme="majorBidi" w:hAnsiTheme="majorBidi" w:cstheme="majorBidi"/>
          <w:rtl/>
          <w:lang w:bidi="ar-EG"/>
        </w:rPr>
        <w:t xml:space="preserve">. (2024). </w:t>
      </w:r>
      <w:r w:rsidRPr="000D0915">
        <w:rPr>
          <w:rFonts w:asciiTheme="majorBidi" w:hAnsiTheme="majorBidi" w:cstheme="majorBidi"/>
        </w:rPr>
        <w:t>MEASURING THE IMPACT OF HEALTHCARE SERVICE QUALITY OF HOSPITALS ON CUSTOMER SATISFACTION</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https://virtusinterpress.org/IMG/pdf/cbsrv5i1siart8.pdf</w:t>
      </w:r>
    </w:p>
    <w:p w14:paraId="5A27818C"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Sascha Kraus</w:t>
      </w:r>
      <w:r w:rsidRPr="000D0915">
        <w:rPr>
          <w:rFonts w:asciiTheme="majorBidi" w:hAnsiTheme="majorBidi" w:cstheme="majorBidi"/>
          <w:rtl/>
          <w:lang w:bidi="ar-EG"/>
        </w:rPr>
        <w:t xml:space="preserve">. (2021). </w:t>
      </w:r>
      <w:r w:rsidRPr="000D0915">
        <w:rPr>
          <w:rFonts w:asciiTheme="majorBidi" w:hAnsiTheme="majorBidi" w:cstheme="majorBidi"/>
        </w:rPr>
        <w:t>Digital transformation in healthcare: Analyzing the current state-of-research</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https://www.sciencedirect.com/science/article/pii/S0148296320306913</w:t>
      </w:r>
    </w:p>
    <w:p w14:paraId="38A1C209"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Sascha Kraus</w:t>
      </w:r>
      <w:r w:rsidRPr="000D0915">
        <w:rPr>
          <w:rFonts w:asciiTheme="majorBidi" w:hAnsiTheme="majorBidi" w:cstheme="majorBidi"/>
          <w:rtl/>
          <w:lang w:bidi="ar-EG"/>
        </w:rPr>
        <w:t xml:space="preserve">. (2022). </w:t>
      </w:r>
      <w:r w:rsidRPr="000D0915">
        <w:rPr>
          <w:rFonts w:asciiTheme="majorBidi" w:hAnsiTheme="majorBidi" w:cstheme="majorBidi"/>
        </w:rPr>
        <w:t>Digital transformation in business and management research: An overview of the current status quo</w:t>
      </w:r>
      <w:r w:rsidRPr="000D0915">
        <w:rPr>
          <w:rFonts w:asciiTheme="majorBidi" w:hAnsiTheme="majorBidi" w:cstheme="majorBidi"/>
          <w:rtl/>
          <w:lang w:bidi="ar-EG"/>
        </w:rPr>
        <w:t xml:space="preserve">. </w:t>
      </w:r>
      <w:r w:rsidRPr="000D0915">
        <w:rPr>
          <w:rFonts w:asciiTheme="majorBidi" w:hAnsiTheme="majorBidi" w:cstheme="majorBidi"/>
          <w:i/>
          <w:iCs/>
          <w:rtl/>
          <w:lang w:bidi="ar-EG"/>
        </w:rPr>
        <w:t>63</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https://www.sciencedirect.com/science/article/pii/S0268401221001596</w:t>
      </w:r>
    </w:p>
    <w:p w14:paraId="309D9582" w14:textId="77777777" w:rsidR="000D0915" w:rsidRDefault="000D0915" w:rsidP="000D0915">
      <w:pPr>
        <w:pStyle w:val="NormalWeb"/>
        <w:spacing w:line="276" w:lineRule="auto"/>
        <w:ind w:left="1080" w:hanging="540"/>
        <w:jc w:val="lowKashida"/>
        <w:rPr>
          <w:rFonts w:asciiTheme="majorBidi" w:hAnsiTheme="majorBidi" w:cstheme="majorBidi"/>
          <w:rtl/>
        </w:rPr>
      </w:pPr>
      <w:r w:rsidRPr="000D0915">
        <w:rPr>
          <w:rFonts w:asciiTheme="majorBidi" w:hAnsiTheme="majorBidi" w:cstheme="majorBidi"/>
        </w:rPr>
        <w:t>Shilpa Iyanna</w:t>
      </w:r>
      <w:r w:rsidRPr="000D0915">
        <w:rPr>
          <w:rFonts w:asciiTheme="majorBidi" w:hAnsiTheme="majorBidi" w:cstheme="majorBidi"/>
          <w:rtl/>
          <w:lang w:bidi="ar-EG"/>
        </w:rPr>
        <w:t xml:space="preserve">. (2022). </w:t>
      </w:r>
      <w:r w:rsidRPr="000D0915">
        <w:rPr>
          <w:rFonts w:asciiTheme="majorBidi" w:hAnsiTheme="majorBidi" w:cstheme="majorBidi"/>
        </w:rPr>
        <w:t>Digital transformation of healthcare sector. What is impeding adoption and continued usage of technology-driven innovations by end-users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https://www.sciencedirect.com/science/article/pii/S0148296322006907</w:t>
      </w:r>
    </w:p>
    <w:p w14:paraId="7CA79891" w14:textId="77777777" w:rsidR="000D0915" w:rsidRPr="000D0915" w:rsidRDefault="000D0915" w:rsidP="000D0915">
      <w:pPr>
        <w:pStyle w:val="NormalWeb"/>
        <w:spacing w:line="276" w:lineRule="auto"/>
        <w:ind w:left="1080" w:hanging="540"/>
        <w:jc w:val="lowKashida"/>
        <w:rPr>
          <w:rFonts w:asciiTheme="majorBidi" w:hAnsiTheme="majorBidi" w:cstheme="majorBidi"/>
          <w:rtl/>
        </w:rPr>
      </w:pPr>
    </w:p>
    <w:p w14:paraId="60C607AE" w14:textId="4DE3014A" w:rsidR="006428A3" w:rsidRPr="00851272" w:rsidRDefault="000D0915" w:rsidP="000D0915">
      <w:pPr>
        <w:pStyle w:val="NormalWeb"/>
        <w:jc w:val="lowKashida"/>
        <w:rPr>
          <w:rFonts w:ascii="Sakkal Majalla" w:hAnsi="Sakkal Majalla" w:cs="Sakkal Majalla"/>
          <w:sz w:val="28"/>
          <w:szCs w:val="28"/>
        </w:rPr>
      </w:pPr>
      <w:r w:rsidRPr="000D0915">
        <w:rPr>
          <w:rFonts w:asciiTheme="majorBidi" w:hAnsiTheme="majorBidi" w:cstheme="majorBidi"/>
        </w:rPr>
        <w:fldChar w:fldCharType="end"/>
      </w:r>
    </w:p>
    <w:sectPr w:rsidR="006428A3" w:rsidRPr="00851272" w:rsidSect="007716E7">
      <w:footerReference w:type="default" r:id="rId5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9A24A" w14:textId="77777777" w:rsidR="001433E6" w:rsidRDefault="001433E6" w:rsidP="003F3EF0">
      <w:pPr>
        <w:spacing w:after="0" w:line="240" w:lineRule="auto"/>
      </w:pPr>
      <w:r>
        <w:separator/>
      </w:r>
    </w:p>
  </w:endnote>
  <w:endnote w:type="continuationSeparator" w:id="0">
    <w:p w14:paraId="0E59D93A" w14:textId="77777777" w:rsidR="001433E6" w:rsidRDefault="001433E6"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374757"/>
      <w:docPartObj>
        <w:docPartGallery w:val="Page Numbers (Bottom of Page)"/>
        <w:docPartUnique/>
      </w:docPartObj>
    </w:sdtPr>
    <w:sdtEndPr>
      <w:rPr>
        <w:noProof/>
      </w:rPr>
    </w:sdtEndPr>
    <w:sdtContent>
      <w:p w14:paraId="71348ADA" w14:textId="77777777" w:rsidR="007716E7" w:rsidRDefault="007716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BFB1AE" w14:textId="77777777" w:rsidR="007716E7" w:rsidRDefault="0077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775D8" w14:textId="77777777" w:rsidR="001433E6" w:rsidRDefault="001433E6" w:rsidP="003F3EF0">
      <w:pPr>
        <w:spacing w:after="0" w:line="240" w:lineRule="auto"/>
      </w:pPr>
      <w:r>
        <w:separator/>
      </w:r>
    </w:p>
  </w:footnote>
  <w:footnote w:type="continuationSeparator" w:id="0">
    <w:p w14:paraId="1EFB7BE5" w14:textId="77777777" w:rsidR="001433E6" w:rsidRDefault="001433E6"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701B"/>
    <w:multiLevelType w:val="hybridMultilevel"/>
    <w:tmpl w:val="03A2C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663BB"/>
    <w:multiLevelType w:val="hybridMultilevel"/>
    <w:tmpl w:val="871A6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F5417"/>
    <w:multiLevelType w:val="hybridMultilevel"/>
    <w:tmpl w:val="E2009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296277"/>
    <w:multiLevelType w:val="hybridMultilevel"/>
    <w:tmpl w:val="79729F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4040F9"/>
    <w:multiLevelType w:val="multilevel"/>
    <w:tmpl w:val="9DE2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715454"/>
    <w:multiLevelType w:val="multilevel"/>
    <w:tmpl w:val="C3BC7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63ADD"/>
    <w:multiLevelType w:val="hybridMultilevel"/>
    <w:tmpl w:val="C6461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BE5A69"/>
    <w:multiLevelType w:val="multilevel"/>
    <w:tmpl w:val="5ECE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F41C74"/>
    <w:multiLevelType w:val="multilevel"/>
    <w:tmpl w:val="75CC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C66459"/>
    <w:multiLevelType w:val="hybridMultilevel"/>
    <w:tmpl w:val="D78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E44840"/>
    <w:multiLevelType w:val="hybridMultilevel"/>
    <w:tmpl w:val="0E1E0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E272E3"/>
    <w:multiLevelType w:val="hybridMultilevel"/>
    <w:tmpl w:val="6FDE2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101313"/>
    <w:multiLevelType w:val="multilevel"/>
    <w:tmpl w:val="F044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D412B2"/>
    <w:multiLevelType w:val="hybridMultilevel"/>
    <w:tmpl w:val="E848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43036A"/>
    <w:multiLevelType w:val="hybridMultilevel"/>
    <w:tmpl w:val="8354D3D0"/>
    <w:lvl w:ilvl="0" w:tplc="19927C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66553"/>
    <w:multiLevelType w:val="hybridMultilevel"/>
    <w:tmpl w:val="E238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A94B5D"/>
    <w:multiLevelType w:val="multilevel"/>
    <w:tmpl w:val="1CEE5E5C"/>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33"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9F768C"/>
    <w:multiLevelType w:val="multilevel"/>
    <w:tmpl w:val="6FF4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D4496E"/>
    <w:multiLevelType w:val="multilevel"/>
    <w:tmpl w:val="782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6B0872"/>
    <w:multiLevelType w:val="hybridMultilevel"/>
    <w:tmpl w:val="42FC5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1407E81"/>
    <w:multiLevelType w:val="multilevel"/>
    <w:tmpl w:val="BB6E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D52844"/>
    <w:multiLevelType w:val="hybridMultilevel"/>
    <w:tmpl w:val="D158A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6045780"/>
    <w:multiLevelType w:val="hybridMultilevel"/>
    <w:tmpl w:val="44222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E62E77"/>
    <w:multiLevelType w:val="multilevel"/>
    <w:tmpl w:val="818A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E3287F"/>
    <w:multiLevelType w:val="hybridMultilevel"/>
    <w:tmpl w:val="B93EE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DFC783F"/>
    <w:multiLevelType w:val="multilevel"/>
    <w:tmpl w:val="D84ED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A55185"/>
    <w:multiLevelType w:val="hybridMultilevel"/>
    <w:tmpl w:val="21226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F4664A4"/>
    <w:multiLevelType w:val="hybridMultilevel"/>
    <w:tmpl w:val="5CF0F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33"/>
  </w:num>
  <w:num w:numId="3">
    <w:abstractNumId w:val="2"/>
  </w:num>
  <w:num w:numId="4">
    <w:abstractNumId w:val="16"/>
  </w:num>
  <w:num w:numId="5">
    <w:abstractNumId w:val="22"/>
  </w:num>
  <w:num w:numId="6">
    <w:abstractNumId w:val="11"/>
  </w:num>
  <w:num w:numId="7">
    <w:abstractNumId w:val="8"/>
  </w:num>
  <w:num w:numId="8">
    <w:abstractNumId w:val="26"/>
  </w:num>
  <w:num w:numId="9">
    <w:abstractNumId w:val="21"/>
  </w:num>
  <w:num w:numId="10">
    <w:abstractNumId w:val="31"/>
  </w:num>
  <w:num w:numId="11">
    <w:abstractNumId w:val="42"/>
  </w:num>
  <w:num w:numId="12">
    <w:abstractNumId w:val="4"/>
  </w:num>
  <w:num w:numId="13">
    <w:abstractNumId w:val="13"/>
  </w:num>
  <w:num w:numId="14">
    <w:abstractNumId w:val="19"/>
  </w:num>
  <w:num w:numId="15">
    <w:abstractNumId w:val="27"/>
  </w:num>
  <w:num w:numId="16">
    <w:abstractNumId w:val="7"/>
  </w:num>
  <w:num w:numId="17">
    <w:abstractNumId w:val="36"/>
  </w:num>
  <w:num w:numId="18">
    <w:abstractNumId w:val="24"/>
  </w:num>
  <w:num w:numId="19">
    <w:abstractNumId w:val="43"/>
  </w:num>
  <w:num w:numId="20">
    <w:abstractNumId w:val="3"/>
  </w:num>
  <w:num w:numId="21">
    <w:abstractNumId w:val="44"/>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47"/>
  </w:num>
  <w:num w:numId="26">
    <w:abstractNumId w:val="40"/>
  </w:num>
  <w:num w:numId="27">
    <w:abstractNumId w:val="18"/>
  </w:num>
  <w:num w:numId="28">
    <w:abstractNumId w:val="1"/>
  </w:num>
  <w:num w:numId="29">
    <w:abstractNumId w:val="10"/>
  </w:num>
  <w:num w:numId="30">
    <w:abstractNumId w:val="39"/>
  </w:num>
  <w:num w:numId="31">
    <w:abstractNumId w:val="9"/>
  </w:num>
  <w:num w:numId="32">
    <w:abstractNumId w:val="29"/>
  </w:num>
  <w:num w:numId="33">
    <w:abstractNumId w:val="46"/>
  </w:num>
  <w:num w:numId="34">
    <w:abstractNumId w:val="0"/>
  </w:num>
  <w:num w:numId="35">
    <w:abstractNumId w:val="28"/>
  </w:num>
  <w:num w:numId="36">
    <w:abstractNumId w:val="30"/>
  </w:num>
  <w:num w:numId="37">
    <w:abstractNumId w:val="17"/>
  </w:num>
  <w:num w:numId="38">
    <w:abstractNumId w:val="32"/>
  </w:num>
  <w:num w:numId="39">
    <w:abstractNumId w:val="41"/>
  </w:num>
  <w:num w:numId="40">
    <w:abstractNumId w:val="20"/>
  </w:num>
  <w:num w:numId="41">
    <w:abstractNumId w:val="14"/>
  </w:num>
  <w:num w:numId="42">
    <w:abstractNumId w:val="6"/>
  </w:num>
  <w:num w:numId="43">
    <w:abstractNumId w:val="38"/>
  </w:num>
  <w:num w:numId="44">
    <w:abstractNumId w:val="15"/>
  </w:num>
  <w:num w:numId="45">
    <w:abstractNumId w:val="34"/>
  </w:num>
  <w:num w:numId="46">
    <w:abstractNumId w:val="35"/>
  </w:num>
  <w:num w:numId="47">
    <w:abstractNumId w:val="25"/>
  </w:num>
  <w:num w:numId="48">
    <w:abstractNumId w:val="4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3DBB"/>
    <w:rsid w:val="00011E32"/>
    <w:rsid w:val="0003791E"/>
    <w:rsid w:val="00092A6E"/>
    <w:rsid w:val="000D0915"/>
    <w:rsid w:val="000D5899"/>
    <w:rsid w:val="000F75B9"/>
    <w:rsid w:val="0013793B"/>
    <w:rsid w:val="001433E6"/>
    <w:rsid w:val="00164BAB"/>
    <w:rsid w:val="0017709C"/>
    <w:rsid w:val="001A4BDA"/>
    <w:rsid w:val="001B188A"/>
    <w:rsid w:val="001B5880"/>
    <w:rsid w:val="001C58C4"/>
    <w:rsid w:val="001D7627"/>
    <w:rsid w:val="001E1C59"/>
    <w:rsid w:val="00247B09"/>
    <w:rsid w:val="00273F47"/>
    <w:rsid w:val="002A1C28"/>
    <w:rsid w:val="002D39CF"/>
    <w:rsid w:val="002F5EFA"/>
    <w:rsid w:val="00316AE0"/>
    <w:rsid w:val="00321C5F"/>
    <w:rsid w:val="0034330C"/>
    <w:rsid w:val="00384EDB"/>
    <w:rsid w:val="00385077"/>
    <w:rsid w:val="003B7E02"/>
    <w:rsid w:val="003C28FD"/>
    <w:rsid w:val="003F3EF0"/>
    <w:rsid w:val="003F78B3"/>
    <w:rsid w:val="00433305"/>
    <w:rsid w:val="00465274"/>
    <w:rsid w:val="004B1692"/>
    <w:rsid w:val="004D00CC"/>
    <w:rsid w:val="0054063A"/>
    <w:rsid w:val="00546DFD"/>
    <w:rsid w:val="00573245"/>
    <w:rsid w:val="005C5B85"/>
    <w:rsid w:val="005D4BB1"/>
    <w:rsid w:val="00620A67"/>
    <w:rsid w:val="006408EB"/>
    <w:rsid w:val="006428A3"/>
    <w:rsid w:val="006436C5"/>
    <w:rsid w:val="006972E2"/>
    <w:rsid w:val="00697C4C"/>
    <w:rsid w:val="006A049F"/>
    <w:rsid w:val="006E35C6"/>
    <w:rsid w:val="006F2C0C"/>
    <w:rsid w:val="00702E7A"/>
    <w:rsid w:val="007042E7"/>
    <w:rsid w:val="007053EF"/>
    <w:rsid w:val="00715E69"/>
    <w:rsid w:val="00726A6E"/>
    <w:rsid w:val="00744AC4"/>
    <w:rsid w:val="00763B4E"/>
    <w:rsid w:val="00771608"/>
    <w:rsid w:val="007716E7"/>
    <w:rsid w:val="00773A48"/>
    <w:rsid w:val="007D78ED"/>
    <w:rsid w:val="008215D8"/>
    <w:rsid w:val="008328D0"/>
    <w:rsid w:val="00851272"/>
    <w:rsid w:val="00877FA8"/>
    <w:rsid w:val="008A7C7E"/>
    <w:rsid w:val="008C2C60"/>
    <w:rsid w:val="008D3A78"/>
    <w:rsid w:val="008E0D71"/>
    <w:rsid w:val="009552C1"/>
    <w:rsid w:val="00955335"/>
    <w:rsid w:val="009965A8"/>
    <w:rsid w:val="009A4C69"/>
    <w:rsid w:val="009C35D0"/>
    <w:rsid w:val="00A17CA8"/>
    <w:rsid w:val="00A242B2"/>
    <w:rsid w:val="00A72177"/>
    <w:rsid w:val="00A81BFD"/>
    <w:rsid w:val="00A85D52"/>
    <w:rsid w:val="00B21C5B"/>
    <w:rsid w:val="00B518B8"/>
    <w:rsid w:val="00B527D9"/>
    <w:rsid w:val="00B606A0"/>
    <w:rsid w:val="00B62A32"/>
    <w:rsid w:val="00BA644B"/>
    <w:rsid w:val="00BD3090"/>
    <w:rsid w:val="00C51A6C"/>
    <w:rsid w:val="00C51D52"/>
    <w:rsid w:val="00C80A19"/>
    <w:rsid w:val="00C80BAE"/>
    <w:rsid w:val="00CC7C1A"/>
    <w:rsid w:val="00D057FE"/>
    <w:rsid w:val="00D16745"/>
    <w:rsid w:val="00D32EEF"/>
    <w:rsid w:val="00D44F0A"/>
    <w:rsid w:val="00DA2C01"/>
    <w:rsid w:val="00DD0FAF"/>
    <w:rsid w:val="00DD4D53"/>
    <w:rsid w:val="00DD7607"/>
    <w:rsid w:val="00DE4D9D"/>
    <w:rsid w:val="00DF7F5C"/>
    <w:rsid w:val="00E37FCF"/>
    <w:rsid w:val="00E44328"/>
    <w:rsid w:val="00E73222"/>
    <w:rsid w:val="00EC4BC9"/>
    <w:rsid w:val="00ED3FDA"/>
    <w:rsid w:val="00EF006C"/>
    <w:rsid w:val="00F42150"/>
    <w:rsid w:val="00F445A9"/>
    <w:rsid w:val="00F468F0"/>
    <w:rsid w:val="00F554F9"/>
    <w:rsid w:val="00F75A13"/>
    <w:rsid w:val="00F7674F"/>
    <w:rsid w:val="00F86BA6"/>
    <w:rsid w:val="00F97378"/>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character" w:styleId="PlaceholderText">
    <w:name w:val="Placeholder Text"/>
    <w:basedOn w:val="DefaultParagraphFont"/>
    <w:uiPriority w:val="99"/>
    <w:semiHidden/>
    <w:rsid w:val="007D78ED"/>
    <w:rPr>
      <w:color w:val="666666"/>
    </w:rPr>
  </w:style>
  <w:style w:type="paragraph" w:styleId="NormalWeb">
    <w:name w:val="Normal (Web)"/>
    <w:basedOn w:val="Normal"/>
    <w:uiPriority w:val="99"/>
    <w:unhideWhenUsed/>
    <w:rsid w:val="006E35C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6E35C6"/>
    <w:rPr>
      <w:i/>
      <w:iCs/>
    </w:rPr>
  </w:style>
  <w:style w:type="paragraph" w:customStyle="1" w:styleId="msonormal0">
    <w:name w:val="msonormal"/>
    <w:basedOn w:val="Normal"/>
    <w:rsid w:val="00D44F0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D44F0A"/>
    <w:pPr>
      <w:bidi/>
      <w:spacing w:after="0" w:line="240" w:lineRule="auto"/>
    </w:pPr>
    <w:rPr>
      <w:rFonts w:ascii="Times New Roman" w:eastAsia="Times New Roman" w:hAnsi="Times New Roman" w:cs="Times New Roman"/>
      <w:b/>
      <w:color w:val="000000" w:themeColor="text1"/>
      <w:kern w:val="0"/>
      <w:sz w:val="20"/>
      <w:szCs w:val="20"/>
      <w:lang w:bidi="ar-EG"/>
      <w14:ligatures w14:val="none"/>
    </w:rPr>
  </w:style>
  <w:style w:type="character" w:customStyle="1" w:styleId="FootnoteTextChar">
    <w:name w:val="Footnote Text Char"/>
    <w:basedOn w:val="DefaultParagraphFont"/>
    <w:link w:val="FootnoteText"/>
    <w:uiPriority w:val="99"/>
    <w:semiHidden/>
    <w:rsid w:val="00D44F0A"/>
    <w:rPr>
      <w:rFonts w:ascii="Times New Roman" w:eastAsia="Times New Roman" w:hAnsi="Times New Roman" w:cs="Times New Roman"/>
      <w:b/>
      <w:color w:val="000000" w:themeColor="text1"/>
      <w:kern w:val="0"/>
      <w:sz w:val="20"/>
      <w:szCs w:val="20"/>
      <w:lang w:bidi="ar-EG"/>
      <w14:ligatures w14:val="none"/>
    </w:rPr>
  </w:style>
  <w:style w:type="character" w:styleId="FootnoteReference">
    <w:name w:val="footnote reference"/>
    <w:basedOn w:val="DefaultParagraphFont"/>
    <w:uiPriority w:val="99"/>
    <w:semiHidden/>
    <w:unhideWhenUsed/>
    <w:rsid w:val="00D44F0A"/>
    <w:rPr>
      <w:vertAlign w:val="superscript"/>
    </w:rPr>
  </w:style>
  <w:style w:type="table" w:styleId="ListTable4-Accent5">
    <w:name w:val="List Table 4 Accent 5"/>
    <w:basedOn w:val="TableNormal"/>
    <w:uiPriority w:val="49"/>
    <w:rsid w:val="00D44F0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D44F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D44F0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numbering" w:customStyle="1" w:styleId="NoList1">
    <w:name w:val="No List1"/>
    <w:next w:val="NoList"/>
    <w:uiPriority w:val="99"/>
    <w:semiHidden/>
    <w:unhideWhenUsed/>
    <w:rsid w:val="00D44F0A"/>
  </w:style>
  <w:style w:type="paragraph" w:customStyle="1" w:styleId="a">
    <w:name w:val="عنوان"/>
    <w:basedOn w:val="Normal"/>
    <w:link w:val="Char"/>
    <w:qFormat/>
    <w:rsid w:val="00D44F0A"/>
    <w:pPr>
      <w:widowControl w:val="0"/>
      <w:numPr>
        <w:numId w:val="39"/>
      </w:numPr>
      <w:autoSpaceDE w:val="0"/>
      <w:autoSpaceDN w:val="0"/>
      <w:bidi/>
      <w:adjustRightInd w:val="0"/>
      <w:spacing w:after="0" w:line="360" w:lineRule="auto"/>
      <w:jc w:val="both"/>
    </w:pPr>
    <w:rPr>
      <w:rFonts w:ascii="Traditional Arabic" w:eastAsiaTheme="minorEastAsia" w:hAnsi="Traditional Arabic" w:cs="Traditional Arabic"/>
      <w:b/>
      <w:bCs/>
      <w:color w:val="000000"/>
      <w:kern w:val="0"/>
      <w:sz w:val="28"/>
      <w:szCs w:val="28"/>
      <w14:ligatures w14:val="none"/>
    </w:rPr>
  </w:style>
  <w:style w:type="character" w:customStyle="1" w:styleId="Char">
    <w:name w:val="عنوان Char"/>
    <w:basedOn w:val="DefaultParagraphFont"/>
    <w:link w:val="a"/>
    <w:rsid w:val="00D44F0A"/>
    <w:rPr>
      <w:rFonts w:ascii="Traditional Arabic" w:eastAsiaTheme="minorEastAsia" w:hAnsi="Traditional Arabic" w:cs="Traditional Arabic"/>
      <w:b/>
      <w:bCs/>
      <w:color w:val="000000"/>
      <w:kern w:val="0"/>
      <w:sz w:val="28"/>
      <w:szCs w:val="28"/>
      <w14:ligatures w14:val="none"/>
    </w:rPr>
  </w:style>
  <w:style w:type="paragraph" w:customStyle="1" w:styleId="a0">
    <w:name w:val="فقرة"/>
    <w:basedOn w:val="a"/>
    <w:link w:val="Char0"/>
    <w:qFormat/>
    <w:rsid w:val="00D44F0A"/>
    <w:pPr>
      <w:numPr>
        <w:numId w:val="0"/>
      </w:numPr>
    </w:pPr>
    <w:rPr>
      <w:b w:val="0"/>
      <w:bCs w:val="0"/>
    </w:rPr>
  </w:style>
  <w:style w:type="character" w:customStyle="1" w:styleId="Char0">
    <w:name w:val="فقرة Char"/>
    <w:basedOn w:val="Char"/>
    <w:link w:val="a0"/>
    <w:rsid w:val="00D44F0A"/>
    <w:rPr>
      <w:rFonts w:ascii="Traditional Arabic" w:eastAsiaTheme="minorEastAsia" w:hAnsi="Traditional Arabic" w:cs="Traditional Arabic"/>
      <w:b w:val="0"/>
      <w:bCs w:val="0"/>
      <w:color w:val="000000"/>
      <w:kern w:val="0"/>
      <w:sz w:val="28"/>
      <w:szCs w:val="28"/>
      <w14:ligatures w14:val="none"/>
    </w:rPr>
  </w:style>
  <w:style w:type="character" w:customStyle="1" w:styleId="citation-447">
    <w:name w:val="citation-447"/>
    <w:basedOn w:val="DefaultParagraphFont"/>
    <w:rsid w:val="00D44F0A"/>
    <w:rPr>
      <w:rFonts w:cs="Times New Roman"/>
    </w:rPr>
  </w:style>
  <w:style w:type="character" w:customStyle="1" w:styleId="citation-446">
    <w:name w:val="citation-446"/>
    <w:basedOn w:val="DefaultParagraphFont"/>
    <w:rsid w:val="00D44F0A"/>
    <w:rPr>
      <w:rFonts w:cs="Times New Roman"/>
    </w:rPr>
  </w:style>
  <w:style w:type="character" w:customStyle="1" w:styleId="citation-445">
    <w:name w:val="citation-445"/>
    <w:basedOn w:val="DefaultParagraphFont"/>
    <w:rsid w:val="00D44F0A"/>
    <w:rPr>
      <w:rFonts w:cs="Times New Roman"/>
    </w:rPr>
  </w:style>
  <w:style w:type="character" w:customStyle="1" w:styleId="citation-444">
    <w:name w:val="citation-444"/>
    <w:basedOn w:val="DefaultParagraphFont"/>
    <w:rsid w:val="00D44F0A"/>
    <w:rPr>
      <w:rFonts w:cs="Times New Roman"/>
    </w:rPr>
  </w:style>
  <w:style w:type="character" w:customStyle="1" w:styleId="citation-443">
    <w:name w:val="citation-443"/>
    <w:basedOn w:val="DefaultParagraphFont"/>
    <w:rsid w:val="00D44F0A"/>
    <w:rPr>
      <w:rFonts w:cs="Times New Roman"/>
    </w:rPr>
  </w:style>
  <w:style w:type="character" w:customStyle="1" w:styleId="citation-442">
    <w:name w:val="citation-442"/>
    <w:basedOn w:val="DefaultParagraphFont"/>
    <w:rsid w:val="00D44F0A"/>
    <w:rPr>
      <w:rFonts w:cs="Times New Roman"/>
    </w:rPr>
  </w:style>
  <w:style w:type="character" w:customStyle="1" w:styleId="citation-441">
    <w:name w:val="citation-441"/>
    <w:basedOn w:val="DefaultParagraphFont"/>
    <w:rsid w:val="00D44F0A"/>
    <w:rPr>
      <w:rFonts w:cs="Times New Roman"/>
    </w:rPr>
  </w:style>
  <w:style w:type="character" w:customStyle="1" w:styleId="citation-440">
    <w:name w:val="citation-440"/>
    <w:basedOn w:val="DefaultParagraphFont"/>
    <w:rsid w:val="00D44F0A"/>
    <w:rPr>
      <w:rFonts w:cs="Times New Roman"/>
    </w:rPr>
  </w:style>
  <w:style w:type="character" w:customStyle="1" w:styleId="citation-619">
    <w:name w:val="citation-619"/>
    <w:basedOn w:val="DefaultParagraphFont"/>
    <w:rsid w:val="00D44F0A"/>
    <w:rPr>
      <w:rFonts w:cs="Times New Roman"/>
    </w:rPr>
  </w:style>
  <w:style w:type="character" w:customStyle="1" w:styleId="citation-618">
    <w:name w:val="citation-618"/>
    <w:basedOn w:val="DefaultParagraphFont"/>
    <w:rsid w:val="00D44F0A"/>
    <w:rPr>
      <w:rFonts w:cs="Times New Roman"/>
    </w:rPr>
  </w:style>
  <w:style w:type="character" w:customStyle="1" w:styleId="citation-617">
    <w:name w:val="citation-617"/>
    <w:basedOn w:val="DefaultParagraphFont"/>
    <w:rsid w:val="00D44F0A"/>
    <w:rPr>
      <w:rFonts w:cs="Times New Roman"/>
    </w:rPr>
  </w:style>
  <w:style w:type="character" w:customStyle="1" w:styleId="citation-616">
    <w:name w:val="citation-616"/>
    <w:basedOn w:val="DefaultParagraphFont"/>
    <w:rsid w:val="00D44F0A"/>
    <w:rPr>
      <w:rFonts w:cs="Times New Roman"/>
    </w:rPr>
  </w:style>
  <w:style w:type="character" w:customStyle="1" w:styleId="citation-615">
    <w:name w:val="citation-615"/>
    <w:basedOn w:val="DefaultParagraphFont"/>
    <w:rsid w:val="00D44F0A"/>
    <w:rPr>
      <w:rFonts w:cs="Times New Roman"/>
    </w:rPr>
  </w:style>
  <w:style w:type="character" w:customStyle="1" w:styleId="citation-614">
    <w:name w:val="citation-614"/>
    <w:basedOn w:val="DefaultParagraphFont"/>
    <w:rsid w:val="00D44F0A"/>
    <w:rPr>
      <w:rFonts w:cs="Times New Roman"/>
    </w:rPr>
  </w:style>
  <w:style w:type="character" w:customStyle="1" w:styleId="citation-613">
    <w:name w:val="citation-613"/>
    <w:basedOn w:val="DefaultParagraphFont"/>
    <w:rsid w:val="00D44F0A"/>
    <w:rPr>
      <w:rFonts w:cs="Times New Roman"/>
    </w:rPr>
  </w:style>
  <w:style w:type="character" w:customStyle="1" w:styleId="citation-612">
    <w:name w:val="citation-612"/>
    <w:basedOn w:val="DefaultParagraphFont"/>
    <w:rsid w:val="00D44F0A"/>
    <w:rPr>
      <w:rFonts w:cs="Times New Roman"/>
    </w:rPr>
  </w:style>
  <w:style w:type="character" w:customStyle="1" w:styleId="citation-611">
    <w:name w:val="citation-611"/>
    <w:basedOn w:val="DefaultParagraphFont"/>
    <w:rsid w:val="00D44F0A"/>
    <w:rPr>
      <w:rFonts w:cs="Times New Roman"/>
    </w:rPr>
  </w:style>
  <w:style w:type="character" w:customStyle="1" w:styleId="citation-610">
    <w:name w:val="citation-610"/>
    <w:basedOn w:val="DefaultParagraphFont"/>
    <w:rsid w:val="00D44F0A"/>
    <w:rPr>
      <w:rFonts w:cs="Times New Roman"/>
    </w:rPr>
  </w:style>
  <w:style w:type="character" w:customStyle="1" w:styleId="citation-609">
    <w:name w:val="citation-609"/>
    <w:basedOn w:val="DefaultParagraphFont"/>
    <w:rsid w:val="00D44F0A"/>
    <w:rPr>
      <w:rFonts w:cs="Times New Roman"/>
    </w:rPr>
  </w:style>
  <w:style w:type="character" w:customStyle="1" w:styleId="citation-608">
    <w:name w:val="citation-608"/>
    <w:basedOn w:val="DefaultParagraphFont"/>
    <w:rsid w:val="00D44F0A"/>
    <w:rPr>
      <w:rFonts w:cs="Times New Roman"/>
    </w:rPr>
  </w:style>
  <w:style w:type="character" w:customStyle="1" w:styleId="citation-607">
    <w:name w:val="citation-607"/>
    <w:basedOn w:val="DefaultParagraphFont"/>
    <w:rsid w:val="00D44F0A"/>
    <w:rPr>
      <w:rFonts w:cs="Times New Roman"/>
    </w:rPr>
  </w:style>
  <w:style w:type="character" w:customStyle="1" w:styleId="citation-606">
    <w:name w:val="citation-606"/>
    <w:basedOn w:val="DefaultParagraphFont"/>
    <w:rsid w:val="00D44F0A"/>
    <w:rPr>
      <w:rFonts w:cs="Times New Roman"/>
    </w:rPr>
  </w:style>
  <w:style w:type="character" w:customStyle="1" w:styleId="citation-605">
    <w:name w:val="citation-605"/>
    <w:basedOn w:val="DefaultParagraphFont"/>
    <w:rsid w:val="00D44F0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730">
      <w:marLeft w:val="0"/>
      <w:marRight w:val="0"/>
      <w:marTop w:val="0"/>
      <w:marBottom w:val="0"/>
      <w:divBdr>
        <w:top w:val="none" w:sz="0" w:space="0" w:color="auto"/>
        <w:left w:val="none" w:sz="0" w:space="0" w:color="auto"/>
        <w:bottom w:val="none" w:sz="0" w:space="0" w:color="auto"/>
        <w:right w:val="none" w:sz="0" w:space="0" w:color="auto"/>
      </w:divBdr>
    </w:div>
    <w:div w:id="71893973">
      <w:marLeft w:val="0"/>
      <w:marRight w:val="0"/>
      <w:marTop w:val="0"/>
      <w:marBottom w:val="0"/>
      <w:divBdr>
        <w:top w:val="none" w:sz="0" w:space="0" w:color="auto"/>
        <w:left w:val="none" w:sz="0" w:space="0" w:color="auto"/>
        <w:bottom w:val="none" w:sz="0" w:space="0" w:color="auto"/>
        <w:right w:val="none" w:sz="0" w:space="0" w:color="auto"/>
      </w:divBdr>
    </w:div>
    <w:div w:id="90127751">
      <w:bodyDiv w:val="1"/>
      <w:marLeft w:val="0"/>
      <w:marRight w:val="0"/>
      <w:marTop w:val="0"/>
      <w:marBottom w:val="0"/>
      <w:divBdr>
        <w:top w:val="none" w:sz="0" w:space="0" w:color="auto"/>
        <w:left w:val="none" w:sz="0" w:space="0" w:color="auto"/>
        <w:bottom w:val="none" w:sz="0" w:space="0" w:color="auto"/>
        <w:right w:val="none" w:sz="0" w:space="0" w:color="auto"/>
      </w:divBdr>
    </w:div>
    <w:div w:id="98184783">
      <w:marLeft w:val="0"/>
      <w:marRight w:val="0"/>
      <w:marTop w:val="0"/>
      <w:marBottom w:val="0"/>
      <w:divBdr>
        <w:top w:val="none" w:sz="0" w:space="0" w:color="auto"/>
        <w:left w:val="none" w:sz="0" w:space="0" w:color="auto"/>
        <w:bottom w:val="none" w:sz="0" w:space="0" w:color="auto"/>
        <w:right w:val="none" w:sz="0" w:space="0" w:color="auto"/>
      </w:divBdr>
    </w:div>
    <w:div w:id="122308271">
      <w:marLeft w:val="0"/>
      <w:marRight w:val="0"/>
      <w:marTop w:val="0"/>
      <w:marBottom w:val="0"/>
      <w:divBdr>
        <w:top w:val="none" w:sz="0" w:space="0" w:color="auto"/>
        <w:left w:val="none" w:sz="0" w:space="0" w:color="auto"/>
        <w:bottom w:val="none" w:sz="0" w:space="0" w:color="auto"/>
        <w:right w:val="none" w:sz="0" w:space="0" w:color="auto"/>
      </w:divBdr>
    </w:div>
    <w:div w:id="124741857">
      <w:bodyDiv w:val="1"/>
      <w:marLeft w:val="0"/>
      <w:marRight w:val="0"/>
      <w:marTop w:val="0"/>
      <w:marBottom w:val="0"/>
      <w:divBdr>
        <w:top w:val="none" w:sz="0" w:space="0" w:color="auto"/>
        <w:left w:val="none" w:sz="0" w:space="0" w:color="auto"/>
        <w:bottom w:val="none" w:sz="0" w:space="0" w:color="auto"/>
        <w:right w:val="none" w:sz="0" w:space="0" w:color="auto"/>
      </w:divBdr>
    </w:div>
    <w:div w:id="131990843">
      <w:marLeft w:val="0"/>
      <w:marRight w:val="0"/>
      <w:marTop w:val="0"/>
      <w:marBottom w:val="0"/>
      <w:divBdr>
        <w:top w:val="none" w:sz="0" w:space="0" w:color="auto"/>
        <w:left w:val="none" w:sz="0" w:space="0" w:color="auto"/>
        <w:bottom w:val="none" w:sz="0" w:space="0" w:color="auto"/>
        <w:right w:val="none" w:sz="0" w:space="0" w:color="auto"/>
      </w:divBdr>
    </w:div>
    <w:div w:id="141579279">
      <w:bodyDiv w:val="1"/>
      <w:marLeft w:val="0"/>
      <w:marRight w:val="0"/>
      <w:marTop w:val="0"/>
      <w:marBottom w:val="0"/>
      <w:divBdr>
        <w:top w:val="none" w:sz="0" w:space="0" w:color="auto"/>
        <w:left w:val="none" w:sz="0" w:space="0" w:color="auto"/>
        <w:bottom w:val="none" w:sz="0" w:space="0" w:color="auto"/>
        <w:right w:val="none" w:sz="0" w:space="0" w:color="auto"/>
      </w:divBdr>
    </w:div>
    <w:div w:id="147598433">
      <w:marLeft w:val="0"/>
      <w:marRight w:val="0"/>
      <w:marTop w:val="0"/>
      <w:marBottom w:val="0"/>
      <w:divBdr>
        <w:top w:val="none" w:sz="0" w:space="0" w:color="auto"/>
        <w:left w:val="none" w:sz="0" w:space="0" w:color="auto"/>
        <w:bottom w:val="none" w:sz="0" w:space="0" w:color="auto"/>
        <w:right w:val="none" w:sz="0" w:space="0" w:color="auto"/>
      </w:divBdr>
    </w:div>
    <w:div w:id="180701460">
      <w:marLeft w:val="0"/>
      <w:marRight w:val="0"/>
      <w:marTop w:val="0"/>
      <w:marBottom w:val="0"/>
      <w:divBdr>
        <w:top w:val="none" w:sz="0" w:space="0" w:color="auto"/>
        <w:left w:val="none" w:sz="0" w:space="0" w:color="auto"/>
        <w:bottom w:val="none" w:sz="0" w:space="0" w:color="auto"/>
        <w:right w:val="none" w:sz="0" w:space="0" w:color="auto"/>
      </w:divBdr>
    </w:div>
    <w:div w:id="184445605">
      <w:marLeft w:val="0"/>
      <w:marRight w:val="0"/>
      <w:marTop w:val="0"/>
      <w:marBottom w:val="0"/>
      <w:divBdr>
        <w:top w:val="none" w:sz="0" w:space="0" w:color="auto"/>
        <w:left w:val="none" w:sz="0" w:space="0" w:color="auto"/>
        <w:bottom w:val="none" w:sz="0" w:space="0" w:color="auto"/>
        <w:right w:val="none" w:sz="0" w:space="0" w:color="auto"/>
      </w:divBdr>
    </w:div>
    <w:div w:id="236331787">
      <w:marLeft w:val="0"/>
      <w:marRight w:val="0"/>
      <w:marTop w:val="0"/>
      <w:marBottom w:val="0"/>
      <w:divBdr>
        <w:top w:val="none" w:sz="0" w:space="0" w:color="auto"/>
        <w:left w:val="none" w:sz="0" w:space="0" w:color="auto"/>
        <w:bottom w:val="none" w:sz="0" w:space="0" w:color="auto"/>
        <w:right w:val="none" w:sz="0" w:space="0" w:color="auto"/>
      </w:divBdr>
    </w:div>
    <w:div w:id="307517557">
      <w:marLeft w:val="0"/>
      <w:marRight w:val="0"/>
      <w:marTop w:val="0"/>
      <w:marBottom w:val="0"/>
      <w:divBdr>
        <w:top w:val="none" w:sz="0" w:space="0" w:color="auto"/>
        <w:left w:val="none" w:sz="0" w:space="0" w:color="auto"/>
        <w:bottom w:val="none" w:sz="0" w:space="0" w:color="auto"/>
        <w:right w:val="none" w:sz="0" w:space="0" w:color="auto"/>
      </w:divBdr>
    </w:div>
    <w:div w:id="339359322">
      <w:marLeft w:val="0"/>
      <w:marRight w:val="0"/>
      <w:marTop w:val="0"/>
      <w:marBottom w:val="0"/>
      <w:divBdr>
        <w:top w:val="none" w:sz="0" w:space="0" w:color="auto"/>
        <w:left w:val="none" w:sz="0" w:space="0" w:color="auto"/>
        <w:bottom w:val="none" w:sz="0" w:space="0" w:color="auto"/>
        <w:right w:val="none" w:sz="0" w:space="0" w:color="auto"/>
      </w:divBdr>
    </w:div>
    <w:div w:id="349374672">
      <w:bodyDiv w:val="1"/>
      <w:marLeft w:val="0"/>
      <w:marRight w:val="0"/>
      <w:marTop w:val="0"/>
      <w:marBottom w:val="0"/>
      <w:divBdr>
        <w:top w:val="none" w:sz="0" w:space="0" w:color="auto"/>
        <w:left w:val="none" w:sz="0" w:space="0" w:color="auto"/>
        <w:bottom w:val="none" w:sz="0" w:space="0" w:color="auto"/>
        <w:right w:val="none" w:sz="0" w:space="0" w:color="auto"/>
      </w:divBdr>
    </w:div>
    <w:div w:id="372078630">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24114316">
      <w:marLeft w:val="0"/>
      <w:marRight w:val="0"/>
      <w:marTop w:val="0"/>
      <w:marBottom w:val="0"/>
      <w:divBdr>
        <w:top w:val="none" w:sz="0" w:space="0" w:color="auto"/>
        <w:left w:val="none" w:sz="0" w:space="0" w:color="auto"/>
        <w:bottom w:val="none" w:sz="0" w:space="0" w:color="auto"/>
        <w:right w:val="none" w:sz="0" w:space="0" w:color="auto"/>
      </w:divBdr>
    </w:div>
    <w:div w:id="443425435">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6437711">
      <w:marLeft w:val="0"/>
      <w:marRight w:val="0"/>
      <w:marTop w:val="0"/>
      <w:marBottom w:val="0"/>
      <w:divBdr>
        <w:top w:val="none" w:sz="0" w:space="0" w:color="auto"/>
        <w:left w:val="none" w:sz="0" w:space="0" w:color="auto"/>
        <w:bottom w:val="none" w:sz="0" w:space="0" w:color="auto"/>
        <w:right w:val="none" w:sz="0" w:space="0" w:color="auto"/>
      </w:divBdr>
    </w:div>
    <w:div w:id="489753943">
      <w:bodyDiv w:val="1"/>
      <w:marLeft w:val="0"/>
      <w:marRight w:val="0"/>
      <w:marTop w:val="0"/>
      <w:marBottom w:val="0"/>
      <w:divBdr>
        <w:top w:val="none" w:sz="0" w:space="0" w:color="auto"/>
        <w:left w:val="none" w:sz="0" w:space="0" w:color="auto"/>
        <w:bottom w:val="none" w:sz="0" w:space="0" w:color="auto"/>
        <w:right w:val="none" w:sz="0" w:space="0" w:color="auto"/>
      </w:divBdr>
    </w:div>
    <w:div w:id="495847413">
      <w:marLeft w:val="0"/>
      <w:marRight w:val="0"/>
      <w:marTop w:val="0"/>
      <w:marBottom w:val="0"/>
      <w:divBdr>
        <w:top w:val="none" w:sz="0" w:space="0" w:color="auto"/>
        <w:left w:val="none" w:sz="0" w:space="0" w:color="auto"/>
        <w:bottom w:val="none" w:sz="0" w:space="0" w:color="auto"/>
        <w:right w:val="none" w:sz="0" w:space="0" w:color="auto"/>
      </w:divBdr>
    </w:div>
    <w:div w:id="508836231">
      <w:marLeft w:val="0"/>
      <w:marRight w:val="0"/>
      <w:marTop w:val="0"/>
      <w:marBottom w:val="0"/>
      <w:divBdr>
        <w:top w:val="none" w:sz="0" w:space="0" w:color="auto"/>
        <w:left w:val="none" w:sz="0" w:space="0" w:color="auto"/>
        <w:bottom w:val="none" w:sz="0" w:space="0" w:color="auto"/>
        <w:right w:val="none" w:sz="0" w:space="0" w:color="auto"/>
      </w:divBdr>
    </w:div>
    <w:div w:id="583878155">
      <w:bodyDiv w:val="1"/>
      <w:marLeft w:val="0"/>
      <w:marRight w:val="0"/>
      <w:marTop w:val="0"/>
      <w:marBottom w:val="0"/>
      <w:divBdr>
        <w:top w:val="none" w:sz="0" w:space="0" w:color="auto"/>
        <w:left w:val="none" w:sz="0" w:space="0" w:color="auto"/>
        <w:bottom w:val="none" w:sz="0" w:space="0" w:color="auto"/>
        <w:right w:val="none" w:sz="0" w:space="0" w:color="auto"/>
      </w:divBdr>
      <w:divsChild>
        <w:div w:id="1865248811">
          <w:marLeft w:val="0"/>
          <w:marRight w:val="0"/>
          <w:marTop w:val="0"/>
          <w:marBottom w:val="0"/>
          <w:divBdr>
            <w:top w:val="none" w:sz="0" w:space="0" w:color="auto"/>
            <w:left w:val="none" w:sz="0" w:space="0" w:color="auto"/>
            <w:bottom w:val="none" w:sz="0" w:space="0" w:color="auto"/>
            <w:right w:val="none" w:sz="0" w:space="0" w:color="auto"/>
          </w:divBdr>
          <w:divsChild>
            <w:div w:id="402408903">
              <w:marLeft w:val="0"/>
              <w:marRight w:val="0"/>
              <w:marTop w:val="0"/>
              <w:marBottom w:val="0"/>
              <w:divBdr>
                <w:top w:val="none" w:sz="0" w:space="0" w:color="auto"/>
                <w:left w:val="none" w:sz="0" w:space="0" w:color="auto"/>
                <w:bottom w:val="none" w:sz="0" w:space="0" w:color="auto"/>
                <w:right w:val="none" w:sz="0" w:space="0" w:color="auto"/>
              </w:divBdr>
              <w:divsChild>
                <w:div w:id="20318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7521">
          <w:marLeft w:val="0"/>
          <w:marRight w:val="0"/>
          <w:marTop w:val="0"/>
          <w:marBottom w:val="0"/>
          <w:divBdr>
            <w:top w:val="none" w:sz="0" w:space="0" w:color="auto"/>
            <w:left w:val="none" w:sz="0" w:space="0" w:color="auto"/>
            <w:bottom w:val="none" w:sz="0" w:space="0" w:color="auto"/>
            <w:right w:val="none" w:sz="0" w:space="0" w:color="auto"/>
          </w:divBdr>
        </w:div>
        <w:div w:id="1971551744">
          <w:marLeft w:val="0"/>
          <w:marRight w:val="0"/>
          <w:marTop w:val="0"/>
          <w:marBottom w:val="0"/>
          <w:divBdr>
            <w:top w:val="none" w:sz="0" w:space="0" w:color="auto"/>
            <w:left w:val="none" w:sz="0" w:space="0" w:color="auto"/>
            <w:bottom w:val="none" w:sz="0" w:space="0" w:color="auto"/>
            <w:right w:val="none" w:sz="0" w:space="0" w:color="auto"/>
          </w:divBdr>
        </w:div>
        <w:div w:id="2008941211">
          <w:marLeft w:val="0"/>
          <w:marRight w:val="0"/>
          <w:marTop w:val="0"/>
          <w:marBottom w:val="0"/>
          <w:divBdr>
            <w:top w:val="none" w:sz="0" w:space="0" w:color="auto"/>
            <w:left w:val="none" w:sz="0" w:space="0" w:color="auto"/>
            <w:bottom w:val="none" w:sz="0" w:space="0" w:color="auto"/>
            <w:right w:val="none" w:sz="0" w:space="0" w:color="auto"/>
          </w:divBdr>
        </w:div>
        <w:div w:id="89014830">
          <w:marLeft w:val="0"/>
          <w:marRight w:val="0"/>
          <w:marTop w:val="0"/>
          <w:marBottom w:val="0"/>
          <w:divBdr>
            <w:top w:val="none" w:sz="0" w:space="0" w:color="auto"/>
            <w:left w:val="none" w:sz="0" w:space="0" w:color="auto"/>
            <w:bottom w:val="none" w:sz="0" w:space="0" w:color="auto"/>
            <w:right w:val="none" w:sz="0" w:space="0" w:color="auto"/>
          </w:divBdr>
        </w:div>
        <w:div w:id="136339212">
          <w:marLeft w:val="0"/>
          <w:marRight w:val="0"/>
          <w:marTop w:val="0"/>
          <w:marBottom w:val="0"/>
          <w:divBdr>
            <w:top w:val="none" w:sz="0" w:space="0" w:color="auto"/>
            <w:left w:val="none" w:sz="0" w:space="0" w:color="auto"/>
            <w:bottom w:val="none" w:sz="0" w:space="0" w:color="auto"/>
            <w:right w:val="none" w:sz="0" w:space="0" w:color="auto"/>
          </w:divBdr>
        </w:div>
        <w:div w:id="1886289526">
          <w:marLeft w:val="0"/>
          <w:marRight w:val="0"/>
          <w:marTop w:val="0"/>
          <w:marBottom w:val="0"/>
          <w:divBdr>
            <w:top w:val="none" w:sz="0" w:space="0" w:color="auto"/>
            <w:left w:val="none" w:sz="0" w:space="0" w:color="auto"/>
            <w:bottom w:val="none" w:sz="0" w:space="0" w:color="auto"/>
            <w:right w:val="none" w:sz="0" w:space="0" w:color="auto"/>
          </w:divBdr>
        </w:div>
        <w:div w:id="739602476">
          <w:marLeft w:val="0"/>
          <w:marRight w:val="0"/>
          <w:marTop w:val="0"/>
          <w:marBottom w:val="0"/>
          <w:divBdr>
            <w:top w:val="none" w:sz="0" w:space="0" w:color="auto"/>
            <w:left w:val="none" w:sz="0" w:space="0" w:color="auto"/>
            <w:bottom w:val="none" w:sz="0" w:space="0" w:color="auto"/>
            <w:right w:val="none" w:sz="0" w:space="0" w:color="auto"/>
          </w:divBdr>
        </w:div>
        <w:div w:id="74057295">
          <w:marLeft w:val="0"/>
          <w:marRight w:val="0"/>
          <w:marTop w:val="0"/>
          <w:marBottom w:val="0"/>
          <w:divBdr>
            <w:top w:val="none" w:sz="0" w:space="0" w:color="auto"/>
            <w:left w:val="none" w:sz="0" w:space="0" w:color="auto"/>
            <w:bottom w:val="none" w:sz="0" w:space="0" w:color="auto"/>
            <w:right w:val="none" w:sz="0" w:space="0" w:color="auto"/>
          </w:divBdr>
        </w:div>
        <w:div w:id="1709461">
          <w:marLeft w:val="0"/>
          <w:marRight w:val="0"/>
          <w:marTop w:val="0"/>
          <w:marBottom w:val="0"/>
          <w:divBdr>
            <w:top w:val="none" w:sz="0" w:space="0" w:color="auto"/>
            <w:left w:val="none" w:sz="0" w:space="0" w:color="auto"/>
            <w:bottom w:val="none" w:sz="0" w:space="0" w:color="auto"/>
            <w:right w:val="none" w:sz="0" w:space="0" w:color="auto"/>
          </w:divBdr>
        </w:div>
        <w:div w:id="1970476760">
          <w:marLeft w:val="0"/>
          <w:marRight w:val="0"/>
          <w:marTop w:val="0"/>
          <w:marBottom w:val="0"/>
          <w:divBdr>
            <w:top w:val="none" w:sz="0" w:space="0" w:color="auto"/>
            <w:left w:val="none" w:sz="0" w:space="0" w:color="auto"/>
            <w:bottom w:val="none" w:sz="0" w:space="0" w:color="auto"/>
            <w:right w:val="none" w:sz="0" w:space="0" w:color="auto"/>
          </w:divBdr>
        </w:div>
        <w:div w:id="1487012176">
          <w:marLeft w:val="0"/>
          <w:marRight w:val="0"/>
          <w:marTop w:val="0"/>
          <w:marBottom w:val="0"/>
          <w:divBdr>
            <w:top w:val="none" w:sz="0" w:space="0" w:color="auto"/>
            <w:left w:val="none" w:sz="0" w:space="0" w:color="auto"/>
            <w:bottom w:val="none" w:sz="0" w:space="0" w:color="auto"/>
            <w:right w:val="none" w:sz="0" w:space="0" w:color="auto"/>
          </w:divBdr>
        </w:div>
        <w:div w:id="1504542626">
          <w:marLeft w:val="0"/>
          <w:marRight w:val="0"/>
          <w:marTop w:val="0"/>
          <w:marBottom w:val="0"/>
          <w:divBdr>
            <w:top w:val="none" w:sz="0" w:space="0" w:color="auto"/>
            <w:left w:val="none" w:sz="0" w:space="0" w:color="auto"/>
            <w:bottom w:val="none" w:sz="0" w:space="0" w:color="auto"/>
            <w:right w:val="none" w:sz="0" w:space="0" w:color="auto"/>
          </w:divBdr>
        </w:div>
        <w:div w:id="205332750">
          <w:marLeft w:val="0"/>
          <w:marRight w:val="0"/>
          <w:marTop w:val="0"/>
          <w:marBottom w:val="0"/>
          <w:divBdr>
            <w:top w:val="none" w:sz="0" w:space="0" w:color="auto"/>
            <w:left w:val="none" w:sz="0" w:space="0" w:color="auto"/>
            <w:bottom w:val="none" w:sz="0" w:space="0" w:color="auto"/>
            <w:right w:val="none" w:sz="0" w:space="0" w:color="auto"/>
          </w:divBdr>
        </w:div>
        <w:div w:id="377625803">
          <w:marLeft w:val="0"/>
          <w:marRight w:val="0"/>
          <w:marTop w:val="0"/>
          <w:marBottom w:val="0"/>
          <w:divBdr>
            <w:top w:val="none" w:sz="0" w:space="0" w:color="auto"/>
            <w:left w:val="none" w:sz="0" w:space="0" w:color="auto"/>
            <w:bottom w:val="none" w:sz="0" w:space="0" w:color="auto"/>
            <w:right w:val="none" w:sz="0" w:space="0" w:color="auto"/>
          </w:divBdr>
        </w:div>
        <w:div w:id="507796631">
          <w:marLeft w:val="0"/>
          <w:marRight w:val="0"/>
          <w:marTop w:val="0"/>
          <w:marBottom w:val="0"/>
          <w:divBdr>
            <w:top w:val="none" w:sz="0" w:space="0" w:color="auto"/>
            <w:left w:val="none" w:sz="0" w:space="0" w:color="auto"/>
            <w:bottom w:val="none" w:sz="0" w:space="0" w:color="auto"/>
            <w:right w:val="none" w:sz="0" w:space="0" w:color="auto"/>
          </w:divBdr>
        </w:div>
        <w:div w:id="921792606">
          <w:marLeft w:val="0"/>
          <w:marRight w:val="0"/>
          <w:marTop w:val="0"/>
          <w:marBottom w:val="0"/>
          <w:divBdr>
            <w:top w:val="none" w:sz="0" w:space="0" w:color="auto"/>
            <w:left w:val="none" w:sz="0" w:space="0" w:color="auto"/>
            <w:bottom w:val="none" w:sz="0" w:space="0" w:color="auto"/>
            <w:right w:val="none" w:sz="0" w:space="0" w:color="auto"/>
          </w:divBdr>
        </w:div>
        <w:div w:id="2095738805">
          <w:marLeft w:val="0"/>
          <w:marRight w:val="0"/>
          <w:marTop w:val="0"/>
          <w:marBottom w:val="0"/>
          <w:divBdr>
            <w:top w:val="none" w:sz="0" w:space="0" w:color="auto"/>
            <w:left w:val="none" w:sz="0" w:space="0" w:color="auto"/>
            <w:bottom w:val="none" w:sz="0" w:space="0" w:color="auto"/>
            <w:right w:val="none" w:sz="0" w:space="0" w:color="auto"/>
          </w:divBdr>
        </w:div>
      </w:divsChild>
    </w:div>
    <w:div w:id="621377418">
      <w:marLeft w:val="0"/>
      <w:marRight w:val="0"/>
      <w:marTop w:val="0"/>
      <w:marBottom w:val="0"/>
      <w:divBdr>
        <w:top w:val="none" w:sz="0" w:space="0" w:color="auto"/>
        <w:left w:val="none" w:sz="0" w:space="0" w:color="auto"/>
        <w:bottom w:val="none" w:sz="0" w:space="0" w:color="auto"/>
        <w:right w:val="none" w:sz="0" w:space="0" w:color="auto"/>
      </w:divBdr>
    </w:div>
    <w:div w:id="630400978">
      <w:marLeft w:val="0"/>
      <w:marRight w:val="0"/>
      <w:marTop w:val="0"/>
      <w:marBottom w:val="0"/>
      <w:divBdr>
        <w:top w:val="none" w:sz="0" w:space="0" w:color="auto"/>
        <w:left w:val="none" w:sz="0" w:space="0" w:color="auto"/>
        <w:bottom w:val="none" w:sz="0" w:space="0" w:color="auto"/>
        <w:right w:val="none" w:sz="0" w:space="0" w:color="auto"/>
      </w:divBdr>
    </w:div>
    <w:div w:id="672874408">
      <w:bodyDiv w:val="1"/>
      <w:marLeft w:val="0"/>
      <w:marRight w:val="0"/>
      <w:marTop w:val="0"/>
      <w:marBottom w:val="0"/>
      <w:divBdr>
        <w:top w:val="none" w:sz="0" w:space="0" w:color="auto"/>
        <w:left w:val="none" w:sz="0" w:space="0" w:color="auto"/>
        <w:bottom w:val="none" w:sz="0" w:space="0" w:color="auto"/>
        <w:right w:val="none" w:sz="0" w:space="0" w:color="auto"/>
      </w:divBdr>
    </w:div>
    <w:div w:id="687944935">
      <w:bodyDiv w:val="1"/>
      <w:marLeft w:val="0"/>
      <w:marRight w:val="0"/>
      <w:marTop w:val="0"/>
      <w:marBottom w:val="0"/>
      <w:divBdr>
        <w:top w:val="none" w:sz="0" w:space="0" w:color="auto"/>
        <w:left w:val="none" w:sz="0" w:space="0" w:color="auto"/>
        <w:bottom w:val="none" w:sz="0" w:space="0" w:color="auto"/>
        <w:right w:val="none" w:sz="0" w:space="0" w:color="auto"/>
      </w:divBdr>
    </w:div>
    <w:div w:id="694042967">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45109025">
      <w:marLeft w:val="0"/>
      <w:marRight w:val="0"/>
      <w:marTop w:val="0"/>
      <w:marBottom w:val="0"/>
      <w:divBdr>
        <w:top w:val="none" w:sz="0" w:space="0" w:color="auto"/>
        <w:left w:val="none" w:sz="0" w:space="0" w:color="auto"/>
        <w:bottom w:val="none" w:sz="0" w:space="0" w:color="auto"/>
        <w:right w:val="none" w:sz="0" w:space="0" w:color="auto"/>
      </w:divBdr>
    </w:div>
    <w:div w:id="764299664">
      <w:bodyDiv w:val="1"/>
      <w:marLeft w:val="0"/>
      <w:marRight w:val="0"/>
      <w:marTop w:val="0"/>
      <w:marBottom w:val="0"/>
      <w:divBdr>
        <w:top w:val="none" w:sz="0" w:space="0" w:color="auto"/>
        <w:left w:val="none" w:sz="0" w:space="0" w:color="auto"/>
        <w:bottom w:val="none" w:sz="0" w:space="0" w:color="auto"/>
        <w:right w:val="none" w:sz="0" w:space="0" w:color="auto"/>
      </w:divBdr>
    </w:div>
    <w:div w:id="766509226">
      <w:bodyDiv w:val="1"/>
      <w:marLeft w:val="0"/>
      <w:marRight w:val="0"/>
      <w:marTop w:val="0"/>
      <w:marBottom w:val="0"/>
      <w:divBdr>
        <w:top w:val="none" w:sz="0" w:space="0" w:color="auto"/>
        <w:left w:val="none" w:sz="0" w:space="0" w:color="auto"/>
        <w:bottom w:val="none" w:sz="0" w:space="0" w:color="auto"/>
        <w:right w:val="none" w:sz="0" w:space="0" w:color="auto"/>
      </w:divBdr>
    </w:div>
    <w:div w:id="767579935">
      <w:marLeft w:val="0"/>
      <w:marRight w:val="0"/>
      <w:marTop w:val="0"/>
      <w:marBottom w:val="0"/>
      <w:divBdr>
        <w:top w:val="none" w:sz="0" w:space="0" w:color="auto"/>
        <w:left w:val="none" w:sz="0" w:space="0" w:color="auto"/>
        <w:bottom w:val="none" w:sz="0" w:space="0" w:color="auto"/>
        <w:right w:val="none" w:sz="0" w:space="0" w:color="auto"/>
      </w:divBdr>
    </w:div>
    <w:div w:id="779760724">
      <w:marLeft w:val="0"/>
      <w:marRight w:val="0"/>
      <w:marTop w:val="0"/>
      <w:marBottom w:val="0"/>
      <w:divBdr>
        <w:top w:val="none" w:sz="0" w:space="0" w:color="auto"/>
        <w:left w:val="none" w:sz="0" w:space="0" w:color="auto"/>
        <w:bottom w:val="none" w:sz="0" w:space="0" w:color="auto"/>
        <w:right w:val="none" w:sz="0" w:space="0" w:color="auto"/>
      </w:divBdr>
    </w:div>
    <w:div w:id="780298751">
      <w:marLeft w:val="0"/>
      <w:marRight w:val="0"/>
      <w:marTop w:val="0"/>
      <w:marBottom w:val="0"/>
      <w:divBdr>
        <w:top w:val="none" w:sz="0" w:space="0" w:color="auto"/>
        <w:left w:val="none" w:sz="0" w:space="0" w:color="auto"/>
        <w:bottom w:val="none" w:sz="0" w:space="0" w:color="auto"/>
        <w:right w:val="none" w:sz="0" w:space="0" w:color="auto"/>
      </w:divBdr>
    </w:div>
    <w:div w:id="783159919">
      <w:bodyDiv w:val="1"/>
      <w:marLeft w:val="0"/>
      <w:marRight w:val="0"/>
      <w:marTop w:val="0"/>
      <w:marBottom w:val="0"/>
      <w:divBdr>
        <w:top w:val="none" w:sz="0" w:space="0" w:color="auto"/>
        <w:left w:val="none" w:sz="0" w:space="0" w:color="auto"/>
        <w:bottom w:val="none" w:sz="0" w:space="0" w:color="auto"/>
        <w:right w:val="none" w:sz="0" w:space="0" w:color="auto"/>
      </w:divBdr>
    </w:div>
    <w:div w:id="795220698">
      <w:bodyDiv w:val="1"/>
      <w:marLeft w:val="0"/>
      <w:marRight w:val="0"/>
      <w:marTop w:val="0"/>
      <w:marBottom w:val="0"/>
      <w:divBdr>
        <w:top w:val="none" w:sz="0" w:space="0" w:color="auto"/>
        <w:left w:val="none" w:sz="0" w:space="0" w:color="auto"/>
        <w:bottom w:val="none" w:sz="0" w:space="0" w:color="auto"/>
        <w:right w:val="none" w:sz="0" w:space="0" w:color="auto"/>
      </w:divBdr>
    </w:div>
    <w:div w:id="801383520">
      <w:bodyDiv w:val="1"/>
      <w:marLeft w:val="0"/>
      <w:marRight w:val="0"/>
      <w:marTop w:val="0"/>
      <w:marBottom w:val="0"/>
      <w:divBdr>
        <w:top w:val="none" w:sz="0" w:space="0" w:color="auto"/>
        <w:left w:val="none" w:sz="0" w:space="0" w:color="auto"/>
        <w:bottom w:val="none" w:sz="0" w:space="0" w:color="auto"/>
        <w:right w:val="none" w:sz="0" w:space="0" w:color="auto"/>
      </w:divBdr>
    </w:div>
    <w:div w:id="808009598">
      <w:marLeft w:val="0"/>
      <w:marRight w:val="0"/>
      <w:marTop w:val="0"/>
      <w:marBottom w:val="0"/>
      <w:divBdr>
        <w:top w:val="none" w:sz="0" w:space="0" w:color="auto"/>
        <w:left w:val="none" w:sz="0" w:space="0" w:color="auto"/>
        <w:bottom w:val="none" w:sz="0" w:space="0" w:color="auto"/>
        <w:right w:val="none" w:sz="0" w:space="0" w:color="auto"/>
      </w:divBdr>
      <w:divsChild>
        <w:div w:id="1911231457">
          <w:marLeft w:val="0"/>
          <w:marRight w:val="0"/>
          <w:marTop w:val="0"/>
          <w:marBottom w:val="0"/>
          <w:divBdr>
            <w:top w:val="none" w:sz="0" w:space="0" w:color="auto"/>
            <w:left w:val="none" w:sz="0" w:space="0" w:color="auto"/>
            <w:bottom w:val="none" w:sz="0" w:space="0" w:color="auto"/>
            <w:right w:val="none" w:sz="0" w:space="0" w:color="auto"/>
          </w:divBdr>
          <w:divsChild>
            <w:div w:id="5750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0046">
      <w:bodyDiv w:val="1"/>
      <w:marLeft w:val="0"/>
      <w:marRight w:val="0"/>
      <w:marTop w:val="0"/>
      <w:marBottom w:val="0"/>
      <w:divBdr>
        <w:top w:val="none" w:sz="0" w:space="0" w:color="auto"/>
        <w:left w:val="none" w:sz="0" w:space="0" w:color="auto"/>
        <w:bottom w:val="none" w:sz="0" w:space="0" w:color="auto"/>
        <w:right w:val="none" w:sz="0" w:space="0" w:color="auto"/>
      </w:divBdr>
    </w:div>
    <w:div w:id="810249123">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85990394">
      <w:marLeft w:val="0"/>
      <w:marRight w:val="0"/>
      <w:marTop w:val="0"/>
      <w:marBottom w:val="0"/>
      <w:divBdr>
        <w:top w:val="none" w:sz="0" w:space="0" w:color="auto"/>
        <w:left w:val="none" w:sz="0" w:space="0" w:color="auto"/>
        <w:bottom w:val="none" w:sz="0" w:space="0" w:color="auto"/>
        <w:right w:val="none" w:sz="0" w:space="0" w:color="auto"/>
      </w:divBdr>
    </w:div>
    <w:div w:id="911159180">
      <w:marLeft w:val="0"/>
      <w:marRight w:val="0"/>
      <w:marTop w:val="0"/>
      <w:marBottom w:val="0"/>
      <w:divBdr>
        <w:top w:val="none" w:sz="0" w:space="0" w:color="auto"/>
        <w:left w:val="none" w:sz="0" w:space="0" w:color="auto"/>
        <w:bottom w:val="none" w:sz="0" w:space="0" w:color="auto"/>
        <w:right w:val="none" w:sz="0" w:space="0" w:color="auto"/>
      </w:divBdr>
    </w:div>
    <w:div w:id="985012499">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65371932">
      <w:marLeft w:val="0"/>
      <w:marRight w:val="0"/>
      <w:marTop w:val="0"/>
      <w:marBottom w:val="0"/>
      <w:divBdr>
        <w:top w:val="none" w:sz="0" w:space="0" w:color="auto"/>
        <w:left w:val="none" w:sz="0" w:space="0" w:color="auto"/>
        <w:bottom w:val="none" w:sz="0" w:space="0" w:color="auto"/>
        <w:right w:val="none" w:sz="0" w:space="0" w:color="auto"/>
      </w:divBdr>
    </w:div>
    <w:div w:id="1101218916">
      <w:bodyDiv w:val="1"/>
      <w:marLeft w:val="0"/>
      <w:marRight w:val="0"/>
      <w:marTop w:val="0"/>
      <w:marBottom w:val="0"/>
      <w:divBdr>
        <w:top w:val="none" w:sz="0" w:space="0" w:color="auto"/>
        <w:left w:val="none" w:sz="0" w:space="0" w:color="auto"/>
        <w:bottom w:val="none" w:sz="0" w:space="0" w:color="auto"/>
        <w:right w:val="none" w:sz="0" w:space="0" w:color="auto"/>
      </w:divBdr>
    </w:div>
    <w:div w:id="1118137469">
      <w:marLeft w:val="0"/>
      <w:marRight w:val="0"/>
      <w:marTop w:val="0"/>
      <w:marBottom w:val="0"/>
      <w:divBdr>
        <w:top w:val="none" w:sz="0" w:space="0" w:color="auto"/>
        <w:left w:val="none" w:sz="0" w:space="0" w:color="auto"/>
        <w:bottom w:val="none" w:sz="0" w:space="0" w:color="auto"/>
        <w:right w:val="none" w:sz="0" w:space="0" w:color="auto"/>
      </w:divBdr>
    </w:div>
    <w:div w:id="1135027793">
      <w:marLeft w:val="0"/>
      <w:marRight w:val="0"/>
      <w:marTop w:val="0"/>
      <w:marBottom w:val="0"/>
      <w:divBdr>
        <w:top w:val="none" w:sz="0" w:space="0" w:color="auto"/>
        <w:left w:val="none" w:sz="0" w:space="0" w:color="auto"/>
        <w:bottom w:val="none" w:sz="0" w:space="0" w:color="auto"/>
        <w:right w:val="none" w:sz="0" w:space="0" w:color="auto"/>
      </w:divBdr>
    </w:div>
    <w:div w:id="1148791525">
      <w:marLeft w:val="0"/>
      <w:marRight w:val="0"/>
      <w:marTop w:val="0"/>
      <w:marBottom w:val="0"/>
      <w:divBdr>
        <w:top w:val="none" w:sz="0" w:space="0" w:color="auto"/>
        <w:left w:val="none" w:sz="0" w:space="0" w:color="auto"/>
        <w:bottom w:val="none" w:sz="0" w:space="0" w:color="auto"/>
        <w:right w:val="none" w:sz="0" w:space="0" w:color="auto"/>
      </w:divBdr>
    </w:div>
    <w:div w:id="1167944160">
      <w:marLeft w:val="0"/>
      <w:marRight w:val="0"/>
      <w:marTop w:val="0"/>
      <w:marBottom w:val="0"/>
      <w:divBdr>
        <w:top w:val="none" w:sz="0" w:space="0" w:color="auto"/>
        <w:left w:val="none" w:sz="0" w:space="0" w:color="auto"/>
        <w:bottom w:val="none" w:sz="0" w:space="0" w:color="auto"/>
        <w:right w:val="none" w:sz="0" w:space="0" w:color="auto"/>
      </w:divBdr>
    </w:div>
    <w:div w:id="1185022582">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45266857">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3941050">
      <w:bodyDiv w:val="1"/>
      <w:marLeft w:val="0"/>
      <w:marRight w:val="0"/>
      <w:marTop w:val="0"/>
      <w:marBottom w:val="0"/>
      <w:divBdr>
        <w:top w:val="none" w:sz="0" w:space="0" w:color="auto"/>
        <w:left w:val="none" w:sz="0" w:space="0" w:color="auto"/>
        <w:bottom w:val="none" w:sz="0" w:space="0" w:color="auto"/>
        <w:right w:val="none" w:sz="0" w:space="0" w:color="auto"/>
      </w:divBdr>
    </w:div>
    <w:div w:id="1394737189">
      <w:marLeft w:val="0"/>
      <w:marRight w:val="0"/>
      <w:marTop w:val="0"/>
      <w:marBottom w:val="0"/>
      <w:divBdr>
        <w:top w:val="none" w:sz="0" w:space="0" w:color="auto"/>
        <w:left w:val="none" w:sz="0" w:space="0" w:color="auto"/>
        <w:bottom w:val="none" w:sz="0" w:space="0" w:color="auto"/>
        <w:right w:val="none" w:sz="0" w:space="0" w:color="auto"/>
      </w:divBdr>
    </w:div>
    <w:div w:id="1426144301">
      <w:marLeft w:val="0"/>
      <w:marRight w:val="0"/>
      <w:marTop w:val="0"/>
      <w:marBottom w:val="0"/>
      <w:divBdr>
        <w:top w:val="none" w:sz="0" w:space="0" w:color="auto"/>
        <w:left w:val="none" w:sz="0" w:space="0" w:color="auto"/>
        <w:bottom w:val="none" w:sz="0" w:space="0" w:color="auto"/>
        <w:right w:val="none" w:sz="0" w:space="0" w:color="auto"/>
      </w:divBdr>
    </w:div>
    <w:div w:id="1426655138">
      <w:bodyDiv w:val="1"/>
      <w:marLeft w:val="0"/>
      <w:marRight w:val="0"/>
      <w:marTop w:val="0"/>
      <w:marBottom w:val="0"/>
      <w:divBdr>
        <w:top w:val="none" w:sz="0" w:space="0" w:color="auto"/>
        <w:left w:val="none" w:sz="0" w:space="0" w:color="auto"/>
        <w:bottom w:val="none" w:sz="0" w:space="0" w:color="auto"/>
        <w:right w:val="none" w:sz="0" w:space="0" w:color="auto"/>
      </w:divBdr>
    </w:div>
    <w:div w:id="1441491940">
      <w:marLeft w:val="0"/>
      <w:marRight w:val="0"/>
      <w:marTop w:val="0"/>
      <w:marBottom w:val="0"/>
      <w:divBdr>
        <w:top w:val="none" w:sz="0" w:space="0" w:color="auto"/>
        <w:left w:val="none" w:sz="0" w:space="0" w:color="auto"/>
        <w:bottom w:val="none" w:sz="0" w:space="0" w:color="auto"/>
        <w:right w:val="none" w:sz="0" w:space="0" w:color="auto"/>
      </w:divBdr>
    </w:div>
    <w:div w:id="1465541551">
      <w:marLeft w:val="0"/>
      <w:marRight w:val="0"/>
      <w:marTop w:val="0"/>
      <w:marBottom w:val="0"/>
      <w:divBdr>
        <w:top w:val="none" w:sz="0" w:space="0" w:color="auto"/>
        <w:left w:val="none" w:sz="0" w:space="0" w:color="auto"/>
        <w:bottom w:val="none" w:sz="0" w:space="0" w:color="auto"/>
        <w:right w:val="none" w:sz="0" w:space="0" w:color="auto"/>
      </w:divBdr>
    </w:div>
    <w:div w:id="1481656545">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49950795">
      <w:marLeft w:val="0"/>
      <w:marRight w:val="0"/>
      <w:marTop w:val="0"/>
      <w:marBottom w:val="0"/>
      <w:divBdr>
        <w:top w:val="none" w:sz="0" w:space="0" w:color="auto"/>
        <w:left w:val="none" w:sz="0" w:space="0" w:color="auto"/>
        <w:bottom w:val="none" w:sz="0" w:space="0" w:color="auto"/>
        <w:right w:val="none" w:sz="0" w:space="0" w:color="auto"/>
      </w:divBdr>
    </w:div>
    <w:div w:id="1555433450">
      <w:marLeft w:val="0"/>
      <w:marRight w:val="0"/>
      <w:marTop w:val="0"/>
      <w:marBottom w:val="0"/>
      <w:divBdr>
        <w:top w:val="none" w:sz="0" w:space="0" w:color="auto"/>
        <w:left w:val="none" w:sz="0" w:space="0" w:color="auto"/>
        <w:bottom w:val="none" w:sz="0" w:space="0" w:color="auto"/>
        <w:right w:val="none" w:sz="0" w:space="0" w:color="auto"/>
      </w:divBdr>
    </w:div>
    <w:div w:id="1571649048">
      <w:bodyDiv w:val="1"/>
      <w:marLeft w:val="0"/>
      <w:marRight w:val="0"/>
      <w:marTop w:val="0"/>
      <w:marBottom w:val="0"/>
      <w:divBdr>
        <w:top w:val="none" w:sz="0" w:space="0" w:color="auto"/>
        <w:left w:val="none" w:sz="0" w:space="0" w:color="auto"/>
        <w:bottom w:val="none" w:sz="0" w:space="0" w:color="auto"/>
        <w:right w:val="none" w:sz="0" w:space="0" w:color="auto"/>
      </w:divBdr>
    </w:div>
    <w:div w:id="1574461332">
      <w:bodyDiv w:val="1"/>
      <w:marLeft w:val="0"/>
      <w:marRight w:val="0"/>
      <w:marTop w:val="0"/>
      <w:marBottom w:val="0"/>
      <w:divBdr>
        <w:top w:val="none" w:sz="0" w:space="0" w:color="auto"/>
        <w:left w:val="none" w:sz="0" w:space="0" w:color="auto"/>
        <w:bottom w:val="none" w:sz="0" w:space="0" w:color="auto"/>
        <w:right w:val="none" w:sz="0" w:space="0" w:color="auto"/>
      </w:divBdr>
    </w:div>
    <w:div w:id="1574586739">
      <w:bodyDiv w:val="1"/>
      <w:marLeft w:val="0"/>
      <w:marRight w:val="0"/>
      <w:marTop w:val="0"/>
      <w:marBottom w:val="0"/>
      <w:divBdr>
        <w:top w:val="none" w:sz="0" w:space="0" w:color="auto"/>
        <w:left w:val="none" w:sz="0" w:space="0" w:color="auto"/>
        <w:bottom w:val="none" w:sz="0" w:space="0" w:color="auto"/>
        <w:right w:val="none" w:sz="0" w:space="0" w:color="auto"/>
      </w:divBdr>
    </w:div>
    <w:div w:id="1579631440">
      <w:marLeft w:val="0"/>
      <w:marRight w:val="0"/>
      <w:marTop w:val="0"/>
      <w:marBottom w:val="0"/>
      <w:divBdr>
        <w:top w:val="none" w:sz="0" w:space="0" w:color="auto"/>
        <w:left w:val="none" w:sz="0" w:space="0" w:color="auto"/>
        <w:bottom w:val="none" w:sz="0" w:space="0" w:color="auto"/>
        <w:right w:val="none" w:sz="0" w:space="0" w:color="auto"/>
      </w:divBdr>
    </w:div>
    <w:div w:id="1610312091">
      <w:marLeft w:val="0"/>
      <w:marRight w:val="0"/>
      <w:marTop w:val="0"/>
      <w:marBottom w:val="0"/>
      <w:divBdr>
        <w:top w:val="none" w:sz="0" w:space="0" w:color="auto"/>
        <w:left w:val="none" w:sz="0" w:space="0" w:color="auto"/>
        <w:bottom w:val="none" w:sz="0" w:space="0" w:color="auto"/>
        <w:right w:val="none" w:sz="0" w:space="0" w:color="auto"/>
      </w:divBdr>
    </w:div>
    <w:div w:id="1667245483">
      <w:bodyDiv w:val="1"/>
      <w:marLeft w:val="0"/>
      <w:marRight w:val="0"/>
      <w:marTop w:val="0"/>
      <w:marBottom w:val="0"/>
      <w:divBdr>
        <w:top w:val="none" w:sz="0" w:space="0" w:color="auto"/>
        <w:left w:val="none" w:sz="0" w:space="0" w:color="auto"/>
        <w:bottom w:val="none" w:sz="0" w:space="0" w:color="auto"/>
        <w:right w:val="none" w:sz="0" w:space="0" w:color="auto"/>
      </w:divBdr>
    </w:div>
    <w:div w:id="1691754987">
      <w:marLeft w:val="0"/>
      <w:marRight w:val="0"/>
      <w:marTop w:val="0"/>
      <w:marBottom w:val="0"/>
      <w:divBdr>
        <w:top w:val="none" w:sz="0" w:space="0" w:color="auto"/>
        <w:left w:val="none" w:sz="0" w:space="0" w:color="auto"/>
        <w:bottom w:val="none" w:sz="0" w:space="0" w:color="auto"/>
        <w:right w:val="none" w:sz="0" w:space="0" w:color="auto"/>
      </w:divBdr>
    </w:div>
    <w:div w:id="1696224726">
      <w:bodyDiv w:val="1"/>
      <w:marLeft w:val="0"/>
      <w:marRight w:val="0"/>
      <w:marTop w:val="0"/>
      <w:marBottom w:val="0"/>
      <w:divBdr>
        <w:top w:val="none" w:sz="0" w:space="0" w:color="auto"/>
        <w:left w:val="none" w:sz="0" w:space="0" w:color="auto"/>
        <w:bottom w:val="none" w:sz="0" w:space="0" w:color="auto"/>
        <w:right w:val="none" w:sz="0" w:space="0" w:color="auto"/>
      </w:divBdr>
    </w:div>
    <w:div w:id="1700080810">
      <w:marLeft w:val="0"/>
      <w:marRight w:val="0"/>
      <w:marTop w:val="0"/>
      <w:marBottom w:val="0"/>
      <w:divBdr>
        <w:top w:val="none" w:sz="0" w:space="0" w:color="auto"/>
        <w:left w:val="none" w:sz="0" w:space="0" w:color="auto"/>
        <w:bottom w:val="none" w:sz="0" w:space="0" w:color="auto"/>
        <w:right w:val="none" w:sz="0" w:space="0" w:color="auto"/>
      </w:divBdr>
    </w:div>
    <w:div w:id="1773936185">
      <w:bodyDiv w:val="1"/>
      <w:marLeft w:val="0"/>
      <w:marRight w:val="0"/>
      <w:marTop w:val="0"/>
      <w:marBottom w:val="0"/>
      <w:divBdr>
        <w:top w:val="none" w:sz="0" w:space="0" w:color="auto"/>
        <w:left w:val="none" w:sz="0" w:space="0" w:color="auto"/>
        <w:bottom w:val="none" w:sz="0" w:space="0" w:color="auto"/>
        <w:right w:val="none" w:sz="0" w:space="0" w:color="auto"/>
      </w:divBdr>
    </w:div>
    <w:div w:id="1779568266">
      <w:bodyDiv w:val="1"/>
      <w:marLeft w:val="0"/>
      <w:marRight w:val="0"/>
      <w:marTop w:val="0"/>
      <w:marBottom w:val="0"/>
      <w:divBdr>
        <w:top w:val="none" w:sz="0" w:space="0" w:color="auto"/>
        <w:left w:val="none" w:sz="0" w:space="0" w:color="auto"/>
        <w:bottom w:val="none" w:sz="0" w:space="0" w:color="auto"/>
        <w:right w:val="none" w:sz="0" w:space="0" w:color="auto"/>
      </w:divBdr>
    </w:div>
    <w:div w:id="1785029245">
      <w:bodyDiv w:val="1"/>
      <w:marLeft w:val="0"/>
      <w:marRight w:val="0"/>
      <w:marTop w:val="0"/>
      <w:marBottom w:val="0"/>
      <w:divBdr>
        <w:top w:val="none" w:sz="0" w:space="0" w:color="auto"/>
        <w:left w:val="none" w:sz="0" w:space="0" w:color="auto"/>
        <w:bottom w:val="none" w:sz="0" w:space="0" w:color="auto"/>
        <w:right w:val="none" w:sz="0" w:space="0" w:color="auto"/>
      </w:divBdr>
    </w:div>
    <w:div w:id="1827549368">
      <w:bodyDiv w:val="1"/>
      <w:marLeft w:val="0"/>
      <w:marRight w:val="0"/>
      <w:marTop w:val="0"/>
      <w:marBottom w:val="0"/>
      <w:divBdr>
        <w:top w:val="none" w:sz="0" w:space="0" w:color="auto"/>
        <w:left w:val="none" w:sz="0" w:space="0" w:color="auto"/>
        <w:bottom w:val="none" w:sz="0" w:space="0" w:color="auto"/>
        <w:right w:val="none" w:sz="0" w:space="0" w:color="auto"/>
      </w:divBdr>
    </w:div>
    <w:div w:id="1833443883">
      <w:bodyDiv w:val="1"/>
      <w:marLeft w:val="0"/>
      <w:marRight w:val="0"/>
      <w:marTop w:val="0"/>
      <w:marBottom w:val="0"/>
      <w:divBdr>
        <w:top w:val="none" w:sz="0" w:space="0" w:color="auto"/>
        <w:left w:val="none" w:sz="0" w:space="0" w:color="auto"/>
        <w:bottom w:val="none" w:sz="0" w:space="0" w:color="auto"/>
        <w:right w:val="none" w:sz="0" w:space="0" w:color="auto"/>
      </w:divBdr>
    </w:div>
    <w:div w:id="1842426506">
      <w:marLeft w:val="0"/>
      <w:marRight w:val="0"/>
      <w:marTop w:val="0"/>
      <w:marBottom w:val="0"/>
      <w:divBdr>
        <w:top w:val="none" w:sz="0" w:space="0" w:color="auto"/>
        <w:left w:val="none" w:sz="0" w:space="0" w:color="auto"/>
        <w:bottom w:val="none" w:sz="0" w:space="0" w:color="auto"/>
        <w:right w:val="none" w:sz="0" w:space="0" w:color="auto"/>
      </w:divBdr>
    </w:div>
    <w:div w:id="1909534970">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63269697">
      <w:marLeft w:val="0"/>
      <w:marRight w:val="0"/>
      <w:marTop w:val="0"/>
      <w:marBottom w:val="0"/>
      <w:divBdr>
        <w:top w:val="none" w:sz="0" w:space="0" w:color="auto"/>
        <w:left w:val="none" w:sz="0" w:space="0" w:color="auto"/>
        <w:bottom w:val="none" w:sz="0" w:space="0" w:color="auto"/>
        <w:right w:val="none" w:sz="0" w:space="0" w:color="auto"/>
      </w:divBdr>
    </w:div>
    <w:div w:id="2019116603">
      <w:bodyDiv w:val="1"/>
      <w:marLeft w:val="0"/>
      <w:marRight w:val="0"/>
      <w:marTop w:val="0"/>
      <w:marBottom w:val="0"/>
      <w:divBdr>
        <w:top w:val="none" w:sz="0" w:space="0" w:color="auto"/>
        <w:left w:val="none" w:sz="0" w:space="0" w:color="auto"/>
        <w:bottom w:val="none" w:sz="0" w:space="0" w:color="auto"/>
        <w:right w:val="none" w:sz="0" w:space="0" w:color="auto"/>
      </w:divBdr>
    </w:div>
    <w:div w:id="2029256711">
      <w:marLeft w:val="0"/>
      <w:marRight w:val="0"/>
      <w:marTop w:val="0"/>
      <w:marBottom w:val="0"/>
      <w:divBdr>
        <w:top w:val="none" w:sz="0" w:space="0" w:color="auto"/>
        <w:left w:val="none" w:sz="0" w:space="0" w:color="auto"/>
        <w:bottom w:val="none" w:sz="0" w:space="0" w:color="auto"/>
        <w:right w:val="none" w:sz="0" w:space="0" w:color="auto"/>
      </w:divBdr>
    </w:div>
    <w:div w:id="2040623396">
      <w:marLeft w:val="0"/>
      <w:marRight w:val="0"/>
      <w:marTop w:val="0"/>
      <w:marBottom w:val="0"/>
      <w:divBdr>
        <w:top w:val="none" w:sz="0" w:space="0" w:color="auto"/>
        <w:left w:val="none" w:sz="0" w:space="0" w:color="auto"/>
        <w:bottom w:val="none" w:sz="0" w:space="0" w:color="auto"/>
        <w:right w:val="none" w:sz="0" w:space="0" w:color="auto"/>
      </w:divBdr>
    </w:div>
    <w:div w:id="2048749070">
      <w:marLeft w:val="0"/>
      <w:marRight w:val="0"/>
      <w:marTop w:val="0"/>
      <w:marBottom w:val="0"/>
      <w:divBdr>
        <w:top w:val="none" w:sz="0" w:space="0" w:color="auto"/>
        <w:left w:val="none" w:sz="0" w:space="0" w:color="auto"/>
        <w:bottom w:val="none" w:sz="0" w:space="0" w:color="auto"/>
        <w:right w:val="none" w:sz="0" w:space="0" w:color="auto"/>
      </w:divBdr>
    </w:div>
    <w:div w:id="2056152380">
      <w:marLeft w:val="0"/>
      <w:marRight w:val="0"/>
      <w:marTop w:val="0"/>
      <w:marBottom w:val="0"/>
      <w:divBdr>
        <w:top w:val="none" w:sz="0" w:space="0" w:color="auto"/>
        <w:left w:val="none" w:sz="0" w:space="0" w:color="auto"/>
        <w:bottom w:val="none" w:sz="0" w:space="0" w:color="auto"/>
        <w:right w:val="none" w:sz="0" w:space="0" w:color="auto"/>
      </w:divBdr>
    </w:div>
    <w:div w:id="2082482782">
      <w:marLeft w:val="0"/>
      <w:marRight w:val="0"/>
      <w:marTop w:val="0"/>
      <w:marBottom w:val="0"/>
      <w:divBdr>
        <w:top w:val="none" w:sz="0" w:space="0" w:color="auto"/>
        <w:left w:val="none" w:sz="0" w:space="0" w:color="auto"/>
        <w:bottom w:val="none" w:sz="0" w:space="0" w:color="auto"/>
        <w:right w:val="none" w:sz="0" w:space="0" w:color="auto"/>
      </w:divBdr>
    </w:div>
    <w:div w:id="2101370114">
      <w:bodyDiv w:val="1"/>
      <w:marLeft w:val="0"/>
      <w:marRight w:val="0"/>
      <w:marTop w:val="0"/>
      <w:marBottom w:val="0"/>
      <w:divBdr>
        <w:top w:val="none" w:sz="0" w:space="0" w:color="auto"/>
        <w:left w:val="none" w:sz="0" w:space="0" w:color="auto"/>
        <w:bottom w:val="none" w:sz="0" w:space="0" w:color="auto"/>
        <w:right w:val="none" w:sz="0" w:space="0" w:color="auto"/>
      </w:divBdr>
    </w:div>
    <w:div w:id="2102528012">
      <w:marLeft w:val="0"/>
      <w:marRight w:val="0"/>
      <w:marTop w:val="0"/>
      <w:marBottom w:val="0"/>
      <w:divBdr>
        <w:top w:val="none" w:sz="0" w:space="0" w:color="auto"/>
        <w:left w:val="none" w:sz="0" w:space="0" w:color="auto"/>
        <w:bottom w:val="none" w:sz="0" w:space="0" w:color="auto"/>
        <w:right w:val="none" w:sz="0" w:space="0" w:color="auto"/>
      </w:divBdr>
    </w:div>
    <w:div w:id="2106536216">
      <w:bodyDiv w:val="1"/>
      <w:marLeft w:val="0"/>
      <w:marRight w:val="0"/>
      <w:marTop w:val="0"/>
      <w:marBottom w:val="0"/>
      <w:divBdr>
        <w:top w:val="none" w:sz="0" w:space="0" w:color="auto"/>
        <w:left w:val="none" w:sz="0" w:space="0" w:color="auto"/>
        <w:bottom w:val="none" w:sz="0" w:space="0" w:color="auto"/>
        <w:right w:val="none" w:sz="0" w:space="0" w:color="auto"/>
      </w:divBdr>
    </w:div>
    <w:div w:id="21256171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diagramColors" Target="diagrams/colors1.xml"/><Relationship Id="rId26" Type="http://schemas.microsoft.com/office/2007/relationships/diagramDrawing" Target="diagrams/drawing2.xml"/><Relationship Id="rId39" Type="http://schemas.openxmlformats.org/officeDocument/2006/relationships/hyperlink" Target="https://jpsa.journals.ekb.eg/article_88723.html" TargetMode="External"/><Relationship Id="rId21" Type="http://schemas.openxmlformats.org/officeDocument/2006/relationships/package" Target="embeddings/Microsoft_Visio_Drawing2.vsdx"/><Relationship Id="rId34" Type="http://schemas.openxmlformats.org/officeDocument/2006/relationships/chart" Target="charts/chart4.xml"/><Relationship Id="rId42" Type="http://schemas.openxmlformats.org/officeDocument/2006/relationships/hyperlink" Target="https://journals.ekb.eg/article_391780_0a39b908359052fb733d883c0c15668e.pdf" TargetMode="External"/><Relationship Id="rId47" Type="http://schemas.openxmlformats.org/officeDocument/2006/relationships/hyperlink" Target="https://www.researchgate.net/publication/379357524_A_Study_of_the_Effect_of_Health_Records_Digitalization_on_Healthcare_Facility_Operational_Efficiency" TargetMode="External"/><Relationship Id="rId50" Type="http://schemas.openxmlformats.org/officeDocument/2006/relationships/hyperlink" Target="https://pmc.ncbi.nlm.nih.gov/articles/PMC9135505/"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image" Target="media/image7.emf"/><Relationship Id="rId11" Type="http://schemas.openxmlformats.org/officeDocument/2006/relationships/image" Target="media/image3.emf"/><Relationship Id="rId24" Type="http://schemas.openxmlformats.org/officeDocument/2006/relationships/diagramQuickStyle" Target="diagrams/quickStyle2.xml"/><Relationship Id="rId32" Type="http://schemas.openxmlformats.org/officeDocument/2006/relationships/chart" Target="charts/chart2.xml"/><Relationship Id="rId37" Type="http://schemas.openxmlformats.org/officeDocument/2006/relationships/hyperlink" Target="https://journals.iugaza.edu.ps/index.php/IUGJEB/article/view/5218" TargetMode="External"/><Relationship Id="rId40" Type="http://schemas.openxmlformats.org/officeDocument/2006/relationships/hyperlink" Target="https://asjp.cerist.dz/en/article/26438" TargetMode="External"/><Relationship Id="rId45" Type="http://schemas.openxmlformats.org/officeDocument/2006/relationships/hyperlink" Target="https://www.researchgate.net/publication/383836540_The_Impact_of_Digital_Transformation_on_Public_Services"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07/relationships/diagramDrawing" Target="diagrams/drawing1.xml"/><Relationship Id="rId31" Type="http://schemas.openxmlformats.org/officeDocument/2006/relationships/chart" Target="charts/chart1.xml"/><Relationship Id="rId44" Type="http://schemas.openxmlformats.org/officeDocument/2006/relationships/hyperlink" Target="https://www.sciencedirect.com/science/article/pii/S0148296322006907" TargetMode="External"/><Relationship Id="rId52" Type="http://schemas.openxmlformats.org/officeDocument/2006/relationships/hyperlink" Target="https://pmc.ncbi.nlm.nih.gov/articles/PMC996355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Visio_Drawing1.vsdx"/><Relationship Id="rId22" Type="http://schemas.openxmlformats.org/officeDocument/2006/relationships/diagramData" Target="diagrams/data2.xml"/><Relationship Id="rId27" Type="http://schemas.openxmlformats.org/officeDocument/2006/relationships/image" Target="media/image6.emf"/><Relationship Id="rId30" Type="http://schemas.openxmlformats.org/officeDocument/2006/relationships/package" Target="embeddings/Microsoft_Visio_Drawing4.vsdx"/><Relationship Id="rId35" Type="http://schemas.openxmlformats.org/officeDocument/2006/relationships/chart" Target="charts/chart5.xml"/><Relationship Id="rId43" Type="http://schemas.openxmlformats.org/officeDocument/2006/relationships/hyperlink" Target="https://www.researchgate.net/publication/373236633_The_Effects_Of_Waiting_Time_And_Satisfaction_Among_Patients_Visiting_Primary_Care_Services" TargetMode="External"/><Relationship Id="rId48" Type="http://schemas.openxmlformats.org/officeDocument/2006/relationships/hyperlink" Target="https://www.researchgate.net/publication/368755508_Digitization_of_healthcare_sector_A_study_on_privacy_and_security_concerns" TargetMode="External"/><Relationship Id="rId8" Type="http://schemas.openxmlformats.org/officeDocument/2006/relationships/image" Target="media/image1.png"/><Relationship Id="rId51" Type="http://schemas.openxmlformats.org/officeDocument/2006/relationships/hyperlink" Target="https://www.researchgate.net/publication/377407661_The_Role_of_Electronic_Health_Records_in_Transforming_Healthcare_Delivery_and_Financial_Gains" TargetMode="External"/><Relationship Id="rId3" Type="http://schemas.openxmlformats.org/officeDocument/2006/relationships/styles" Target="styles.xml"/><Relationship Id="rId12" Type="http://schemas.openxmlformats.org/officeDocument/2006/relationships/package" Target="embeddings/Microsoft_Visio_Drawing.vsdx"/><Relationship Id="rId17" Type="http://schemas.openxmlformats.org/officeDocument/2006/relationships/diagramQuickStyle" Target="diagrams/quickStyle1.xml"/><Relationship Id="rId25" Type="http://schemas.openxmlformats.org/officeDocument/2006/relationships/diagramColors" Target="diagrams/colors2.xml"/><Relationship Id="rId33" Type="http://schemas.openxmlformats.org/officeDocument/2006/relationships/chart" Target="charts/chart3.xml"/><Relationship Id="rId38" Type="http://schemas.openxmlformats.org/officeDocument/2006/relationships/hyperlink" Target="https://search.mandumah.com/Record/930553" TargetMode="External"/><Relationship Id="rId46" Type="http://schemas.openxmlformats.org/officeDocument/2006/relationships/hyperlink" Target="https://www.sciencedirect.com/science/article/pii/S0268401221001596" TargetMode="External"/><Relationship Id="rId20" Type="http://schemas.openxmlformats.org/officeDocument/2006/relationships/image" Target="media/image5.emf"/><Relationship Id="rId41" Type="http://schemas.openxmlformats.org/officeDocument/2006/relationships/hyperlink" Target="https://cfdj.journals.ekb.eg/article_230418.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Layout" Target="diagrams/layout2.xml"/><Relationship Id="rId28" Type="http://schemas.openxmlformats.org/officeDocument/2006/relationships/package" Target="embeddings/Microsoft_Visio_Drawing3.vsdx"/><Relationship Id="rId36" Type="http://schemas.openxmlformats.org/officeDocument/2006/relationships/hyperlink" Target="https://journals.ekb.eg/article_391780_0a39b908359052fb733d883c0c15668e.pdf" TargetMode="External"/><Relationship Id="rId49" Type="http://schemas.openxmlformats.org/officeDocument/2006/relationships/hyperlink" Target="https://www.ncbi.nlm.nih.gov/books/NBK556097/"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5.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6.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7.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الجنس</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Sheet1!$G$123:$G$124</c:f>
              <c:strCache>
                <c:ptCount val="2"/>
                <c:pt idx="0">
                  <c:v>أنثى</c:v>
                </c:pt>
                <c:pt idx="1">
                  <c:v>ذكر</c:v>
                </c:pt>
              </c:strCache>
            </c:strRef>
          </c:cat>
          <c:val>
            <c:numRef>
              <c:f>Sheet1!$H$123:$H$124</c:f>
              <c:numCache>
                <c:formatCode>General</c:formatCode>
                <c:ptCount val="2"/>
                <c:pt idx="0">
                  <c:v>134</c:v>
                </c:pt>
                <c:pt idx="1">
                  <c:v>128</c:v>
                </c:pt>
              </c:numCache>
            </c:numRef>
          </c:val>
          <c:extLst>
            <c:ext xmlns:c16="http://schemas.microsoft.com/office/drawing/2014/chart" uri="{C3380CC4-5D6E-409C-BE32-E72D297353CC}">
              <c16:uniqueId val="{00000000-CFB7-45C3-B4D2-BEAC6AC10FE7}"/>
            </c:ext>
          </c:extLst>
        </c:ser>
        <c:dLbls>
          <c:showLegendKey val="0"/>
          <c:showVal val="0"/>
          <c:showCatName val="0"/>
          <c:showSerName val="0"/>
          <c:showPercent val="0"/>
          <c:showBubbleSize val="0"/>
        </c:dLbls>
        <c:gapWidth val="150"/>
        <c:shape val="box"/>
        <c:axId val="452230120"/>
        <c:axId val="452214640"/>
        <c:axId val="0"/>
      </c:bar3DChart>
      <c:catAx>
        <c:axId val="452230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14640"/>
        <c:crosses val="autoZero"/>
        <c:auto val="1"/>
        <c:lblAlgn val="ctr"/>
        <c:lblOffset val="100"/>
        <c:noMultiLvlLbl val="0"/>
      </c:catAx>
      <c:valAx>
        <c:axId val="452214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301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العمر</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cat>
            <c:strRef>
              <c:f>Sheet1!$G$126:$G$129</c:f>
              <c:strCache>
                <c:ptCount val="4"/>
                <c:pt idx="0">
                  <c:v>40-49 سنة</c:v>
                </c:pt>
                <c:pt idx="1">
                  <c:v>18-29 سنة</c:v>
                </c:pt>
                <c:pt idx="2">
                  <c:v>50 عاماً فأكثر</c:v>
                </c:pt>
                <c:pt idx="3">
                  <c:v>30-39 سنة</c:v>
                </c:pt>
              </c:strCache>
            </c:strRef>
          </c:cat>
          <c:val>
            <c:numRef>
              <c:f>Sheet1!$H$126:$H$129</c:f>
              <c:numCache>
                <c:formatCode>General</c:formatCode>
                <c:ptCount val="4"/>
                <c:pt idx="0">
                  <c:v>71</c:v>
                </c:pt>
                <c:pt idx="1">
                  <c:v>70</c:v>
                </c:pt>
                <c:pt idx="2">
                  <c:v>64</c:v>
                </c:pt>
                <c:pt idx="3">
                  <c:v>57</c:v>
                </c:pt>
              </c:numCache>
            </c:numRef>
          </c:val>
          <c:extLst>
            <c:ext xmlns:c16="http://schemas.microsoft.com/office/drawing/2014/chart" uri="{C3380CC4-5D6E-409C-BE32-E72D297353CC}">
              <c16:uniqueId val="{00000000-849C-4556-906E-8B08E0A4E818}"/>
            </c:ext>
          </c:extLst>
        </c:ser>
        <c:dLbls>
          <c:showLegendKey val="0"/>
          <c:showVal val="0"/>
          <c:showCatName val="0"/>
          <c:showSerName val="0"/>
          <c:showPercent val="0"/>
          <c:showBubbleSize val="0"/>
        </c:dLbls>
        <c:gapWidth val="150"/>
        <c:shape val="box"/>
        <c:axId val="452399744"/>
        <c:axId val="452411624"/>
        <c:axId val="0"/>
      </c:bar3DChart>
      <c:catAx>
        <c:axId val="4523997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11624"/>
        <c:crosses val="autoZero"/>
        <c:auto val="1"/>
        <c:lblAlgn val="ctr"/>
        <c:lblOffset val="100"/>
        <c:noMultiLvlLbl val="0"/>
      </c:catAx>
      <c:valAx>
        <c:axId val="452411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399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المسمى الوظيفي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Sheet1!$G$132:$G$136</c:f>
              <c:strCache>
                <c:ptCount val="5"/>
                <c:pt idx="0">
                  <c:v>إداري</c:v>
                </c:pt>
                <c:pt idx="1">
                  <c:v>فني نظم معلومات</c:v>
                </c:pt>
                <c:pt idx="2">
                  <c:v>أخرى</c:v>
                </c:pt>
                <c:pt idx="3">
                  <c:v>ممرض</c:v>
                </c:pt>
                <c:pt idx="4">
                  <c:v>طبيب</c:v>
                </c:pt>
              </c:strCache>
            </c:strRef>
          </c:cat>
          <c:val>
            <c:numRef>
              <c:f>Sheet1!$H$132:$H$136</c:f>
              <c:numCache>
                <c:formatCode>General</c:formatCode>
                <c:ptCount val="5"/>
                <c:pt idx="0">
                  <c:v>77</c:v>
                </c:pt>
                <c:pt idx="1">
                  <c:v>62</c:v>
                </c:pt>
                <c:pt idx="2">
                  <c:v>53</c:v>
                </c:pt>
                <c:pt idx="3">
                  <c:v>41</c:v>
                </c:pt>
                <c:pt idx="4">
                  <c:v>29</c:v>
                </c:pt>
              </c:numCache>
            </c:numRef>
          </c:val>
          <c:extLst>
            <c:ext xmlns:c16="http://schemas.microsoft.com/office/drawing/2014/chart" uri="{C3380CC4-5D6E-409C-BE32-E72D297353CC}">
              <c16:uniqueId val="{00000000-A467-447A-91A7-6210076D5CCD}"/>
            </c:ext>
          </c:extLst>
        </c:ser>
        <c:dLbls>
          <c:showLegendKey val="0"/>
          <c:showVal val="0"/>
          <c:showCatName val="0"/>
          <c:showSerName val="0"/>
          <c:showPercent val="0"/>
          <c:showBubbleSize val="0"/>
        </c:dLbls>
        <c:gapWidth val="150"/>
        <c:shape val="box"/>
        <c:axId val="452403344"/>
        <c:axId val="452403704"/>
        <c:axId val="0"/>
      </c:bar3DChart>
      <c:catAx>
        <c:axId val="452403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03704"/>
        <c:crosses val="autoZero"/>
        <c:auto val="1"/>
        <c:lblAlgn val="ctr"/>
        <c:lblOffset val="100"/>
        <c:noMultiLvlLbl val="0"/>
      </c:catAx>
      <c:valAx>
        <c:axId val="452403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03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سنوات الخبرة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Sheet1!$G$139:$G$142</c:f>
              <c:strCache>
                <c:ptCount val="4"/>
                <c:pt idx="0">
                  <c:v>أكثر من 15 عاماً</c:v>
                </c:pt>
                <c:pt idx="1">
                  <c:v>11-15 سنة</c:v>
                </c:pt>
                <c:pt idx="2">
                  <c:v>5-10 سنوات</c:v>
                </c:pt>
                <c:pt idx="3">
                  <c:v>أقل من 5 سنوات</c:v>
                </c:pt>
              </c:strCache>
            </c:strRef>
          </c:cat>
          <c:val>
            <c:numRef>
              <c:f>Sheet1!$H$139:$H$142</c:f>
              <c:numCache>
                <c:formatCode>General</c:formatCode>
                <c:ptCount val="4"/>
                <c:pt idx="0">
                  <c:v>125</c:v>
                </c:pt>
                <c:pt idx="1">
                  <c:v>66</c:v>
                </c:pt>
                <c:pt idx="2">
                  <c:v>42</c:v>
                </c:pt>
                <c:pt idx="3">
                  <c:v>29</c:v>
                </c:pt>
              </c:numCache>
            </c:numRef>
          </c:val>
          <c:extLst>
            <c:ext xmlns:c16="http://schemas.microsoft.com/office/drawing/2014/chart" uri="{C3380CC4-5D6E-409C-BE32-E72D297353CC}">
              <c16:uniqueId val="{00000000-22B2-4A60-9495-AF4137018393}"/>
            </c:ext>
          </c:extLst>
        </c:ser>
        <c:dLbls>
          <c:showLegendKey val="0"/>
          <c:showVal val="0"/>
          <c:showCatName val="0"/>
          <c:showSerName val="0"/>
          <c:showPercent val="0"/>
          <c:showBubbleSize val="0"/>
        </c:dLbls>
        <c:gapWidth val="150"/>
        <c:shape val="box"/>
        <c:axId val="452216800"/>
        <c:axId val="452225800"/>
        <c:axId val="0"/>
      </c:bar3DChart>
      <c:catAx>
        <c:axId val="452216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25800"/>
        <c:crosses val="autoZero"/>
        <c:auto val="1"/>
        <c:lblAlgn val="ctr"/>
        <c:lblOffset val="100"/>
        <c:noMultiLvlLbl val="0"/>
      </c:catAx>
      <c:valAx>
        <c:axId val="452225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16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نوع المؤسسة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51-4586-BE06-D6C024E266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A51-4586-BE06-D6C024E2668E}"/>
              </c:ext>
            </c:extLst>
          </c:dPt>
          <c:cat>
            <c:strRef>
              <c:f>Sheet1!$G$146:$G$147</c:f>
              <c:strCache>
                <c:ptCount val="2"/>
                <c:pt idx="0">
                  <c:v>خاصة</c:v>
                </c:pt>
                <c:pt idx="1">
                  <c:v>حكومية</c:v>
                </c:pt>
              </c:strCache>
            </c:strRef>
          </c:cat>
          <c:val>
            <c:numRef>
              <c:f>Sheet1!$H$146:$H$147</c:f>
              <c:numCache>
                <c:formatCode>General</c:formatCode>
                <c:ptCount val="2"/>
                <c:pt idx="0">
                  <c:v>229</c:v>
                </c:pt>
                <c:pt idx="1">
                  <c:v>33</c:v>
                </c:pt>
              </c:numCache>
            </c:numRef>
          </c:val>
          <c:extLst>
            <c:ext xmlns:c16="http://schemas.microsoft.com/office/drawing/2014/chart" uri="{C3380CC4-5D6E-409C-BE32-E72D297353CC}">
              <c16:uniqueId val="{00000004-0A51-4586-BE06-D6C024E2668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22E419-68D9-4AF3-A766-4AA99BD30CE8}" type="doc">
      <dgm:prSet loTypeId="urn:microsoft.com/office/officeart/2011/layout/HexagonRadial" loCatId="cycle" qsTypeId="urn:microsoft.com/office/officeart/2005/8/quickstyle/3d1" qsCatId="3D" csTypeId="urn:microsoft.com/office/officeart/2005/8/colors/accent1_2" csCatId="accent1" phldr="1"/>
      <dgm:spPr/>
      <dgm:t>
        <a:bodyPr/>
        <a:lstStyle/>
        <a:p>
          <a:pPr rtl="1"/>
          <a:endParaRPr lang="ar-SA"/>
        </a:p>
      </dgm:t>
    </dgm:pt>
    <dgm:pt modelId="{1C1BF05D-E0E2-474D-BD83-F202F1AF53B4}">
      <dgm:prSet phldrT="[Text]"/>
      <dgm:spPr>
        <a:xfrm>
          <a:off x="2408162" y="760816"/>
          <a:ext cx="967030" cy="836520"/>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EG">
              <a:solidFill>
                <a:sysClr val="window" lastClr="FFFFFF"/>
              </a:solidFill>
              <a:latin typeface="Aptos" panose="02110004020202020204"/>
              <a:ea typeface="+mn-ea"/>
              <a:cs typeface="Arial" panose="020B0604020202020204" pitchFamily="34" charset="0"/>
            </a:rPr>
            <a:t>فوائد وسائل التواصل الاجتماعي</a:t>
          </a:r>
          <a:endParaRPr lang="ar-SA">
            <a:solidFill>
              <a:sysClr val="window" lastClr="FFFFFF"/>
            </a:solidFill>
            <a:latin typeface="Aptos" panose="02110004020202020204"/>
            <a:ea typeface="+mn-ea"/>
            <a:cs typeface="Arial" panose="020B0604020202020204" pitchFamily="34" charset="0"/>
          </a:endParaRPr>
        </a:p>
      </dgm:t>
    </dgm:pt>
    <dgm:pt modelId="{304ED2B7-49FE-42AE-AA3D-E20C122DD507}" type="parTrans" cxnId="{DDDB86D3-26F8-4BE6-BDFE-828F2A528A27}">
      <dgm:prSet/>
      <dgm:spPr/>
      <dgm:t>
        <a:bodyPr/>
        <a:lstStyle/>
        <a:p>
          <a:pPr rtl="1"/>
          <a:endParaRPr lang="ar-SA"/>
        </a:p>
      </dgm:t>
    </dgm:pt>
    <dgm:pt modelId="{8F31372F-9760-45D0-97CC-8E029ADF3000}" type="sibTrans" cxnId="{DDDB86D3-26F8-4BE6-BDFE-828F2A528A27}">
      <dgm:prSet/>
      <dgm:spPr/>
      <dgm:t>
        <a:bodyPr/>
        <a:lstStyle/>
        <a:p>
          <a:pPr rtl="1"/>
          <a:endParaRPr lang="ar-SA"/>
        </a:p>
      </dgm:t>
    </dgm:pt>
    <dgm:pt modelId="{0173C8B7-E4B9-4D35-BE0C-93F0CA9ABA94}">
      <dgm:prSet phldrT="[Text]"/>
      <dgm:spPr>
        <a:xfrm>
          <a:off x="2497239" y="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التواصل الفوري</a:t>
          </a:r>
        </a:p>
      </dgm:t>
    </dgm:pt>
    <dgm:pt modelId="{BCAEF969-A3D9-4962-A7E5-0E7AE2556C78}" type="parTrans" cxnId="{95123E3C-432F-42ED-8F06-A9D91F88252C}">
      <dgm:prSet/>
      <dgm:spPr/>
      <dgm:t>
        <a:bodyPr/>
        <a:lstStyle/>
        <a:p>
          <a:pPr rtl="1"/>
          <a:endParaRPr lang="ar-SA"/>
        </a:p>
      </dgm:t>
    </dgm:pt>
    <dgm:pt modelId="{57D80CFB-2B29-4FF0-8910-86B3ABD3BC58}" type="sibTrans" cxnId="{95123E3C-432F-42ED-8F06-A9D91F88252C}">
      <dgm:prSet/>
      <dgm:spPr/>
      <dgm:t>
        <a:bodyPr/>
        <a:lstStyle/>
        <a:p>
          <a:pPr rtl="1"/>
          <a:endParaRPr lang="ar-SA"/>
        </a:p>
      </dgm:t>
    </dgm:pt>
    <dgm:pt modelId="{7F5D035B-19DA-49A0-B2A4-A954F61D2B2C}">
      <dgm:prSet phldrT="[Text]"/>
      <dgm:spPr>
        <a:xfrm>
          <a:off x="3224031" y="42168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تعزيز حضور العلامة التجارية</a:t>
          </a:r>
        </a:p>
      </dgm:t>
    </dgm:pt>
    <dgm:pt modelId="{FEDD53E6-2F7E-4409-B599-D4D899D79BA8}" type="parTrans" cxnId="{8F3DE84D-88BB-4412-A246-57D82C83FA17}">
      <dgm:prSet/>
      <dgm:spPr/>
      <dgm:t>
        <a:bodyPr/>
        <a:lstStyle/>
        <a:p>
          <a:pPr rtl="1"/>
          <a:endParaRPr lang="ar-SA"/>
        </a:p>
      </dgm:t>
    </dgm:pt>
    <dgm:pt modelId="{27B1D31D-E9F0-480E-BF48-3A9917627720}" type="sibTrans" cxnId="{8F3DE84D-88BB-4412-A246-57D82C83FA17}">
      <dgm:prSet/>
      <dgm:spPr/>
      <dgm:t>
        <a:bodyPr/>
        <a:lstStyle/>
        <a:p>
          <a:pPr rtl="1"/>
          <a:endParaRPr lang="ar-SA"/>
        </a:p>
      </dgm:t>
    </dgm:pt>
    <dgm:pt modelId="{4D806B10-7676-415C-8A8A-4EF8CBBEC62C}">
      <dgm:prSet phldrT="[Text]"/>
      <dgm:spPr>
        <a:xfrm>
          <a:off x="3224031" y="1250654"/>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التسويق المُستهدف</a:t>
          </a:r>
        </a:p>
      </dgm:t>
    </dgm:pt>
    <dgm:pt modelId="{C2FD5E5F-B29C-47CD-81B4-C0750A270962}" type="parTrans" cxnId="{384AD9E1-3EF4-41A4-B6B3-1E8C13FD880D}">
      <dgm:prSet/>
      <dgm:spPr/>
      <dgm:t>
        <a:bodyPr/>
        <a:lstStyle/>
        <a:p>
          <a:pPr rtl="1"/>
          <a:endParaRPr lang="ar-SA"/>
        </a:p>
      </dgm:t>
    </dgm:pt>
    <dgm:pt modelId="{D6CFF44F-8E5C-4DCC-85AC-73390C210F00}" type="sibTrans" cxnId="{384AD9E1-3EF4-41A4-B6B3-1E8C13FD880D}">
      <dgm:prSet/>
      <dgm:spPr/>
      <dgm:t>
        <a:bodyPr/>
        <a:lstStyle/>
        <a:p>
          <a:pPr rtl="1"/>
          <a:endParaRPr lang="ar-SA"/>
        </a:p>
      </dgm:t>
    </dgm:pt>
    <dgm:pt modelId="{FE662C74-7DE5-412B-91D6-803956A0FB26}">
      <dgm:prSet phldrT="[Text]"/>
      <dgm:spPr>
        <a:xfrm>
          <a:off x="2497239" y="167280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بناء الثقة والمصداقية</a:t>
          </a:r>
        </a:p>
      </dgm:t>
    </dgm:pt>
    <dgm:pt modelId="{288E8089-15AD-413B-8BC3-8708018D05F8}" type="parTrans" cxnId="{8388A600-A024-4F7E-8C7B-DD6C0E1CE661}">
      <dgm:prSet/>
      <dgm:spPr/>
      <dgm:t>
        <a:bodyPr/>
        <a:lstStyle/>
        <a:p>
          <a:pPr rtl="1"/>
          <a:endParaRPr lang="ar-SA"/>
        </a:p>
      </dgm:t>
    </dgm:pt>
    <dgm:pt modelId="{4C6A3603-6733-42C8-81AA-560B7EBBE4F1}" type="sibTrans" cxnId="{8388A600-A024-4F7E-8C7B-DD6C0E1CE661}">
      <dgm:prSet/>
      <dgm:spPr/>
      <dgm:t>
        <a:bodyPr/>
        <a:lstStyle/>
        <a:p>
          <a:pPr rtl="1"/>
          <a:endParaRPr lang="ar-SA"/>
        </a:p>
      </dgm:t>
    </dgm:pt>
    <dgm:pt modelId="{CAD6B994-31AF-486C-B40A-4C35B45C6B39}">
      <dgm:prSet phldrT="[Text]"/>
      <dgm:spPr>
        <a:xfrm>
          <a:off x="1767073" y="1251125"/>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التواصل والتعاون</a:t>
          </a:r>
        </a:p>
      </dgm:t>
    </dgm:pt>
    <dgm:pt modelId="{52387F4C-EBFA-4935-B7FF-0FA91565CAEA}" type="parTrans" cxnId="{D50CB321-59F3-4F27-BA81-47197ABE42E7}">
      <dgm:prSet/>
      <dgm:spPr/>
      <dgm:t>
        <a:bodyPr/>
        <a:lstStyle/>
        <a:p>
          <a:pPr rtl="1"/>
          <a:endParaRPr lang="ar-SA"/>
        </a:p>
      </dgm:t>
    </dgm:pt>
    <dgm:pt modelId="{3A2F88A8-02D0-49C2-8738-42F337BE4C7C}" type="sibTrans" cxnId="{D50CB321-59F3-4F27-BA81-47197ABE42E7}">
      <dgm:prSet/>
      <dgm:spPr/>
      <dgm:t>
        <a:bodyPr/>
        <a:lstStyle/>
        <a:p>
          <a:pPr rtl="1"/>
          <a:endParaRPr lang="ar-SA"/>
        </a:p>
      </dgm:t>
    </dgm:pt>
    <dgm:pt modelId="{14606C13-C642-40EC-8936-65B7CAB6323C}">
      <dgm:prSet phldrT="[Text]"/>
      <dgm:spPr>
        <a:xfrm>
          <a:off x="1767073" y="42073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آراء وتعليقات العملاء</a:t>
          </a:r>
        </a:p>
      </dgm:t>
    </dgm:pt>
    <dgm:pt modelId="{EFC41FE2-C74E-4D05-972C-B18058908351}" type="parTrans" cxnId="{8211CA46-B57E-4A0D-A133-13AADAB96C67}">
      <dgm:prSet/>
      <dgm:spPr/>
      <dgm:t>
        <a:bodyPr/>
        <a:lstStyle/>
        <a:p>
          <a:pPr rtl="1"/>
          <a:endParaRPr lang="ar-SA"/>
        </a:p>
      </dgm:t>
    </dgm:pt>
    <dgm:pt modelId="{304A1767-7505-4AEE-8410-45A229AB0C84}" type="sibTrans" cxnId="{8211CA46-B57E-4A0D-A133-13AADAB96C67}">
      <dgm:prSet/>
      <dgm:spPr/>
      <dgm:t>
        <a:bodyPr/>
        <a:lstStyle/>
        <a:p>
          <a:pPr rtl="1"/>
          <a:endParaRPr lang="ar-SA"/>
        </a:p>
      </dgm:t>
    </dgm:pt>
    <dgm:pt modelId="{2BFE04FB-C3E3-4F50-872F-DA31E03842A9}" type="pres">
      <dgm:prSet presAssocID="{8D22E419-68D9-4AF3-A766-4AA99BD30CE8}" presName="Name0" presStyleCnt="0">
        <dgm:presLayoutVars>
          <dgm:chMax val="1"/>
          <dgm:chPref val="1"/>
          <dgm:dir/>
          <dgm:animOne val="branch"/>
          <dgm:animLvl val="lvl"/>
        </dgm:presLayoutVars>
      </dgm:prSet>
      <dgm:spPr/>
    </dgm:pt>
    <dgm:pt modelId="{6A821BD1-7B19-408F-B32C-3108C0B33E3A}" type="pres">
      <dgm:prSet presAssocID="{1C1BF05D-E0E2-474D-BD83-F202F1AF53B4}" presName="Parent" presStyleLbl="node0" presStyleIdx="0" presStyleCnt="1">
        <dgm:presLayoutVars>
          <dgm:chMax val="6"/>
          <dgm:chPref val="6"/>
        </dgm:presLayoutVars>
      </dgm:prSet>
      <dgm:spPr/>
    </dgm:pt>
    <dgm:pt modelId="{C16CB802-40F6-4312-8098-1063C0E38359}" type="pres">
      <dgm:prSet presAssocID="{0173C8B7-E4B9-4D35-BE0C-93F0CA9ABA94}" presName="Accent1" presStyleCnt="0"/>
      <dgm:spPr/>
    </dgm:pt>
    <dgm:pt modelId="{5445FE5E-22EB-4E8D-9EA6-5279D0325650}" type="pres">
      <dgm:prSet presAssocID="{0173C8B7-E4B9-4D35-BE0C-93F0CA9ABA94}" presName="Accent" presStyleLbl="bgShp" presStyleIdx="0" presStyleCnt="6"/>
      <dgm:spPr/>
    </dgm:pt>
    <dgm:pt modelId="{C8832394-2B7A-4E21-981F-BAD9BF792C4E}" type="pres">
      <dgm:prSet presAssocID="{0173C8B7-E4B9-4D35-BE0C-93F0CA9ABA94}" presName="Child1" presStyleLbl="node1" presStyleIdx="0" presStyleCnt="6">
        <dgm:presLayoutVars>
          <dgm:chMax val="0"/>
          <dgm:chPref val="0"/>
          <dgm:bulletEnabled val="1"/>
        </dgm:presLayoutVars>
      </dgm:prSet>
      <dgm:spPr/>
    </dgm:pt>
    <dgm:pt modelId="{A754EEC2-6E6D-4C90-8CF7-B8C18A71B1ED}" type="pres">
      <dgm:prSet presAssocID="{7F5D035B-19DA-49A0-B2A4-A954F61D2B2C}" presName="Accent2" presStyleCnt="0"/>
      <dgm:spPr/>
    </dgm:pt>
    <dgm:pt modelId="{5FC5C386-FED1-49F2-A2D8-A63B2FD569B8}" type="pres">
      <dgm:prSet presAssocID="{7F5D035B-19DA-49A0-B2A4-A954F61D2B2C}" presName="Accent" presStyleLbl="bgShp" presStyleIdx="1" presStyleCnt="6"/>
      <dgm:spPr>
        <a:xfrm>
          <a:off x="3013709" y="360597"/>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BA060CB4-1B09-41B4-94C6-B85FC70F64E9}" type="pres">
      <dgm:prSet presAssocID="{7F5D035B-19DA-49A0-B2A4-A954F61D2B2C}" presName="Child2" presStyleLbl="node1" presStyleIdx="1" presStyleCnt="6">
        <dgm:presLayoutVars>
          <dgm:chMax val="0"/>
          <dgm:chPref val="0"/>
          <dgm:bulletEnabled val="1"/>
        </dgm:presLayoutVars>
      </dgm:prSet>
      <dgm:spPr/>
    </dgm:pt>
    <dgm:pt modelId="{D2821EF2-EBAE-4E42-9D19-91EFC2B2EBE5}" type="pres">
      <dgm:prSet presAssocID="{4D806B10-7676-415C-8A8A-4EF8CBBEC62C}" presName="Accent3" presStyleCnt="0"/>
      <dgm:spPr/>
    </dgm:pt>
    <dgm:pt modelId="{A38F4A0C-B268-49BA-A063-C7CADE19BA19}" type="pres">
      <dgm:prSet presAssocID="{4D806B10-7676-415C-8A8A-4EF8CBBEC62C}" presName="Accent" presStyleLbl="bgShp" presStyleIdx="2" presStyleCnt="6"/>
      <dgm:spPr>
        <a:xfrm>
          <a:off x="3439526" y="94830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65D26DCE-3935-48D0-8635-8E62D5A1208B}" type="pres">
      <dgm:prSet presAssocID="{4D806B10-7676-415C-8A8A-4EF8CBBEC62C}" presName="Child3" presStyleLbl="node1" presStyleIdx="2" presStyleCnt="6">
        <dgm:presLayoutVars>
          <dgm:chMax val="0"/>
          <dgm:chPref val="0"/>
          <dgm:bulletEnabled val="1"/>
        </dgm:presLayoutVars>
      </dgm:prSet>
      <dgm:spPr/>
    </dgm:pt>
    <dgm:pt modelId="{703C40B1-3FE0-4CAD-AD21-C3FC7A857EDC}" type="pres">
      <dgm:prSet presAssocID="{FE662C74-7DE5-412B-91D6-803956A0FB26}" presName="Accent4" presStyleCnt="0"/>
      <dgm:spPr/>
    </dgm:pt>
    <dgm:pt modelId="{BA6EFEF2-11DD-4633-9205-BBA7C548032F}" type="pres">
      <dgm:prSet presAssocID="{FE662C74-7DE5-412B-91D6-803956A0FB26}" presName="Accent" presStyleLbl="bgShp" presStyleIdx="3" presStyleCnt="6"/>
      <dgm:spPr>
        <a:xfrm>
          <a:off x="3143726" y="161172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8B292879-542E-433C-82BB-6BD967C54DF7}" type="pres">
      <dgm:prSet presAssocID="{FE662C74-7DE5-412B-91D6-803956A0FB26}" presName="Child4" presStyleLbl="node1" presStyleIdx="3" presStyleCnt="6">
        <dgm:presLayoutVars>
          <dgm:chMax val="0"/>
          <dgm:chPref val="0"/>
          <dgm:bulletEnabled val="1"/>
        </dgm:presLayoutVars>
      </dgm:prSet>
      <dgm:spPr/>
    </dgm:pt>
    <dgm:pt modelId="{029B14BD-B845-4CDC-B065-841822D392CB}" type="pres">
      <dgm:prSet presAssocID="{CAD6B994-31AF-486C-B40A-4C35B45C6B39}" presName="Accent5" presStyleCnt="0"/>
      <dgm:spPr/>
    </dgm:pt>
    <dgm:pt modelId="{41AB70F3-AAB8-4657-A7E4-B288EA42FD9C}" type="pres">
      <dgm:prSet presAssocID="{CAD6B994-31AF-486C-B40A-4C35B45C6B39}" presName="Accent" presStyleLbl="bgShp" presStyleIdx="4" presStyleCnt="6"/>
      <dgm:spPr>
        <a:xfrm>
          <a:off x="2409961" y="168058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A6510C38-97B3-49CA-ADCF-C991CDAEC6E3}" type="pres">
      <dgm:prSet presAssocID="{CAD6B994-31AF-486C-B40A-4C35B45C6B39}" presName="Child5" presStyleLbl="node1" presStyleIdx="4" presStyleCnt="6">
        <dgm:presLayoutVars>
          <dgm:chMax val="0"/>
          <dgm:chPref val="0"/>
          <dgm:bulletEnabled val="1"/>
        </dgm:presLayoutVars>
      </dgm:prSet>
      <dgm:spPr/>
    </dgm:pt>
    <dgm:pt modelId="{14A21957-3F52-4664-80D5-473497A23481}" type="pres">
      <dgm:prSet presAssocID="{14606C13-C642-40EC-8936-65B7CAB6323C}" presName="Accent6" presStyleCnt="0"/>
      <dgm:spPr/>
    </dgm:pt>
    <dgm:pt modelId="{98B30E0E-2B85-4415-BBBF-0CC6226E7F6C}" type="pres">
      <dgm:prSet presAssocID="{14606C13-C642-40EC-8936-65B7CAB6323C}" presName="Accent" presStyleLbl="bgShp" presStyleIdx="5" presStyleCnt="6"/>
      <dgm:spPr>
        <a:xfrm>
          <a:off x="1977170" y="109311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3EB5580E-309C-4CA1-991A-505AD11F71C0}" type="pres">
      <dgm:prSet presAssocID="{14606C13-C642-40EC-8936-65B7CAB6323C}" presName="Child6" presStyleLbl="node1" presStyleIdx="5" presStyleCnt="6">
        <dgm:presLayoutVars>
          <dgm:chMax val="0"/>
          <dgm:chPref val="0"/>
          <dgm:bulletEnabled val="1"/>
        </dgm:presLayoutVars>
      </dgm:prSet>
      <dgm:spPr/>
    </dgm:pt>
  </dgm:ptLst>
  <dgm:cxnLst>
    <dgm:cxn modelId="{8388A600-A024-4F7E-8C7B-DD6C0E1CE661}" srcId="{1C1BF05D-E0E2-474D-BD83-F202F1AF53B4}" destId="{FE662C74-7DE5-412B-91D6-803956A0FB26}" srcOrd="3" destOrd="0" parTransId="{288E8089-15AD-413B-8BC3-8708018D05F8}" sibTransId="{4C6A3603-6733-42C8-81AA-560B7EBBE4F1}"/>
    <dgm:cxn modelId="{D50CB321-59F3-4F27-BA81-47197ABE42E7}" srcId="{1C1BF05D-E0E2-474D-BD83-F202F1AF53B4}" destId="{CAD6B994-31AF-486C-B40A-4C35B45C6B39}" srcOrd="4" destOrd="0" parTransId="{52387F4C-EBFA-4935-B7FF-0FA91565CAEA}" sibTransId="{3A2F88A8-02D0-49C2-8738-42F337BE4C7C}"/>
    <dgm:cxn modelId="{95123E3C-432F-42ED-8F06-A9D91F88252C}" srcId="{1C1BF05D-E0E2-474D-BD83-F202F1AF53B4}" destId="{0173C8B7-E4B9-4D35-BE0C-93F0CA9ABA94}" srcOrd="0" destOrd="0" parTransId="{BCAEF969-A3D9-4962-A7E5-0E7AE2556C78}" sibTransId="{57D80CFB-2B29-4FF0-8910-86B3ABD3BC58}"/>
    <dgm:cxn modelId="{8211CA46-B57E-4A0D-A133-13AADAB96C67}" srcId="{1C1BF05D-E0E2-474D-BD83-F202F1AF53B4}" destId="{14606C13-C642-40EC-8936-65B7CAB6323C}" srcOrd="5" destOrd="0" parTransId="{EFC41FE2-C74E-4D05-972C-B18058908351}" sibTransId="{304A1767-7505-4AEE-8410-45A229AB0C84}"/>
    <dgm:cxn modelId="{5BADD069-C537-4E4C-9189-6469C76546ED}" type="presOf" srcId="{8D22E419-68D9-4AF3-A766-4AA99BD30CE8}" destId="{2BFE04FB-C3E3-4F50-872F-DA31E03842A9}" srcOrd="0" destOrd="0" presId="urn:microsoft.com/office/officeart/2011/layout/HexagonRadial"/>
    <dgm:cxn modelId="{8F3DE84D-88BB-4412-A246-57D82C83FA17}" srcId="{1C1BF05D-E0E2-474D-BD83-F202F1AF53B4}" destId="{7F5D035B-19DA-49A0-B2A4-A954F61D2B2C}" srcOrd="1" destOrd="0" parTransId="{FEDD53E6-2F7E-4409-B599-D4D899D79BA8}" sibTransId="{27B1D31D-E9F0-480E-BF48-3A9917627720}"/>
    <dgm:cxn modelId="{00E0E96F-D053-442B-A210-6BC1D4A0E849}" type="presOf" srcId="{FE662C74-7DE5-412B-91D6-803956A0FB26}" destId="{8B292879-542E-433C-82BB-6BD967C54DF7}" srcOrd="0" destOrd="0" presId="urn:microsoft.com/office/officeart/2011/layout/HexagonRadial"/>
    <dgm:cxn modelId="{6FAEBE86-C4BF-4F18-9CF9-A178D665147F}" type="presOf" srcId="{CAD6B994-31AF-486C-B40A-4C35B45C6B39}" destId="{A6510C38-97B3-49CA-ADCF-C991CDAEC6E3}" srcOrd="0" destOrd="0" presId="urn:microsoft.com/office/officeart/2011/layout/HexagonRadial"/>
    <dgm:cxn modelId="{9EA45F87-9F9C-49F9-9F76-BF2A74321883}" type="presOf" srcId="{0173C8B7-E4B9-4D35-BE0C-93F0CA9ABA94}" destId="{C8832394-2B7A-4E21-981F-BAD9BF792C4E}" srcOrd="0" destOrd="0" presId="urn:microsoft.com/office/officeart/2011/layout/HexagonRadial"/>
    <dgm:cxn modelId="{0A0CB591-CEE0-4052-BA5B-A0BEDA68B2C5}" type="presOf" srcId="{4D806B10-7676-415C-8A8A-4EF8CBBEC62C}" destId="{65D26DCE-3935-48D0-8635-8E62D5A1208B}" srcOrd="0" destOrd="0" presId="urn:microsoft.com/office/officeart/2011/layout/HexagonRadial"/>
    <dgm:cxn modelId="{94FAC998-C5A8-4838-9F92-A3CBBA70945C}" type="presOf" srcId="{1C1BF05D-E0E2-474D-BD83-F202F1AF53B4}" destId="{6A821BD1-7B19-408F-B32C-3108C0B33E3A}" srcOrd="0" destOrd="0" presId="urn:microsoft.com/office/officeart/2011/layout/HexagonRadial"/>
    <dgm:cxn modelId="{1FE0F8BB-5B75-4302-849F-8FEBC79AE76B}" type="presOf" srcId="{14606C13-C642-40EC-8936-65B7CAB6323C}" destId="{3EB5580E-309C-4CA1-991A-505AD11F71C0}" srcOrd="0" destOrd="0" presId="urn:microsoft.com/office/officeart/2011/layout/HexagonRadial"/>
    <dgm:cxn modelId="{DDDB86D3-26F8-4BE6-BDFE-828F2A528A27}" srcId="{8D22E419-68D9-4AF3-A766-4AA99BD30CE8}" destId="{1C1BF05D-E0E2-474D-BD83-F202F1AF53B4}" srcOrd="0" destOrd="0" parTransId="{304ED2B7-49FE-42AE-AA3D-E20C122DD507}" sibTransId="{8F31372F-9760-45D0-97CC-8E029ADF3000}"/>
    <dgm:cxn modelId="{384AD9E1-3EF4-41A4-B6B3-1E8C13FD880D}" srcId="{1C1BF05D-E0E2-474D-BD83-F202F1AF53B4}" destId="{4D806B10-7676-415C-8A8A-4EF8CBBEC62C}" srcOrd="2" destOrd="0" parTransId="{C2FD5E5F-B29C-47CD-81B4-C0750A270962}" sibTransId="{D6CFF44F-8E5C-4DCC-85AC-73390C210F00}"/>
    <dgm:cxn modelId="{BFA119F7-93C8-4146-B5CA-4D7448A4457D}" type="presOf" srcId="{7F5D035B-19DA-49A0-B2A4-A954F61D2B2C}" destId="{BA060CB4-1B09-41B4-94C6-B85FC70F64E9}" srcOrd="0" destOrd="0" presId="urn:microsoft.com/office/officeart/2011/layout/HexagonRadial"/>
    <dgm:cxn modelId="{AD455183-D647-42A0-9BAB-5897FAFBD5A8}" type="presParOf" srcId="{2BFE04FB-C3E3-4F50-872F-DA31E03842A9}" destId="{6A821BD1-7B19-408F-B32C-3108C0B33E3A}" srcOrd="0" destOrd="0" presId="urn:microsoft.com/office/officeart/2011/layout/HexagonRadial"/>
    <dgm:cxn modelId="{32AE9122-CC12-493F-A052-30E3A164F31E}" type="presParOf" srcId="{2BFE04FB-C3E3-4F50-872F-DA31E03842A9}" destId="{C16CB802-40F6-4312-8098-1063C0E38359}" srcOrd="1" destOrd="0" presId="urn:microsoft.com/office/officeart/2011/layout/HexagonRadial"/>
    <dgm:cxn modelId="{3E2D6692-DD80-4B45-B418-C45327A84F9D}" type="presParOf" srcId="{C16CB802-40F6-4312-8098-1063C0E38359}" destId="{5445FE5E-22EB-4E8D-9EA6-5279D0325650}" srcOrd="0" destOrd="0" presId="urn:microsoft.com/office/officeart/2011/layout/HexagonRadial"/>
    <dgm:cxn modelId="{28C55930-0F95-4BA1-B218-9A59C1880399}" type="presParOf" srcId="{2BFE04FB-C3E3-4F50-872F-DA31E03842A9}" destId="{C8832394-2B7A-4E21-981F-BAD9BF792C4E}" srcOrd="2" destOrd="0" presId="urn:microsoft.com/office/officeart/2011/layout/HexagonRadial"/>
    <dgm:cxn modelId="{F213C1EB-0CE9-4203-8196-BB4CA4DD53B2}" type="presParOf" srcId="{2BFE04FB-C3E3-4F50-872F-DA31E03842A9}" destId="{A754EEC2-6E6D-4C90-8CF7-B8C18A71B1ED}" srcOrd="3" destOrd="0" presId="urn:microsoft.com/office/officeart/2011/layout/HexagonRadial"/>
    <dgm:cxn modelId="{6EFC0B7D-E146-43D2-A531-9A82EA107013}" type="presParOf" srcId="{A754EEC2-6E6D-4C90-8CF7-B8C18A71B1ED}" destId="{5FC5C386-FED1-49F2-A2D8-A63B2FD569B8}" srcOrd="0" destOrd="0" presId="urn:microsoft.com/office/officeart/2011/layout/HexagonRadial"/>
    <dgm:cxn modelId="{0F768FA6-5D12-43D2-A365-7DC712D580D2}" type="presParOf" srcId="{2BFE04FB-C3E3-4F50-872F-DA31E03842A9}" destId="{BA060CB4-1B09-41B4-94C6-B85FC70F64E9}" srcOrd="4" destOrd="0" presId="urn:microsoft.com/office/officeart/2011/layout/HexagonRadial"/>
    <dgm:cxn modelId="{9F4B88C8-E953-4C5C-9967-93CCB4D62B92}" type="presParOf" srcId="{2BFE04FB-C3E3-4F50-872F-DA31E03842A9}" destId="{D2821EF2-EBAE-4E42-9D19-91EFC2B2EBE5}" srcOrd="5" destOrd="0" presId="urn:microsoft.com/office/officeart/2011/layout/HexagonRadial"/>
    <dgm:cxn modelId="{E1623C9E-1CC6-4D0B-9005-291931954911}" type="presParOf" srcId="{D2821EF2-EBAE-4E42-9D19-91EFC2B2EBE5}" destId="{A38F4A0C-B268-49BA-A063-C7CADE19BA19}" srcOrd="0" destOrd="0" presId="urn:microsoft.com/office/officeart/2011/layout/HexagonRadial"/>
    <dgm:cxn modelId="{C82BCE3C-EB60-4350-A5A4-F1790D889625}" type="presParOf" srcId="{2BFE04FB-C3E3-4F50-872F-DA31E03842A9}" destId="{65D26DCE-3935-48D0-8635-8E62D5A1208B}" srcOrd="6" destOrd="0" presId="urn:microsoft.com/office/officeart/2011/layout/HexagonRadial"/>
    <dgm:cxn modelId="{8D8C3DFD-853C-4977-9100-FD65C7A1D8C4}" type="presParOf" srcId="{2BFE04FB-C3E3-4F50-872F-DA31E03842A9}" destId="{703C40B1-3FE0-4CAD-AD21-C3FC7A857EDC}" srcOrd="7" destOrd="0" presId="urn:microsoft.com/office/officeart/2011/layout/HexagonRadial"/>
    <dgm:cxn modelId="{A7DA4665-F36C-4257-993A-40BD495896B5}" type="presParOf" srcId="{703C40B1-3FE0-4CAD-AD21-C3FC7A857EDC}" destId="{BA6EFEF2-11DD-4633-9205-BBA7C548032F}" srcOrd="0" destOrd="0" presId="urn:microsoft.com/office/officeart/2011/layout/HexagonRadial"/>
    <dgm:cxn modelId="{F04ACDDA-0CF5-43A9-A5AB-C691A58C3266}" type="presParOf" srcId="{2BFE04FB-C3E3-4F50-872F-DA31E03842A9}" destId="{8B292879-542E-433C-82BB-6BD967C54DF7}" srcOrd="8" destOrd="0" presId="urn:microsoft.com/office/officeart/2011/layout/HexagonRadial"/>
    <dgm:cxn modelId="{777272C2-D736-420C-8943-A80B53BB0044}" type="presParOf" srcId="{2BFE04FB-C3E3-4F50-872F-DA31E03842A9}" destId="{029B14BD-B845-4CDC-B065-841822D392CB}" srcOrd="9" destOrd="0" presId="urn:microsoft.com/office/officeart/2011/layout/HexagonRadial"/>
    <dgm:cxn modelId="{BB1B29CF-0D1B-4084-836F-964A7A6C34C9}" type="presParOf" srcId="{029B14BD-B845-4CDC-B065-841822D392CB}" destId="{41AB70F3-AAB8-4657-A7E4-B288EA42FD9C}" srcOrd="0" destOrd="0" presId="urn:microsoft.com/office/officeart/2011/layout/HexagonRadial"/>
    <dgm:cxn modelId="{B993D7B1-2804-49D1-BD6E-D94656167B9D}" type="presParOf" srcId="{2BFE04FB-C3E3-4F50-872F-DA31E03842A9}" destId="{A6510C38-97B3-49CA-ADCF-C991CDAEC6E3}" srcOrd="10" destOrd="0" presId="urn:microsoft.com/office/officeart/2011/layout/HexagonRadial"/>
    <dgm:cxn modelId="{772DBC89-9BAA-4EDA-BC95-A73B56FBCCDC}" type="presParOf" srcId="{2BFE04FB-C3E3-4F50-872F-DA31E03842A9}" destId="{14A21957-3F52-4664-80D5-473497A23481}" srcOrd="11" destOrd="0" presId="urn:microsoft.com/office/officeart/2011/layout/HexagonRadial"/>
    <dgm:cxn modelId="{C97A09E9-00A5-4D10-B4DB-F0A2AD649BE0}" type="presParOf" srcId="{14A21957-3F52-4664-80D5-473497A23481}" destId="{98B30E0E-2B85-4415-BBBF-0CC6226E7F6C}" srcOrd="0" destOrd="0" presId="urn:microsoft.com/office/officeart/2011/layout/HexagonRadial"/>
    <dgm:cxn modelId="{BB429524-F5B9-4147-8B9C-326348CA250B}" type="presParOf" srcId="{2BFE04FB-C3E3-4F50-872F-DA31E03842A9}" destId="{3EB5580E-309C-4CA1-991A-505AD11F71C0}" srcOrd="12"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EAEFB4-EC96-449E-A8DA-9E03853807D4}" type="doc">
      <dgm:prSet loTypeId="urn:microsoft.com/office/officeart/2011/layout/HexagonRadial" loCatId="cycle" qsTypeId="urn:microsoft.com/office/officeart/2005/8/quickstyle/3d1" qsCatId="3D" csTypeId="urn:microsoft.com/office/officeart/2005/8/colors/accent0_3" csCatId="mainScheme" phldr="1"/>
      <dgm:spPr/>
      <dgm:t>
        <a:bodyPr/>
        <a:lstStyle/>
        <a:p>
          <a:pPr rtl="1"/>
          <a:endParaRPr lang="ar-SA"/>
        </a:p>
      </dgm:t>
    </dgm:pt>
    <dgm:pt modelId="{F043A434-A9F8-4734-91C8-30642BE08655}">
      <dgm:prSet phldrT="[Text]"/>
      <dgm:spPr>
        <a:xfrm>
          <a:off x="2080653" y="1042281"/>
          <a:ext cx="1324785" cy="1145993"/>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تحديات إدارة المستشفيات التقليدية</a:t>
          </a:r>
        </a:p>
      </dgm:t>
    </dgm:pt>
    <dgm:pt modelId="{DF200E57-F178-4292-8DC1-DC5FEFEE3FF3}" type="parTrans" cxnId="{D9F94BFD-88B5-4071-9AA7-88F4B13F5806}">
      <dgm:prSet/>
      <dgm:spPr/>
      <dgm:t>
        <a:bodyPr/>
        <a:lstStyle/>
        <a:p>
          <a:pPr rtl="1"/>
          <a:endParaRPr lang="ar-SA"/>
        </a:p>
      </dgm:t>
    </dgm:pt>
    <dgm:pt modelId="{E75EF589-34DC-4858-98E5-89D56FD88629}" type="sibTrans" cxnId="{D9F94BFD-88B5-4071-9AA7-88F4B13F5806}">
      <dgm:prSet/>
      <dgm:spPr/>
      <dgm:t>
        <a:bodyPr/>
        <a:lstStyle/>
        <a:p>
          <a:pPr rtl="1"/>
          <a:endParaRPr lang="ar-SA"/>
        </a:p>
      </dgm:t>
    </dgm:pt>
    <dgm:pt modelId="{69DFD320-662D-4F54-A544-D79A5E71957D}">
      <dgm:prSet phldrT="[Text]"/>
      <dgm:spPr>
        <a:xfrm>
          <a:off x="2202685" y="0"/>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ارتفاع الوقت والتكلفة</a:t>
          </a:r>
        </a:p>
      </dgm:t>
    </dgm:pt>
    <dgm:pt modelId="{5538CD20-2FD8-4BF5-97AE-3391F1F75C37}" type="parTrans" cxnId="{619D3B26-C124-4F51-A47D-B3FE18D33A62}">
      <dgm:prSet/>
      <dgm:spPr/>
      <dgm:t>
        <a:bodyPr/>
        <a:lstStyle/>
        <a:p>
          <a:pPr rtl="1"/>
          <a:endParaRPr lang="ar-SA"/>
        </a:p>
      </dgm:t>
    </dgm:pt>
    <dgm:pt modelId="{30ED3155-37D2-4663-84D6-1B402B2B1F21}" type="sibTrans" cxnId="{619D3B26-C124-4F51-A47D-B3FE18D33A62}">
      <dgm:prSet/>
      <dgm:spPr/>
      <dgm:t>
        <a:bodyPr/>
        <a:lstStyle/>
        <a:p>
          <a:pPr rtl="1"/>
          <a:endParaRPr lang="ar-SA"/>
        </a:p>
      </dgm:t>
    </dgm:pt>
    <dgm:pt modelId="{E7B2EA97-F552-47E2-82A5-BB4ADA651951}">
      <dgm:prSet phldrT="[Text]"/>
      <dgm:spPr>
        <a:xfrm>
          <a:off x="3198354" y="5776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الخطأ البشري</a:t>
          </a:r>
        </a:p>
      </dgm:t>
    </dgm:pt>
    <dgm:pt modelId="{1CD783AD-1430-46F7-B32B-919AF10FD03B}" type="parTrans" cxnId="{E2AB5DED-F238-413F-B151-F22444C8881A}">
      <dgm:prSet/>
      <dgm:spPr/>
      <dgm:t>
        <a:bodyPr/>
        <a:lstStyle/>
        <a:p>
          <a:pPr rtl="1"/>
          <a:endParaRPr lang="ar-SA"/>
        </a:p>
      </dgm:t>
    </dgm:pt>
    <dgm:pt modelId="{7B55817E-D548-42D5-9351-613B6876CE81}" type="sibTrans" cxnId="{E2AB5DED-F238-413F-B151-F22444C8881A}">
      <dgm:prSet/>
      <dgm:spPr/>
      <dgm:t>
        <a:bodyPr/>
        <a:lstStyle/>
        <a:p>
          <a:pPr rtl="1"/>
          <a:endParaRPr lang="ar-SA"/>
        </a:p>
      </dgm:t>
    </dgm:pt>
    <dgm:pt modelId="{B6DA7258-8A98-40DF-88D6-BF3EFAD35CE9}">
      <dgm:prSet phldrT="[Text]"/>
      <dgm:spPr>
        <a:xfrm>
          <a:off x="3198354" y="1713335"/>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صعوبة الحصول على المعلومات</a:t>
          </a:r>
        </a:p>
      </dgm:t>
    </dgm:pt>
    <dgm:pt modelId="{10EBF8A2-8109-44A7-971C-E7DEBDC7D8FC}" type="parTrans" cxnId="{CF89BEFA-39E9-4248-835B-7519DA52DB6E}">
      <dgm:prSet/>
      <dgm:spPr/>
      <dgm:t>
        <a:bodyPr/>
        <a:lstStyle/>
        <a:p>
          <a:pPr rtl="1"/>
          <a:endParaRPr lang="ar-SA"/>
        </a:p>
      </dgm:t>
    </dgm:pt>
    <dgm:pt modelId="{1611B67D-E41B-4235-A400-72ECE541B74B}" type="sibTrans" cxnId="{CF89BEFA-39E9-4248-835B-7519DA52DB6E}">
      <dgm:prSet/>
      <dgm:spPr/>
      <dgm:t>
        <a:bodyPr/>
        <a:lstStyle/>
        <a:p>
          <a:pPr rtl="1"/>
          <a:endParaRPr lang="ar-SA"/>
        </a:p>
      </dgm:t>
    </dgm:pt>
    <dgm:pt modelId="{B732A7FE-9364-499E-9317-2D7A553BB064}">
      <dgm:prSet phldrT="[Text]"/>
      <dgm:spPr>
        <a:xfrm>
          <a:off x="2202685" y="2291663"/>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الأمان والسرية</a:t>
          </a:r>
        </a:p>
      </dgm:t>
    </dgm:pt>
    <dgm:pt modelId="{31CF9140-C783-493E-B4CB-00BF8A80ADBD}" type="parTrans" cxnId="{7A3CD94D-E2E2-40B1-9168-1ED64E924C71}">
      <dgm:prSet/>
      <dgm:spPr/>
      <dgm:t>
        <a:bodyPr/>
        <a:lstStyle/>
        <a:p>
          <a:pPr rtl="1"/>
          <a:endParaRPr lang="ar-SA"/>
        </a:p>
      </dgm:t>
    </dgm:pt>
    <dgm:pt modelId="{B6E2B723-3885-47E1-801F-263432619532}" type="sibTrans" cxnId="{7A3CD94D-E2E2-40B1-9168-1ED64E924C71}">
      <dgm:prSet/>
      <dgm:spPr/>
      <dgm:t>
        <a:bodyPr/>
        <a:lstStyle/>
        <a:p>
          <a:pPr rtl="1"/>
          <a:endParaRPr lang="ar-SA"/>
        </a:p>
      </dgm:t>
    </dgm:pt>
    <dgm:pt modelId="{C5DFFA22-FAEA-4DDF-8D41-B04220363848}">
      <dgm:prSet phldrT="[Text]"/>
      <dgm:spPr>
        <a:xfrm>
          <a:off x="1202393" y="17139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التواصل غير الفعّال</a:t>
          </a:r>
        </a:p>
      </dgm:t>
    </dgm:pt>
    <dgm:pt modelId="{E332D87A-7985-4615-9646-EFFB2F6240F8}" type="parTrans" cxnId="{2358778C-0DA6-4301-96D5-3114931FFFC3}">
      <dgm:prSet/>
      <dgm:spPr/>
      <dgm:t>
        <a:bodyPr/>
        <a:lstStyle/>
        <a:p>
          <a:pPr rtl="1"/>
          <a:endParaRPr lang="ar-SA"/>
        </a:p>
      </dgm:t>
    </dgm:pt>
    <dgm:pt modelId="{0BBFA090-BB43-47F3-87C8-1E264EC0CBEC}" type="sibTrans" cxnId="{2358778C-0DA6-4301-96D5-3114931FFFC3}">
      <dgm:prSet/>
      <dgm:spPr/>
      <dgm:t>
        <a:bodyPr/>
        <a:lstStyle/>
        <a:p>
          <a:pPr rtl="1"/>
          <a:endParaRPr lang="ar-SA"/>
        </a:p>
      </dgm:t>
    </dgm:pt>
    <dgm:pt modelId="{D136657E-F0D3-483B-89D6-6F429E0798D1}">
      <dgm:prSet phldrT="[Text]"/>
      <dgm:spPr>
        <a:xfrm>
          <a:off x="1202393" y="576388"/>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التحديات البيئية</a:t>
          </a:r>
        </a:p>
      </dgm:t>
    </dgm:pt>
    <dgm:pt modelId="{B28C334B-F0BC-408F-8E14-C41E8F701433}" type="parTrans" cxnId="{94B6ABEA-140F-4573-8C89-F43B64959C97}">
      <dgm:prSet/>
      <dgm:spPr/>
      <dgm:t>
        <a:bodyPr/>
        <a:lstStyle/>
        <a:p>
          <a:pPr rtl="1"/>
          <a:endParaRPr lang="ar-SA"/>
        </a:p>
      </dgm:t>
    </dgm:pt>
    <dgm:pt modelId="{0EC4EB66-A1D9-4355-9BB9-154603D940C4}" type="sibTrans" cxnId="{94B6ABEA-140F-4573-8C89-F43B64959C97}">
      <dgm:prSet/>
      <dgm:spPr/>
      <dgm:t>
        <a:bodyPr/>
        <a:lstStyle/>
        <a:p>
          <a:pPr rtl="1"/>
          <a:endParaRPr lang="ar-SA"/>
        </a:p>
      </dgm:t>
    </dgm:pt>
    <dgm:pt modelId="{A5924034-D29F-4F81-B7EE-6CF2033C246B}" type="pres">
      <dgm:prSet presAssocID="{C4EAEFB4-EC96-449E-A8DA-9E03853807D4}" presName="Name0" presStyleCnt="0">
        <dgm:presLayoutVars>
          <dgm:chMax val="1"/>
          <dgm:chPref val="1"/>
          <dgm:dir/>
          <dgm:animOne val="branch"/>
          <dgm:animLvl val="lvl"/>
        </dgm:presLayoutVars>
      </dgm:prSet>
      <dgm:spPr/>
    </dgm:pt>
    <dgm:pt modelId="{8843D687-1FD1-4E15-953B-927417A14B40}" type="pres">
      <dgm:prSet presAssocID="{F043A434-A9F8-4734-91C8-30642BE08655}" presName="Parent" presStyleLbl="node0" presStyleIdx="0" presStyleCnt="1">
        <dgm:presLayoutVars>
          <dgm:chMax val="6"/>
          <dgm:chPref val="6"/>
        </dgm:presLayoutVars>
      </dgm:prSet>
      <dgm:spPr/>
    </dgm:pt>
    <dgm:pt modelId="{3EEA13F4-87D2-41D2-8FB1-76114EEA6385}" type="pres">
      <dgm:prSet presAssocID="{69DFD320-662D-4F54-A544-D79A5E71957D}" presName="Accent1" presStyleCnt="0"/>
      <dgm:spPr/>
    </dgm:pt>
    <dgm:pt modelId="{F35D1149-B6EB-412F-B159-0B0C54A2CB2B}" type="pres">
      <dgm:prSet presAssocID="{69DFD320-662D-4F54-A544-D79A5E71957D}" presName="Accent" presStyleLbl="bgShp" presStyleIdx="0" presStyleCnt="6"/>
      <dgm:spPr/>
    </dgm:pt>
    <dgm:pt modelId="{9F003778-77C3-4762-8E38-A3858D3A7E76}" type="pres">
      <dgm:prSet presAssocID="{69DFD320-662D-4F54-A544-D79A5E71957D}" presName="Child1" presStyleLbl="node1" presStyleIdx="0" presStyleCnt="6">
        <dgm:presLayoutVars>
          <dgm:chMax val="0"/>
          <dgm:chPref val="0"/>
          <dgm:bulletEnabled val="1"/>
        </dgm:presLayoutVars>
      </dgm:prSet>
      <dgm:spPr/>
    </dgm:pt>
    <dgm:pt modelId="{D72AC9C4-7482-49A9-AECD-E426084374D2}" type="pres">
      <dgm:prSet presAssocID="{E7B2EA97-F552-47E2-82A5-BB4ADA651951}" presName="Accent2" presStyleCnt="0"/>
      <dgm:spPr/>
    </dgm:pt>
    <dgm:pt modelId="{9E3C0012-BD3E-4212-9150-30FB0EFCA912}" type="pres">
      <dgm:prSet presAssocID="{E7B2EA97-F552-47E2-82A5-BB4ADA651951}" presName="Accent" presStyleLbl="bgShp" presStyleIdx="1" presStyleCnt="6"/>
      <dgm:spPr>
        <a:xfrm>
          <a:off x="2910223" y="494001"/>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48C4B9E6-D2EA-4A3F-ACD6-B4D19A57E458}" type="pres">
      <dgm:prSet presAssocID="{E7B2EA97-F552-47E2-82A5-BB4ADA651951}" presName="Child2" presStyleLbl="node1" presStyleIdx="1" presStyleCnt="6">
        <dgm:presLayoutVars>
          <dgm:chMax val="0"/>
          <dgm:chPref val="0"/>
          <dgm:bulletEnabled val="1"/>
        </dgm:presLayoutVars>
      </dgm:prSet>
      <dgm:spPr/>
    </dgm:pt>
    <dgm:pt modelId="{18F5292D-2445-48A2-B006-E5B3F350040E}" type="pres">
      <dgm:prSet presAssocID="{B6DA7258-8A98-40DF-88D6-BF3EFAD35CE9}" presName="Accent3" presStyleCnt="0"/>
      <dgm:spPr/>
    </dgm:pt>
    <dgm:pt modelId="{B0188DAF-0B1E-4A2F-971B-0D66E9B7670B}" type="pres">
      <dgm:prSet presAssocID="{B6DA7258-8A98-40DF-88D6-BF3EFAD35CE9}" presName="Accent" presStyleLbl="bgShp" presStyleIdx="2" presStyleCnt="6"/>
      <dgm:spPr>
        <a:xfrm>
          <a:off x="3493572" y="1299136"/>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6F3EF5B2-68A1-44BC-BE92-07BAD7D53F72}" type="pres">
      <dgm:prSet presAssocID="{B6DA7258-8A98-40DF-88D6-BF3EFAD35CE9}" presName="Child3" presStyleLbl="node1" presStyleIdx="2" presStyleCnt="6">
        <dgm:presLayoutVars>
          <dgm:chMax val="0"/>
          <dgm:chPref val="0"/>
          <dgm:bulletEnabled val="1"/>
        </dgm:presLayoutVars>
      </dgm:prSet>
      <dgm:spPr/>
    </dgm:pt>
    <dgm:pt modelId="{3D31189A-7322-4B28-9E11-1A517D7B86E6}" type="pres">
      <dgm:prSet presAssocID="{B732A7FE-9364-499E-9317-2D7A553BB064}" presName="Accent4" presStyleCnt="0"/>
      <dgm:spPr/>
    </dgm:pt>
    <dgm:pt modelId="{AC037F86-B25E-4D90-BE86-0E5D79FBDC12}" type="pres">
      <dgm:prSet presAssocID="{B732A7FE-9364-499E-9317-2D7A553BB064}" presName="Accent" presStyleLbl="bgShp" presStyleIdx="3" presStyleCnt="6"/>
      <dgm:spPr>
        <a:xfrm>
          <a:off x="3088340" y="2207983"/>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9DFC9A63-7404-4243-A658-5CD080D12193}" type="pres">
      <dgm:prSet presAssocID="{B732A7FE-9364-499E-9317-2D7A553BB064}" presName="Child4" presStyleLbl="node1" presStyleIdx="3" presStyleCnt="6">
        <dgm:presLayoutVars>
          <dgm:chMax val="0"/>
          <dgm:chPref val="0"/>
          <dgm:bulletEnabled val="1"/>
        </dgm:presLayoutVars>
      </dgm:prSet>
      <dgm:spPr/>
    </dgm:pt>
    <dgm:pt modelId="{E6CA1D32-9799-4FAD-BD8A-3D6F21D81A35}" type="pres">
      <dgm:prSet presAssocID="{C5DFFA22-FAEA-4DDF-8D41-B04220363848}" presName="Accent5" presStyleCnt="0"/>
      <dgm:spPr/>
    </dgm:pt>
    <dgm:pt modelId="{DE85D60C-1C12-4D7B-A0A9-7950C0577150}" type="pres">
      <dgm:prSet presAssocID="{C5DFFA22-FAEA-4DDF-8D41-B04220363848}" presName="Accent" presStyleLbl="bgShp" presStyleIdx="4" presStyleCnt="6"/>
      <dgm:spPr>
        <a:xfrm>
          <a:off x="2083118" y="2302325"/>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854B7A6E-802B-46D1-86FD-0417DC79AFC8}" type="pres">
      <dgm:prSet presAssocID="{C5DFFA22-FAEA-4DDF-8D41-B04220363848}" presName="Child5" presStyleLbl="node1" presStyleIdx="4" presStyleCnt="6">
        <dgm:presLayoutVars>
          <dgm:chMax val="0"/>
          <dgm:chPref val="0"/>
          <dgm:bulletEnabled val="1"/>
        </dgm:presLayoutVars>
      </dgm:prSet>
      <dgm:spPr/>
    </dgm:pt>
    <dgm:pt modelId="{98338D16-0FD7-4E2B-A6D4-2BF7E420DEF2}" type="pres">
      <dgm:prSet presAssocID="{D136657E-F0D3-483B-89D6-6F429E0798D1}" presName="Accent6" presStyleCnt="0"/>
      <dgm:spPr/>
    </dgm:pt>
    <dgm:pt modelId="{A2DC534C-A6DD-45E3-AE18-F3175C35D57A}" type="pres">
      <dgm:prSet presAssocID="{D136657E-F0D3-483B-89D6-6F429E0798D1}" presName="Accent" presStyleLbl="bgShp" presStyleIdx="5" presStyleCnt="6"/>
      <dgm:spPr>
        <a:xfrm>
          <a:off x="1490216" y="1497512"/>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35E6472A-19E4-4801-8680-B89EE7468B17}" type="pres">
      <dgm:prSet presAssocID="{D136657E-F0D3-483B-89D6-6F429E0798D1}" presName="Child6" presStyleLbl="node1" presStyleIdx="5" presStyleCnt="6">
        <dgm:presLayoutVars>
          <dgm:chMax val="0"/>
          <dgm:chPref val="0"/>
          <dgm:bulletEnabled val="1"/>
        </dgm:presLayoutVars>
      </dgm:prSet>
      <dgm:spPr/>
    </dgm:pt>
  </dgm:ptLst>
  <dgm:cxnLst>
    <dgm:cxn modelId="{95FE8905-8EEB-4E6B-8C81-673B2AE7F889}" type="presOf" srcId="{B6DA7258-8A98-40DF-88D6-BF3EFAD35CE9}" destId="{6F3EF5B2-68A1-44BC-BE92-07BAD7D53F72}" srcOrd="0" destOrd="0" presId="urn:microsoft.com/office/officeart/2011/layout/HexagonRadial"/>
    <dgm:cxn modelId="{619D3B26-C124-4F51-A47D-B3FE18D33A62}" srcId="{F043A434-A9F8-4734-91C8-30642BE08655}" destId="{69DFD320-662D-4F54-A544-D79A5E71957D}" srcOrd="0" destOrd="0" parTransId="{5538CD20-2FD8-4BF5-97AE-3391F1F75C37}" sibTransId="{30ED3155-37D2-4663-84D6-1B402B2B1F21}"/>
    <dgm:cxn modelId="{35F7B02A-28BA-44E9-8F6F-27C06765F767}" type="presOf" srcId="{C4EAEFB4-EC96-449E-A8DA-9E03853807D4}" destId="{A5924034-D29F-4F81-B7EE-6CF2033C246B}" srcOrd="0" destOrd="0" presId="urn:microsoft.com/office/officeart/2011/layout/HexagonRadial"/>
    <dgm:cxn modelId="{72DBE12F-9F6F-4C93-9E5A-62C3A7923F2F}" type="presOf" srcId="{C5DFFA22-FAEA-4DDF-8D41-B04220363848}" destId="{854B7A6E-802B-46D1-86FD-0417DC79AFC8}" srcOrd="0" destOrd="0" presId="urn:microsoft.com/office/officeart/2011/layout/HexagonRadial"/>
    <dgm:cxn modelId="{FDCE245E-C6EC-440C-9B66-C0EBA4A2CCC6}" type="presOf" srcId="{B732A7FE-9364-499E-9317-2D7A553BB064}" destId="{9DFC9A63-7404-4243-A658-5CD080D12193}" srcOrd="0" destOrd="0" presId="urn:microsoft.com/office/officeart/2011/layout/HexagonRadial"/>
    <dgm:cxn modelId="{7A3CD94D-E2E2-40B1-9168-1ED64E924C71}" srcId="{F043A434-A9F8-4734-91C8-30642BE08655}" destId="{B732A7FE-9364-499E-9317-2D7A553BB064}" srcOrd="3" destOrd="0" parTransId="{31CF9140-C783-493E-B4CB-00BF8A80ADBD}" sibTransId="{B6E2B723-3885-47E1-801F-263432619532}"/>
    <dgm:cxn modelId="{85C07D74-C43B-48D4-994C-8B701F430AA5}" type="presOf" srcId="{69DFD320-662D-4F54-A544-D79A5E71957D}" destId="{9F003778-77C3-4762-8E38-A3858D3A7E76}" srcOrd="0" destOrd="0" presId="urn:microsoft.com/office/officeart/2011/layout/HexagonRadial"/>
    <dgm:cxn modelId="{0D9BC286-7D1F-45F7-BBBC-ED2E6E8137BD}" type="presOf" srcId="{F043A434-A9F8-4734-91C8-30642BE08655}" destId="{8843D687-1FD1-4E15-953B-927417A14B40}" srcOrd="0" destOrd="0" presId="urn:microsoft.com/office/officeart/2011/layout/HexagonRadial"/>
    <dgm:cxn modelId="{9C741088-1F65-434A-A1AD-959DA4DAE25A}" type="presOf" srcId="{E7B2EA97-F552-47E2-82A5-BB4ADA651951}" destId="{48C4B9E6-D2EA-4A3F-ACD6-B4D19A57E458}" srcOrd="0" destOrd="0" presId="urn:microsoft.com/office/officeart/2011/layout/HexagonRadial"/>
    <dgm:cxn modelId="{2358778C-0DA6-4301-96D5-3114931FFFC3}" srcId="{F043A434-A9F8-4734-91C8-30642BE08655}" destId="{C5DFFA22-FAEA-4DDF-8D41-B04220363848}" srcOrd="4" destOrd="0" parTransId="{E332D87A-7985-4615-9646-EFFB2F6240F8}" sibTransId="{0BBFA090-BB43-47F3-87C8-1E264EC0CBEC}"/>
    <dgm:cxn modelId="{94B6ABEA-140F-4573-8C89-F43B64959C97}" srcId="{F043A434-A9F8-4734-91C8-30642BE08655}" destId="{D136657E-F0D3-483B-89D6-6F429E0798D1}" srcOrd="5" destOrd="0" parTransId="{B28C334B-F0BC-408F-8E14-C41E8F701433}" sibTransId="{0EC4EB66-A1D9-4355-9BB9-154603D940C4}"/>
    <dgm:cxn modelId="{E2AB5DED-F238-413F-B151-F22444C8881A}" srcId="{F043A434-A9F8-4734-91C8-30642BE08655}" destId="{E7B2EA97-F552-47E2-82A5-BB4ADA651951}" srcOrd="1" destOrd="0" parTransId="{1CD783AD-1430-46F7-B32B-919AF10FD03B}" sibTransId="{7B55817E-D548-42D5-9351-613B6876CE81}"/>
    <dgm:cxn modelId="{CF89BEFA-39E9-4248-835B-7519DA52DB6E}" srcId="{F043A434-A9F8-4734-91C8-30642BE08655}" destId="{B6DA7258-8A98-40DF-88D6-BF3EFAD35CE9}" srcOrd="2" destOrd="0" parTransId="{10EBF8A2-8109-44A7-971C-E7DEBDC7D8FC}" sibTransId="{1611B67D-E41B-4235-A400-72ECE541B74B}"/>
    <dgm:cxn modelId="{D9F94BFD-88B5-4071-9AA7-88F4B13F5806}" srcId="{C4EAEFB4-EC96-449E-A8DA-9E03853807D4}" destId="{F043A434-A9F8-4734-91C8-30642BE08655}" srcOrd="0" destOrd="0" parTransId="{DF200E57-F178-4292-8DC1-DC5FEFEE3FF3}" sibTransId="{E75EF589-34DC-4858-98E5-89D56FD88629}"/>
    <dgm:cxn modelId="{12BAC7FE-3B78-414C-9767-89C7503568B5}" type="presOf" srcId="{D136657E-F0D3-483B-89D6-6F429E0798D1}" destId="{35E6472A-19E4-4801-8680-B89EE7468B17}" srcOrd="0" destOrd="0" presId="urn:microsoft.com/office/officeart/2011/layout/HexagonRadial"/>
    <dgm:cxn modelId="{2059F99C-C0F1-4F5A-A3AF-31867B1EC62F}" type="presParOf" srcId="{A5924034-D29F-4F81-B7EE-6CF2033C246B}" destId="{8843D687-1FD1-4E15-953B-927417A14B40}" srcOrd="0" destOrd="0" presId="urn:microsoft.com/office/officeart/2011/layout/HexagonRadial"/>
    <dgm:cxn modelId="{A191DD1A-C198-40CA-A134-57E75DF12A5C}" type="presParOf" srcId="{A5924034-D29F-4F81-B7EE-6CF2033C246B}" destId="{3EEA13F4-87D2-41D2-8FB1-76114EEA6385}" srcOrd="1" destOrd="0" presId="urn:microsoft.com/office/officeart/2011/layout/HexagonRadial"/>
    <dgm:cxn modelId="{41A44720-96DF-440C-9A58-5FF3FAFE2946}" type="presParOf" srcId="{3EEA13F4-87D2-41D2-8FB1-76114EEA6385}" destId="{F35D1149-B6EB-412F-B159-0B0C54A2CB2B}" srcOrd="0" destOrd="0" presId="urn:microsoft.com/office/officeart/2011/layout/HexagonRadial"/>
    <dgm:cxn modelId="{BBA45DFC-6092-4391-AF4E-ECF9DE9115AB}" type="presParOf" srcId="{A5924034-D29F-4F81-B7EE-6CF2033C246B}" destId="{9F003778-77C3-4762-8E38-A3858D3A7E76}" srcOrd="2" destOrd="0" presId="urn:microsoft.com/office/officeart/2011/layout/HexagonRadial"/>
    <dgm:cxn modelId="{0300AF82-AAE5-438F-B7BC-1A296298CEA7}" type="presParOf" srcId="{A5924034-D29F-4F81-B7EE-6CF2033C246B}" destId="{D72AC9C4-7482-49A9-AECD-E426084374D2}" srcOrd="3" destOrd="0" presId="urn:microsoft.com/office/officeart/2011/layout/HexagonRadial"/>
    <dgm:cxn modelId="{1BEAE204-D9DD-4A59-8A6D-9DC36CBCF5EE}" type="presParOf" srcId="{D72AC9C4-7482-49A9-AECD-E426084374D2}" destId="{9E3C0012-BD3E-4212-9150-30FB0EFCA912}" srcOrd="0" destOrd="0" presId="urn:microsoft.com/office/officeart/2011/layout/HexagonRadial"/>
    <dgm:cxn modelId="{918DA772-6058-4DE9-BACC-D5788D894516}" type="presParOf" srcId="{A5924034-D29F-4F81-B7EE-6CF2033C246B}" destId="{48C4B9E6-D2EA-4A3F-ACD6-B4D19A57E458}" srcOrd="4" destOrd="0" presId="urn:microsoft.com/office/officeart/2011/layout/HexagonRadial"/>
    <dgm:cxn modelId="{2B23C221-83DA-45CF-BE35-90BA10C3CB7E}" type="presParOf" srcId="{A5924034-D29F-4F81-B7EE-6CF2033C246B}" destId="{18F5292D-2445-48A2-B006-E5B3F350040E}" srcOrd="5" destOrd="0" presId="urn:microsoft.com/office/officeart/2011/layout/HexagonRadial"/>
    <dgm:cxn modelId="{ECDD0911-A368-417B-B3F2-8C060D36FA75}" type="presParOf" srcId="{18F5292D-2445-48A2-B006-E5B3F350040E}" destId="{B0188DAF-0B1E-4A2F-971B-0D66E9B7670B}" srcOrd="0" destOrd="0" presId="urn:microsoft.com/office/officeart/2011/layout/HexagonRadial"/>
    <dgm:cxn modelId="{BE6FA664-492D-488D-82B9-56DCFB22F3F3}" type="presParOf" srcId="{A5924034-D29F-4F81-B7EE-6CF2033C246B}" destId="{6F3EF5B2-68A1-44BC-BE92-07BAD7D53F72}" srcOrd="6" destOrd="0" presId="urn:microsoft.com/office/officeart/2011/layout/HexagonRadial"/>
    <dgm:cxn modelId="{52E1D90C-0C71-4F2D-9CB5-885CBA925AF8}" type="presParOf" srcId="{A5924034-D29F-4F81-B7EE-6CF2033C246B}" destId="{3D31189A-7322-4B28-9E11-1A517D7B86E6}" srcOrd="7" destOrd="0" presId="urn:microsoft.com/office/officeart/2011/layout/HexagonRadial"/>
    <dgm:cxn modelId="{48A23918-5543-4B38-BFF2-9F58838C6481}" type="presParOf" srcId="{3D31189A-7322-4B28-9E11-1A517D7B86E6}" destId="{AC037F86-B25E-4D90-BE86-0E5D79FBDC12}" srcOrd="0" destOrd="0" presId="urn:microsoft.com/office/officeart/2011/layout/HexagonRadial"/>
    <dgm:cxn modelId="{692699AB-39AE-44B7-AACB-80EBED8F1064}" type="presParOf" srcId="{A5924034-D29F-4F81-B7EE-6CF2033C246B}" destId="{9DFC9A63-7404-4243-A658-5CD080D12193}" srcOrd="8" destOrd="0" presId="urn:microsoft.com/office/officeart/2011/layout/HexagonRadial"/>
    <dgm:cxn modelId="{5316A366-F31E-465C-9267-3FEC304C9979}" type="presParOf" srcId="{A5924034-D29F-4F81-B7EE-6CF2033C246B}" destId="{E6CA1D32-9799-4FAD-BD8A-3D6F21D81A35}" srcOrd="9" destOrd="0" presId="urn:microsoft.com/office/officeart/2011/layout/HexagonRadial"/>
    <dgm:cxn modelId="{B2296ADE-CF5F-44A9-9481-4EFE96FC81A1}" type="presParOf" srcId="{E6CA1D32-9799-4FAD-BD8A-3D6F21D81A35}" destId="{DE85D60C-1C12-4D7B-A0A9-7950C0577150}" srcOrd="0" destOrd="0" presId="urn:microsoft.com/office/officeart/2011/layout/HexagonRadial"/>
    <dgm:cxn modelId="{6E7B2307-9996-4129-9A2C-355333A3CB4F}" type="presParOf" srcId="{A5924034-D29F-4F81-B7EE-6CF2033C246B}" destId="{854B7A6E-802B-46D1-86FD-0417DC79AFC8}" srcOrd="10" destOrd="0" presId="urn:microsoft.com/office/officeart/2011/layout/HexagonRadial"/>
    <dgm:cxn modelId="{88BD342A-BD7C-4C3B-A5E3-BC243855EF9F}" type="presParOf" srcId="{A5924034-D29F-4F81-B7EE-6CF2033C246B}" destId="{98338D16-0FD7-4E2B-A6D4-2BF7E420DEF2}" srcOrd="11" destOrd="0" presId="urn:microsoft.com/office/officeart/2011/layout/HexagonRadial"/>
    <dgm:cxn modelId="{D889CA92-E3A6-4BCE-80FC-250183A40D08}" type="presParOf" srcId="{98338D16-0FD7-4E2B-A6D4-2BF7E420DEF2}" destId="{A2DC534C-A6DD-45E3-AE18-F3175C35D57A}" srcOrd="0" destOrd="0" presId="urn:microsoft.com/office/officeart/2011/layout/HexagonRadial"/>
    <dgm:cxn modelId="{D0F08C1C-72D3-4DCD-9408-7E107F513A99}" type="presParOf" srcId="{A5924034-D29F-4F81-B7EE-6CF2033C246B}" destId="{35E6472A-19E4-4801-8680-B89EE7468B17}" srcOrd="12" destOrd="0" presId="urn:microsoft.com/office/officeart/2011/layout/HexagonRadial"/>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821BD1-7B19-408F-B32C-3108C0B33E3A}">
      <dsp:nvSpPr>
        <dsp:cNvPr id="0" name=""/>
        <dsp:cNvSpPr/>
      </dsp:nvSpPr>
      <dsp:spPr>
        <a:xfrm>
          <a:off x="2408162" y="760816"/>
          <a:ext cx="967030" cy="836520"/>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Aptos" panose="02110004020202020204"/>
              <a:ea typeface="+mn-ea"/>
              <a:cs typeface="Arial" panose="020B0604020202020204" pitchFamily="34" charset="0"/>
            </a:rPr>
            <a:t>فوائد وسائل التواصل الاجتماعي</a:t>
          </a:r>
          <a:endParaRPr lang="ar-SA" sz="900" kern="1200">
            <a:solidFill>
              <a:sysClr val="window" lastClr="FFFFFF"/>
            </a:solidFill>
            <a:latin typeface="Aptos" panose="02110004020202020204"/>
            <a:ea typeface="+mn-ea"/>
            <a:cs typeface="Arial" panose="020B0604020202020204" pitchFamily="34" charset="0"/>
          </a:endParaRPr>
        </a:p>
      </dsp:txBody>
      <dsp:txXfrm>
        <a:off x="2568412" y="899439"/>
        <a:ext cx="646530" cy="559274"/>
      </dsp:txXfrm>
    </dsp:sp>
    <dsp:sp modelId="{5FC5C386-FED1-49F2-A2D8-A63B2FD569B8}">
      <dsp:nvSpPr>
        <dsp:cNvPr id="0" name=""/>
        <dsp:cNvSpPr/>
      </dsp:nvSpPr>
      <dsp:spPr>
        <a:xfrm>
          <a:off x="3013709" y="360597"/>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C8832394-2B7A-4E21-981F-BAD9BF792C4E}">
      <dsp:nvSpPr>
        <dsp:cNvPr id="0" name=""/>
        <dsp:cNvSpPr/>
      </dsp:nvSpPr>
      <dsp:spPr>
        <a:xfrm>
          <a:off x="2497239" y="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التواصل الفوري</a:t>
          </a:r>
        </a:p>
      </dsp:txBody>
      <dsp:txXfrm>
        <a:off x="2628569" y="113616"/>
        <a:ext cx="529815" cy="458351"/>
      </dsp:txXfrm>
    </dsp:sp>
    <dsp:sp modelId="{A38F4A0C-B268-49BA-A063-C7CADE19BA19}">
      <dsp:nvSpPr>
        <dsp:cNvPr id="0" name=""/>
        <dsp:cNvSpPr/>
      </dsp:nvSpPr>
      <dsp:spPr>
        <a:xfrm>
          <a:off x="3439526" y="94830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BA060CB4-1B09-41B4-94C6-B85FC70F64E9}">
      <dsp:nvSpPr>
        <dsp:cNvPr id="0" name=""/>
        <dsp:cNvSpPr/>
      </dsp:nvSpPr>
      <dsp:spPr>
        <a:xfrm>
          <a:off x="3224031" y="42168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تعزيز حضور العلامة التجارية</a:t>
          </a:r>
        </a:p>
      </dsp:txBody>
      <dsp:txXfrm>
        <a:off x="3355361" y="535296"/>
        <a:ext cx="529815" cy="458351"/>
      </dsp:txXfrm>
    </dsp:sp>
    <dsp:sp modelId="{BA6EFEF2-11DD-4633-9205-BBA7C548032F}">
      <dsp:nvSpPr>
        <dsp:cNvPr id="0" name=""/>
        <dsp:cNvSpPr/>
      </dsp:nvSpPr>
      <dsp:spPr>
        <a:xfrm>
          <a:off x="3143726" y="161172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5D26DCE-3935-48D0-8635-8E62D5A1208B}">
      <dsp:nvSpPr>
        <dsp:cNvPr id="0" name=""/>
        <dsp:cNvSpPr/>
      </dsp:nvSpPr>
      <dsp:spPr>
        <a:xfrm>
          <a:off x="3224031" y="1250654"/>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التسويق المُستهدف</a:t>
          </a:r>
        </a:p>
      </dsp:txBody>
      <dsp:txXfrm>
        <a:off x="3355361" y="1364270"/>
        <a:ext cx="529815" cy="458351"/>
      </dsp:txXfrm>
    </dsp:sp>
    <dsp:sp modelId="{41AB70F3-AAB8-4657-A7E4-B288EA42FD9C}">
      <dsp:nvSpPr>
        <dsp:cNvPr id="0" name=""/>
        <dsp:cNvSpPr/>
      </dsp:nvSpPr>
      <dsp:spPr>
        <a:xfrm>
          <a:off x="2409961" y="168058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B292879-542E-433C-82BB-6BD967C54DF7}">
      <dsp:nvSpPr>
        <dsp:cNvPr id="0" name=""/>
        <dsp:cNvSpPr/>
      </dsp:nvSpPr>
      <dsp:spPr>
        <a:xfrm>
          <a:off x="2497239" y="167280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بناء الثقة والمصداقية</a:t>
          </a:r>
        </a:p>
      </dsp:txBody>
      <dsp:txXfrm>
        <a:off x="2628569" y="1786422"/>
        <a:ext cx="529815" cy="458351"/>
      </dsp:txXfrm>
    </dsp:sp>
    <dsp:sp modelId="{98B30E0E-2B85-4415-BBBF-0CC6226E7F6C}">
      <dsp:nvSpPr>
        <dsp:cNvPr id="0" name=""/>
        <dsp:cNvSpPr/>
      </dsp:nvSpPr>
      <dsp:spPr>
        <a:xfrm>
          <a:off x="1977170" y="109311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A6510C38-97B3-49CA-ADCF-C991CDAEC6E3}">
      <dsp:nvSpPr>
        <dsp:cNvPr id="0" name=""/>
        <dsp:cNvSpPr/>
      </dsp:nvSpPr>
      <dsp:spPr>
        <a:xfrm>
          <a:off x="1767073" y="1251125"/>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التواصل والتعاون</a:t>
          </a:r>
        </a:p>
      </dsp:txBody>
      <dsp:txXfrm>
        <a:off x="1898403" y="1364741"/>
        <a:ext cx="529815" cy="458351"/>
      </dsp:txXfrm>
    </dsp:sp>
    <dsp:sp modelId="{3EB5580E-309C-4CA1-991A-505AD11F71C0}">
      <dsp:nvSpPr>
        <dsp:cNvPr id="0" name=""/>
        <dsp:cNvSpPr/>
      </dsp:nvSpPr>
      <dsp:spPr>
        <a:xfrm>
          <a:off x="1767073" y="42073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آراء وتعليقات العملاء</a:t>
          </a:r>
        </a:p>
      </dsp:txBody>
      <dsp:txXfrm>
        <a:off x="1898403" y="534352"/>
        <a:ext cx="529815" cy="4583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43D687-1FD1-4E15-953B-927417A14B40}">
      <dsp:nvSpPr>
        <dsp:cNvPr id="0" name=""/>
        <dsp:cNvSpPr/>
      </dsp:nvSpPr>
      <dsp:spPr>
        <a:xfrm>
          <a:off x="2080653" y="1042281"/>
          <a:ext cx="1324785" cy="1145993"/>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تحديات إدارة المستشفيات التقليدية</a:t>
          </a:r>
        </a:p>
      </dsp:txBody>
      <dsp:txXfrm>
        <a:off x="2300188" y="1232188"/>
        <a:ext cx="885715" cy="766179"/>
      </dsp:txXfrm>
    </dsp:sp>
    <dsp:sp modelId="{9E3C0012-BD3E-4212-9150-30FB0EFCA912}">
      <dsp:nvSpPr>
        <dsp:cNvPr id="0" name=""/>
        <dsp:cNvSpPr/>
      </dsp:nvSpPr>
      <dsp:spPr>
        <a:xfrm>
          <a:off x="2910223" y="494001"/>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F003778-77C3-4762-8E38-A3858D3A7E76}">
      <dsp:nvSpPr>
        <dsp:cNvPr id="0" name=""/>
        <dsp:cNvSpPr/>
      </dsp:nvSpPr>
      <dsp:spPr>
        <a:xfrm>
          <a:off x="2202685" y="0"/>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ارتفاع الوقت والتكلفة</a:t>
          </a:r>
        </a:p>
      </dsp:txBody>
      <dsp:txXfrm>
        <a:off x="2382601" y="155648"/>
        <a:ext cx="725820" cy="627920"/>
      </dsp:txXfrm>
    </dsp:sp>
    <dsp:sp modelId="{B0188DAF-0B1E-4A2F-971B-0D66E9B7670B}">
      <dsp:nvSpPr>
        <dsp:cNvPr id="0" name=""/>
        <dsp:cNvSpPr/>
      </dsp:nvSpPr>
      <dsp:spPr>
        <a:xfrm>
          <a:off x="3493572" y="1299136"/>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48C4B9E6-D2EA-4A3F-ACD6-B4D19A57E458}">
      <dsp:nvSpPr>
        <dsp:cNvPr id="0" name=""/>
        <dsp:cNvSpPr/>
      </dsp:nvSpPr>
      <dsp:spPr>
        <a:xfrm>
          <a:off x="3198354" y="5776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الخطأ البشري</a:t>
          </a:r>
        </a:p>
      </dsp:txBody>
      <dsp:txXfrm>
        <a:off x="3378270" y="733329"/>
        <a:ext cx="725820" cy="627920"/>
      </dsp:txXfrm>
    </dsp:sp>
    <dsp:sp modelId="{AC037F86-B25E-4D90-BE86-0E5D79FBDC12}">
      <dsp:nvSpPr>
        <dsp:cNvPr id="0" name=""/>
        <dsp:cNvSpPr/>
      </dsp:nvSpPr>
      <dsp:spPr>
        <a:xfrm>
          <a:off x="3088340" y="2207983"/>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F3EF5B2-68A1-44BC-BE92-07BAD7D53F72}">
      <dsp:nvSpPr>
        <dsp:cNvPr id="0" name=""/>
        <dsp:cNvSpPr/>
      </dsp:nvSpPr>
      <dsp:spPr>
        <a:xfrm>
          <a:off x="3198354" y="1713335"/>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صعوبة الحصول على المعلومات</a:t>
          </a:r>
        </a:p>
      </dsp:txBody>
      <dsp:txXfrm>
        <a:off x="3378270" y="1868983"/>
        <a:ext cx="725820" cy="627920"/>
      </dsp:txXfrm>
    </dsp:sp>
    <dsp:sp modelId="{DE85D60C-1C12-4D7B-A0A9-7950C0577150}">
      <dsp:nvSpPr>
        <dsp:cNvPr id="0" name=""/>
        <dsp:cNvSpPr/>
      </dsp:nvSpPr>
      <dsp:spPr>
        <a:xfrm>
          <a:off x="2083118" y="2302325"/>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DFC9A63-7404-4243-A658-5CD080D12193}">
      <dsp:nvSpPr>
        <dsp:cNvPr id="0" name=""/>
        <dsp:cNvSpPr/>
      </dsp:nvSpPr>
      <dsp:spPr>
        <a:xfrm>
          <a:off x="2202685" y="2291663"/>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الأمان والسرية</a:t>
          </a:r>
        </a:p>
      </dsp:txBody>
      <dsp:txXfrm>
        <a:off x="2382601" y="2447311"/>
        <a:ext cx="725820" cy="627920"/>
      </dsp:txXfrm>
    </dsp:sp>
    <dsp:sp modelId="{A2DC534C-A6DD-45E3-AE18-F3175C35D57A}">
      <dsp:nvSpPr>
        <dsp:cNvPr id="0" name=""/>
        <dsp:cNvSpPr/>
      </dsp:nvSpPr>
      <dsp:spPr>
        <a:xfrm>
          <a:off x="1490216" y="1497512"/>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54B7A6E-802B-46D1-86FD-0417DC79AFC8}">
      <dsp:nvSpPr>
        <dsp:cNvPr id="0" name=""/>
        <dsp:cNvSpPr/>
      </dsp:nvSpPr>
      <dsp:spPr>
        <a:xfrm>
          <a:off x="1202393" y="17139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التواصل غير الفعّال</a:t>
          </a:r>
        </a:p>
      </dsp:txBody>
      <dsp:txXfrm>
        <a:off x="1382309" y="1869629"/>
        <a:ext cx="725820" cy="627920"/>
      </dsp:txXfrm>
    </dsp:sp>
    <dsp:sp modelId="{35E6472A-19E4-4801-8680-B89EE7468B17}">
      <dsp:nvSpPr>
        <dsp:cNvPr id="0" name=""/>
        <dsp:cNvSpPr/>
      </dsp:nvSpPr>
      <dsp:spPr>
        <a:xfrm>
          <a:off x="1202393" y="576388"/>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التحديات البيئية</a:t>
          </a:r>
        </a:p>
      </dsp:txBody>
      <dsp:txXfrm>
        <a:off x="1382309" y="732036"/>
        <a:ext cx="725820" cy="62792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Iya22</b:Tag>
    <b:SourceType>JournalArticle</b:SourceType>
    <b:Guid>{DAA12C18-73B7-4E14-902F-0691E4D8552B}</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5</b:RefOrder>
  </b:Source>
  <b:Source>
    <b:Tag>Awa23</b:Tag>
    <b:SourceType>JournalArticle</b:SourceType>
    <b:Guid>{C4D8416D-4F18-44FA-803D-B38E59DBF992}</b:Guid>
    <b:Author>
      <b:Author>
        <b:NameList>
          <b:Person>
            <b:Last>Awar</b:Last>
            <b:First>Dina</b:First>
            <b:Middle>H. Taan Al</b:Middle>
          </b:Person>
        </b:NameList>
      </b:Author>
    </b:Author>
    <b:Title>The Effects Of Waiting Time And Satisfaction Among Patients Visiting Primary Care Services</b:Title>
    <b:Year>2023</b:Year>
    <b:URL>https://www.researchgate.net/publication/373236633_The_Effects_Of_Waiting_Time_And_Satisfaction_Among_Patients_Visiting_Primary_Care_Services</b:URL>
    <b:RefOrder>6</b:RefOrder>
  </b:Source>
  <b:Source>
    <b:Tag>Nga24</b:Tag>
    <b:SourceType>JournalArticle</b:SourceType>
    <b:Guid>{F38ACA68-9CF7-4AA5-9F9F-F9BD81919C87}</b:Guid>
    <b:Author>
      <b:Author>
        <b:NameList>
          <b:Person>
            <b:Last>Ng’andu</b:Last>
            <b:First>Daniel</b:First>
          </b:Person>
        </b:NameList>
      </b:Author>
    </b:Author>
    <b:Title>A Study of the Effect of Health Records Digitalization on Healthcare Facility Operational Efficiency</b:Title>
    <b:Year>2024</b:Year>
    <b:URL>https://www.researchgate.net/publication/379357524_A_Study_of_the_Effect_of_Health_Records_Digitalization_on_Healthcare_Facility_Operational_Efficiency</b:URL>
    <b:RefOrder>7</b:RefOrder>
  </b:Source>
  <b:Source>
    <b:Tag>Sto231</b:Tag>
    <b:SourceType>JournalArticle</b:SourceType>
    <b:Guid>{143CD1EA-A919-4DFF-B302-F5BD5D21439D}</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8</b:RefOrder>
  </b:Source>
  <b:Source>
    <b:Tag>الع251</b:Tag>
    <b:SourceType>JournalArticle</b:SourceType>
    <b:Guid>{7B261D99-817F-474B-822D-2ADB1CF2B1F2}</b:Guid>
    <b:Author>
      <b:Author>
        <b:NameList>
          <b:Person>
            <b:Last>العتيبي</b:Last>
            <b:First>مشاري</b:First>
            <b:Middle>منصور وارد</b:Middle>
          </b:Person>
        </b:NameList>
      </b:Author>
    </b:Author>
    <b:Title>دور التحول الرقمي في تحسين خدمات الرغاية الصحية: دراسة تطبيقية على مديرية الشؤون الصحية بمكة المكرمة</b:Title>
    <b:Year>2025</b:Year>
    <b:Volume>20</b:Volume>
    <b:Issue>1</b:Issue>
    <b:URL>https://journals.ekb.eg/article_391780_0a39b908359052fb733d883c0c15668e.pdf</b:URL>
    <b:RefOrder>1</b:RefOrder>
  </b:Source>
  <b:Source>
    <b:Tag>Kra22</b:Tag>
    <b:SourceType>JournalArticle</b:SourceType>
    <b:Guid>{D94D062C-8CCC-48DB-8BC9-81F53B08C358}</b:Guid>
    <b:Author>
      <b:Author>
        <b:NameList>
          <b:Person>
            <b:Last>Kraus</b:Last>
            <b:First>Sascha</b:First>
          </b:Person>
        </b:NameList>
      </b:Author>
    </b:Author>
    <b:Title>Digital transformation in business and management research: An overview of the current status quo</b:Title>
    <b:Year>2022</b:Year>
    <b:Volume>63</b:Volume>
    <b:URL>https://www.sciencedirect.com/science/article/pii/S0268401221001596</b:URL>
    <b:RefOrder>9</b:RefOrder>
  </b:Source>
  <b:Source>
    <b:Tag>Pur23</b:Tag>
    <b:SourceType>JournalArticle</b:SourceType>
    <b:Guid>{DE06FDD0-E62B-4396-824B-F8142F75348B}</b:Guid>
    <b:Author>
      <b:Author>
        <b:NameList>
          <b:Person>
            <b:Last>Puri</b:Last>
            <b:First>Isha</b:First>
          </b:Person>
        </b:NameList>
      </b:Author>
    </b:Author>
    <b:Title>Quality Improvement</b:Title>
    <b:Year>2023</b:Year>
    <b:URL>https://www.ncbi.nlm.nih.gov/books/NBK556097/</b:URL>
    <b:RefOrder>10</b:RefOrder>
  </b:Source>
  <b:Source>
    <b:Tag>Pau231</b:Tag>
    <b:SourceType>JournalArticle</b:SourceType>
    <b:Guid>{E61D61FE-2679-4B87-A3D0-2EDF1B3D5CA5}</b:Guid>
    <b:Author>
      <b:Author>
        <b:NameList>
          <b:Person>
            <b:Last>Paul</b:Last>
            <b:First>Metty</b:First>
          </b:Person>
        </b:NameList>
      </b:Author>
    </b:Author>
    <b:Title>Digitization of healthcare sector: A study on privacy and security concerns</b:Title>
    <b:Year>2023</b:Year>
    <b:URL>https://www.researchgate.net/publication/368755508_Digitization_of_healthcare_sector_A_study_on_privacy_and_security_concerns</b:URL>
    <b:RefOrder>2</b:RefOrder>
  </b:Source>
  <b:Source>
    <b:Tag>Ste241</b:Tag>
    <b:SourceType>JournalArticle</b:SourceType>
    <b:Guid>{BB42763C-6016-40E7-A375-04D644C7FCF7}</b:Guid>
    <b:Author>
      <b:Author>
        <b:NameList>
          <b:Person>
            <b:Last>Stephen</b:Last>
            <b:First>Michael</b:First>
          </b:Person>
        </b:NameList>
      </b:Author>
    </b:Author>
    <b:Title>The Role of Electronic Health Records in Transforming Healthcare Delivery and Financial Gains</b:Title>
    <b:Year>2024</b:Year>
    <b:URL>https://www.researchgate.net/publication/377407661_The_Role_of_Electronic_Health_Records_in_Transforming_Healthcare_Delivery_and_Financial_Gains</b:URL>
    <b:RefOrder>3</b:RefOrder>
  </b:Source>
  <b:Source>
    <b:Tag>Jer241</b:Tag>
    <b:SourceType>JournalArticle</b:SourceType>
    <b:Guid>{194045F0-87D0-4125-8030-68FD9CFC8DB1}</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4</b:RefOrder>
  </b:Source>
  <b:Source>
    <b:Tag>Rai22</b:Tag>
    <b:SourceType>JournalArticle</b:SourceType>
    <b:Guid>{884CC7E3-42FC-46CE-B5C7-531A77DDBF11}</b:Guid>
    <b:Author>
      <b:Author>
        <b:NameList>
          <b:Person>
            <b:Last>Raimo</b:Last>
            <b:First>Nicola</b:First>
          </b:Person>
        </b:NameList>
      </b:Author>
    </b:Author>
    <b:Title>The drivers of the digital transformation in the healthcare industry: An empirical analysis in Italian hospitals</b:Title>
    <b:Year>2022</b:Year>
    <b:URL>https://pmc.ncbi.nlm.nih.gov/articles/PMC9135505/</b:URL>
    <b:RefOrder>11</b:RefOrder>
  </b:Source>
  <b:Source>
    <b:Tag>الع192</b:Tag>
    <b:SourceType>JournalArticle</b:SourceType>
    <b:Guid>{A51BAFD6-9B61-4150-B857-5F45CECFF1EE}</b:Guid>
    <b:Author>
      <b:Author>
        <b:NameList>
          <b:Person>
            <b:Last>العتيبي</b:Last>
            <b:First>عبد</b:First>
            <b:Middle>الله ضاوى</b:Middle>
          </b:Person>
        </b:NameList>
      </b:Author>
    </b:Author>
    <b:Title>جودة الخدمات الصحية من وجهة نظر المستفيدين دراسة تطبيقية على شرکات التأمين بمحافظة الطائف</b:Title>
    <b:Year>2019</b:Year>
    <b:URL>https://jpsa.journals.ekb.eg/article_88723.html</b:URL>
    <b:RefOrder>12</b:RefOrder>
  </b:Source>
  <b:Source>
    <b:Tag>سعد22</b:Tag>
    <b:SourceType>JournalArticle</b:SourceType>
    <b:Guid>{94D5CBD2-E844-441F-BF22-4066C550719B}</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13</b:RefOrder>
  </b:Source>
  <b:Source>
    <b:Tag>يوس19</b:Tag>
    <b:SourceType>JournalArticle</b:SourceType>
    <b:Guid>{B4B5780C-0604-4F44-8499-1034D43C6B19}</b:Guid>
    <b:Author>
      <b:Author>
        <b:NameList>
          <b:Person>
            <b:Last>يوسف عبد عطية بحر</b:Last>
            <b:First>بلال</b:First>
            <b:Middle>جمال الجدي</b:Middle>
          </b:Person>
        </b:NameList>
      </b:Author>
    </b:Author>
    <b:Title>أثر جودة الخدمات الصحية على رضا المرضى في المستشفيات الأهلية في محافظات غزة</b:Title>
    <b:Year>2019</b:Year>
    <b:URL>https://journals.iugaza.edu.ps/index.php/IUGJEB/article/view/5218</b:URL>
    <b:RefOrder>14</b:RefOrder>
  </b:Source>
  <b:Source>
    <b:Tag>Alf243</b:Tag>
    <b:SourceType>JournalArticle</b:SourceType>
    <b:Guid>{1119CC59-F985-4B65-962C-4A09D6B73D91}</b:Guid>
    <b:Author>
      <b:Author>
        <b:NameList>
          <b:Person>
            <b:Last>Alfatafta</b:Last>
            <b:First>Mahmoud</b:First>
          </b:Person>
        </b:NameList>
      </b:Author>
    </b:Author>
    <b:Title>Assessing service quality and its impact on patient experience and satisfaction in prosthetics and orthotics: a SERVQUAL-based cross-sectional study</b:Title>
    <b:Year>2024</b:Year>
    <b:URL>https://bmchealthservres.biomedcentral.com/articles/10.1186/s12913-025-13172-z</b:URL>
    <b:RefOrder>15</b:RefOrder>
  </b:Source>
  <b:Source>
    <b:Tag>علي16</b:Tag>
    <b:SourceType>JournalArticle</b:SourceType>
    <b:Guid>{851FBA4E-7C03-40B5-80DF-C8F5911779BE}</b:Guid>
    <b:Author>
      <b:Author>
        <b:NameList>
          <b:Person>
            <b:Last>مكيد</b:Last>
            <b:First>علي</b:First>
          </b:Person>
        </b:NameList>
      </b:Author>
    </b:Author>
    <b:Title>واقع اعتماد نظام جودة الخدمات الصحية في المستشفيات العمومية</b:Title>
    <b:Year>2016</b:Year>
    <b:URL>https://asjp.cerist.dz/en/article/26438</b:URL>
    <b:RefOrder>16</b:RefOrder>
  </b:Source>
  <b:Source>
    <b:Tag>ترب18</b:Tag>
    <b:SourceType>JournalArticle</b:SourceType>
    <b:Guid>{E20EDC0C-7320-4651-89CF-FBC487D1F2F4}</b:Guid>
    <b:Author>
      <b:Author>
        <b:NameList>
          <b:Person>
            <b:Last>تربح</b:Last>
            <b:First>بن</b:First>
          </b:Person>
        </b:NameList>
      </b:Author>
    </b:Author>
    <b:Title>أبعاد جودة الخدمات الصحية ودورها في تحقيق التميز: دراسة حالة بالمؤسسة العمومية الاستشفائية أحميدة بن عجيلة بالأغواط</b:Title>
    <b:Year>2018</b:Year>
    <b:URL>https://search.mandumah.com/Record/930553</b:URL>
    <b:RefOrder>17</b:RefOrder>
  </b:Source>
  <b:Source>
    <b:Tag>Mau242</b:Tag>
    <b:SourceType>JournalArticle</b:SourceType>
    <b:Guid>{29C1DBEB-A68B-428F-90F4-A185D7584E8A}</b:Guid>
    <b:Author>
      <b:Author>
        <b:NameList>
          <b:Person>
            <b:Last>Mauro</b:Last>
            <b:First>Marianna</b:First>
          </b:Person>
        </b:NameList>
      </b:Author>
    </b:Author>
    <b:Title>Digital transformation in healthcare: Assessing the role of digital technologies for managerial support processes</b:Title>
    <b:Year>2024</b:Year>
    <b:URL>https://www.sciencedirect.com/science/article/pii/S0040162524005791</b:URL>
    <b:RefOrder>18</b:RefOrder>
  </b:Source>
  <b:Source>
    <b:Tag>Pau232</b:Tag>
    <b:SourceType>JournalArticle</b:SourceType>
    <b:Guid>{AA5F7013-8B1C-4800-BA38-5A7667D70ACB}</b:Guid>
    <b:Author>
      <b:Author>
        <b:NameList>
          <b:Person>
            <b:Last>Paul</b:Last>
            <b:First>Metty</b:First>
          </b:Person>
        </b:NameList>
      </b:Author>
    </b:Author>
    <b:Title>Digitization of healthcare sector: A study on privacy and security concerns</b:Title>
    <b:Year>2023</b:Year>
    <b:URL>https://www.sciencedirect.com/science/article/pii/S2405959523000243</b:URL>
    <b:RefOrder>19</b:RefOrder>
  </b:Source>
  <b:Source>
    <b:Tag>Kra21</b:Tag>
    <b:SourceType>JournalArticle</b:SourceType>
    <b:Guid>{5B568131-22C0-44AC-A610-3B6709EA4091}</b:Guid>
    <b:Author>
      <b:Author>
        <b:NameList>
          <b:Person>
            <b:Last>Kraus</b:Last>
            <b:First>Sascha</b:First>
          </b:Person>
        </b:NameList>
      </b:Author>
    </b:Author>
    <b:Title>Digital transformation in healthcare: Analyzing the current state-of-research</b:Title>
    <b:Year>2021</b:Year>
    <b:URL>https://www.sciencedirect.com/science/article/pii/S0148296320306913</b:URL>
    <b:RefOrder>20</b:RefOrder>
  </b:Source>
  <b:Source>
    <b:Tag>Wul24</b:Tag>
    <b:SourceType>JournalArticle</b:SourceType>
    <b:Guid>{1B6116BB-1505-49CB-90BD-8A78874E5069}</b:Guid>
    <b:Author>
      <b:Author>
        <b:NameList>
          <b:Person>
            <b:Last>Wulandari</b:Last>
            <b:First>Ririn</b:First>
          </b:Person>
        </b:NameList>
      </b:Author>
    </b:Author>
    <b:Title>MEASURING THE IMPACT OF HEALTHCARE SERVICE QUALITY OF HOSPITALS ON CUSTOMER SATISFACTION</b:Title>
    <b:Year>2024</b:Year>
    <b:URL>https://virtusinterpress.org/IMG/pdf/cbsrv5i1siart8.pdf</b:URL>
    <b:RefOrder>21</b:RefOrder>
  </b:Source>
  <b:Source>
    <b:Tag>Kit24</b:Tag>
    <b:SourceType>JournalArticle</b:SourceType>
    <b:Guid>{C41F409E-E54F-48C6-9820-59614FF85C67}</b:Guid>
    <b:Author>
      <b:Author>
        <b:NameList>
          <b:Person>
            <b:Last>Kitapci</b:Last>
            <b:First>Olgun</b:First>
          </b:Person>
        </b:NameList>
      </b:Author>
    </b:Author>
    <b:Title>The Impact of Service Quality Dimensions on Patient Satisfaction, Repurchase Intentions and Word-of-Mouth Communication in the Public Healthcare Industry</b:Title>
    <b:Year>2024</b:Year>
    <b:URL>https://pdf.sciencedirectassets.com/277811/1-s2.0-S1877042814X00443/1-s2.0-S1877042814039342/main.pdf?X-Amz-Security-Token=IQoJb3JpZ2luX2VjEIz%2F%2F%2F%2F%2F%2F%2F%2F%2F%2FwEaCXVzLWVhc3QtMSJHMEUCIQDwS2yQwvxjTqqJ241FYU4c5xFOQKP6QUwCoJHVXVn%2FhAIgRn0yD43s7I</b:URL>
    <b:RefOrder>22</b:RefOrder>
  </b:Source>
  <b:Source>
    <b:Tag>Ech24</b:Tag>
    <b:SourceType>JournalArticle</b:SourceType>
    <b:Guid>{DA4473FD-9FB0-4886-8441-764373AC7633}</b:Guid>
    <b:Author>
      <b:Author>
        <b:NameList>
          <b:Person>
            <b:Last>Echevin</b:Last>
            <b:First>Damien</b:First>
          </b:Person>
        </b:NameList>
      </b:Author>
    </b:Author>
    <b:Title>Healthcare Quality by Specialists under a Mixed Compensation System: an Empirical Analysis</b:Title>
    <b:Year>2024</b:Year>
    <b:URL>https://arxiv.org/abs/2402.04472</b:URL>
    <b:RefOrder>23</b:RefOrder>
  </b:Source>
</b:Sources>
</file>

<file path=customXml/itemProps1.xml><?xml version="1.0" encoding="utf-8"?>
<ds:datastoreItem xmlns:ds="http://schemas.openxmlformats.org/officeDocument/2006/customXml" ds:itemID="{0FCB2099-BF7A-4E70-8B5F-F5BADB758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112</Pages>
  <Words>28778</Words>
  <Characters>164038</Characters>
  <Application>Microsoft Office Word</Application>
  <DocSecurity>0</DocSecurity>
  <Lines>1366</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Suliman Aljarboa</cp:lastModifiedBy>
  <cp:revision>13</cp:revision>
  <cp:lastPrinted>2025-08-28T04:58:00Z</cp:lastPrinted>
  <dcterms:created xsi:type="dcterms:W3CDTF">2026-06-28T15:01:00Z</dcterms:created>
  <dcterms:modified xsi:type="dcterms:W3CDTF">2026-08-02T06:04:00Z</dcterms:modified>
</cp:coreProperties>
</file>