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C6EAB" w14:textId="07A6466B" w:rsidR="00566673" w:rsidRPr="00D71E37" w:rsidRDefault="00EB22FA" w:rsidP="00A60B4D">
      <w:pPr>
        <w:pStyle w:val="a5"/>
        <w:spacing w:before="0" w:beforeAutospacing="0" w:after="240" w:afterAutospacing="0" w:line="360" w:lineRule="auto"/>
        <w:jc w:val="center"/>
        <w:rPr>
          <w:rFonts w:asciiTheme="majorBidi" w:eastAsiaTheme="minorHAnsi" w:hAnsiTheme="majorBidi" w:cstheme="majorBidi"/>
          <w:b/>
          <w:bCs/>
          <w:kern w:val="2"/>
          <w:rtl/>
          <w:lang w:bidi="ar-EG"/>
          <w14:ligatures w14:val="standardContextual"/>
        </w:rPr>
      </w:pPr>
      <w:r w:rsidRPr="00D71E37">
        <w:rPr>
          <w:rFonts w:asciiTheme="majorBidi" w:hAnsiTheme="majorBidi" w:cstheme="majorBidi" w:hint="cs"/>
          <w:b/>
          <w:bCs/>
          <w:noProof/>
          <w:color w:val="000000" w:themeColor="text1"/>
        </w:rPr>
        <w:drawing>
          <wp:anchor distT="0" distB="0" distL="114300" distR="114300" simplePos="0" relativeHeight="251661312" behindDoc="0" locked="0" layoutInCell="1" allowOverlap="1" wp14:anchorId="10E83750" wp14:editId="540397AB">
            <wp:simplePos x="0" y="0"/>
            <wp:positionH relativeFrom="margin">
              <wp:posOffset>3987165</wp:posOffset>
            </wp:positionH>
            <wp:positionV relativeFrom="margin">
              <wp:posOffset>-374650</wp:posOffset>
            </wp:positionV>
            <wp:extent cx="1963420" cy="1822450"/>
            <wp:effectExtent l="0" t="0" r="0"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63420" cy="1822450"/>
                    </a:xfrm>
                    <a:prstGeom prst="rect">
                      <a:avLst/>
                    </a:prstGeom>
                  </pic:spPr>
                </pic:pic>
              </a:graphicData>
            </a:graphic>
            <wp14:sizeRelH relativeFrom="margin">
              <wp14:pctWidth>0</wp14:pctWidth>
            </wp14:sizeRelH>
            <wp14:sizeRelV relativeFrom="margin">
              <wp14:pctHeight>0</wp14:pctHeight>
            </wp14:sizeRelV>
          </wp:anchor>
        </w:drawing>
      </w:r>
    </w:p>
    <w:p w14:paraId="3A3AF80A" w14:textId="77777777" w:rsidR="001D0045" w:rsidRPr="00D71E37" w:rsidRDefault="001D0045" w:rsidP="00A60B4D">
      <w:pPr>
        <w:pStyle w:val="a5"/>
        <w:spacing w:before="0" w:beforeAutospacing="0" w:after="240" w:afterAutospacing="0" w:line="360" w:lineRule="auto"/>
        <w:jc w:val="center"/>
        <w:rPr>
          <w:rFonts w:asciiTheme="majorBidi" w:hAnsiTheme="majorBidi" w:cstheme="majorBidi"/>
          <w:color w:val="1F1F1F"/>
          <w:rtl/>
        </w:rPr>
      </w:pPr>
    </w:p>
    <w:p w14:paraId="7D4584E8" w14:textId="77777777" w:rsidR="006E3C16" w:rsidRPr="00D71E37" w:rsidRDefault="006E3C16" w:rsidP="00A60B4D">
      <w:pPr>
        <w:pStyle w:val="a5"/>
        <w:bidi/>
        <w:spacing w:before="0" w:beforeAutospacing="0" w:after="0" w:afterAutospacing="0" w:line="360" w:lineRule="auto"/>
        <w:jc w:val="right"/>
        <w:rPr>
          <w:rFonts w:asciiTheme="majorBidi" w:hAnsiTheme="majorBidi" w:cstheme="majorBidi"/>
          <w:color w:val="1F1F1F"/>
          <w:rtl/>
        </w:rPr>
      </w:pPr>
    </w:p>
    <w:p w14:paraId="5D626CB0" w14:textId="77777777" w:rsidR="003463E3" w:rsidRPr="00D71E37" w:rsidRDefault="003463E3" w:rsidP="00A60B4D">
      <w:pPr>
        <w:pStyle w:val="a5"/>
        <w:bidi/>
        <w:spacing w:before="0" w:beforeAutospacing="0" w:after="0" w:afterAutospacing="0" w:line="360" w:lineRule="auto"/>
        <w:jc w:val="right"/>
        <w:rPr>
          <w:rFonts w:asciiTheme="majorBidi" w:hAnsiTheme="majorBidi" w:cstheme="majorBidi"/>
          <w:color w:val="1F1F1F"/>
          <w:rtl/>
        </w:rPr>
      </w:pPr>
    </w:p>
    <w:p w14:paraId="4D54E832" w14:textId="77777777" w:rsidR="00E22248" w:rsidRPr="00D71E37" w:rsidRDefault="00E22248" w:rsidP="00A60B4D">
      <w:pPr>
        <w:pStyle w:val="a5"/>
        <w:spacing w:before="0" w:beforeAutospacing="0" w:after="0" w:afterAutospacing="0" w:line="360" w:lineRule="auto"/>
        <w:rPr>
          <w:rFonts w:asciiTheme="majorBidi" w:hAnsiTheme="majorBidi" w:cstheme="majorBidi"/>
          <w:noProof/>
          <w:rtl/>
        </w:rPr>
      </w:pPr>
    </w:p>
    <w:p w14:paraId="4D5C9344" w14:textId="77777777" w:rsidR="00E22248" w:rsidRPr="00D71E37" w:rsidRDefault="00E22248" w:rsidP="00A60B4D">
      <w:pPr>
        <w:pStyle w:val="a5"/>
        <w:spacing w:before="0" w:beforeAutospacing="0" w:after="0" w:afterAutospacing="0" w:line="360" w:lineRule="auto"/>
        <w:rPr>
          <w:rFonts w:asciiTheme="majorBidi" w:hAnsiTheme="majorBidi" w:cstheme="majorBidi"/>
          <w:color w:val="1B1C1D"/>
          <w:rtl/>
        </w:rPr>
      </w:pPr>
    </w:p>
    <w:p w14:paraId="738A6E05" w14:textId="77777777" w:rsidR="00E22248" w:rsidRPr="00D71E37" w:rsidRDefault="00E22248" w:rsidP="00A60B4D">
      <w:pPr>
        <w:pStyle w:val="a5"/>
        <w:spacing w:before="0" w:beforeAutospacing="0" w:after="0" w:afterAutospacing="0" w:line="360" w:lineRule="auto"/>
        <w:jc w:val="center"/>
        <w:rPr>
          <w:rFonts w:asciiTheme="majorBidi" w:hAnsiTheme="majorBidi" w:cstheme="majorBidi"/>
          <w:b/>
          <w:bCs/>
          <w:color w:val="1B1C1D"/>
          <w:rtl/>
        </w:rPr>
      </w:pPr>
      <w:r w:rsidRPr="00D71E37">
        <w:rPr>
          <w:rFonts w:asciiTheme="majorBidi" w:hAnsiTheme="majorBidi" w:cstheme="majorBidi"/>
          <w:b/>
          <w:bCs/>
          <w:color w:val="1B1C1D"/>
          <w:rtl/>
        </w:rPr>
        <w:t>أطروحة بعنوان</w:t>
      </w:r>
    </w:p>
    <w:p w14:paraId="20AB9940" w14:textId="77777777" w:rsidR="00E22248" w:rsidRPr="00D71E37" w:rsidRDefault="00E22248" w:rsidP="00A60B4D">
      <w:pPr>
        <w:pStyle w:val="a5"/>
        <w:spacing w:before="0" w:beforeAutospacing="0" w:after="0" w:afterAutospacing="0" w:line="360" w:lineRule="auto"/>
        <w:rPr>
          <w:rFonts w:asciiTheme="majorBidi" w:hAnsiTheme="majorBidi" w:cstheme="majorBidi"/>
          <w:b/>
          <w:bCs/>
          <w:color w:val="1B1C1D"/>
          <w:rtl/>
        </w:rPr>
      </w:pPr>
    </w:p>
    <w:p w14:paraId="7222E139" w14:textId="11CF8639" w:rsidR="00E22248" w:rsidRPr="00D71E37" w:rsidRDefault="00E22248" w:rsidP="00A60B4D">
      <w:pPr>
        <w:pStyle w:val="a5"/>
        <w:spacing w:before="0" w:beforeAutospacing="0" w:after="0" w:afterAutospacing="0" w:line="360" w:lineRule="auto"/>
        <w:jc w:val="center"/>
        <w:rPr>
          <w:rFonts w:asciiTheme="majorBidi" w:hAnsiTheme="majorBidi" w:cstheme="majorBidi"/>
          <w:b/>
          <w:bCs/>
          <w:color w:val="1B1C1D"/>
          <w:rtl/>
        </w:rPr>
      </w:pPr>
      <w:r w:rsidRPr="00D71E37">
        <w:rPr>
          <w:rFonts w:asciiTheme="majorBidi" w:hAnsiTheme="majorBidi" w:cstheme="majorBidi"/>
          <w:b/>
          <w:bCs/>
          <w:color w:val="1B1C1D"/>
          <w:rtl/>
        </w:rPr>
        <w:t xml:space="preserve">استخدام ذكاء الأعمال كمتغير وسيط في العلاقة بين إدارة المعرفة والأداء المؤسسي بالقطاع الحكومي السعودي في ضوء رؤية المملكة </w:t>
      </w:r>
      <w:r w:rsidR="0098629B" w:rsidRPr="00D71E37">
        <w:rPr>
          <w:rFonts w:asciiTheme="majorBidi" w:hAnsiTheme="majorBidi" w:cstheme="majorBidi"/>
          <w:b/>
          <w:bCs/>
          <w:color w:val="1B1C1D"/>
          <w:rtl/>
        </w:rPr>
        <w:t xml:space="preserve"> </w:t>
      </w:r>
      <w:r w:rsidRPr="00D71E37">
        <w:rPr>
          <w:rFonts w:asciiTheme="majorBidi" w:hAnsiTheme="majorBidi" w:cstheme="majorBidi"/>
          <w:b/>
          <w:bCs/>
          <w:color w:val="1B1C1D"/>
          <w:rtl/>
        </w:rPr>
        <w:t>2030</w:t>
      </w:r>
    </w:p>
    <w:p w14:paraId="482D9298" w14:textId="23F4FF00" w:rsidR="0098629B" w:rsidRPr="00D71E37" w:rsidRDefault="0098629B" w:rsidP="00A60B4D">
      <w:pPr>
        <w:pStyle w:val="a5"/>
        <w:spacing w:before="0" w:beforeAutospacing="0" w:after="0" w:afterAutospacing="0" w:line="360" w:lineRule="auto"/>
        <w:jc w:val="center"/>
        <w:rPr>
          <w:rFonts w:asciiTheme="majorBidi" w:hAnsiTheme="majorBidi" w:cstheme="majorBidi"/>
          <w:b/>
          <w:bCs/>
          <w:color w:val="1B1C1D"/>
          <w:rtl/>
        </w:rPr>
      </w:pPr>
      <w:r w:rsidRPr="00D71E37">
        <w:rPr>
          <w:rFonts w:asciiTheme="majorBidi" w:hAnsiTheme="majorBidi" w:cstheme="majorBidi"/>
          <w:b/>
          <w:bCs/>
          <w:color w:val="1B1C1D"/>
          <w:rtl/>
        </w:rPr>
        <w:t>من (</w:t>
      </w:r>
      <w:r w:rsidR="00B65A80" w:rsidRPr="00D71E37">
        <w:rPr>
          <w:rFonts w:asciiTheme="majorBidi" w:hAnsiTheme="majorBidi" w:cstheme="majorBidi"/>
          <w:b/>
          <w:bCs/>
          <w:color w:val="1B1C1D"/>
          <w:rtl/>
        </w:rPr>
        <w:t>٢٠٢٣_٢٠٢٥)</w:t>
      </w:r>
    </w:p>
    <w:p w14:paraId="3F2731A8" w14:textId="77777777" w:rsidR="00E22248" w:rsidRPr="00D71E37" w:rsidRDefault="00E22248" w:rsidP="00A60B4D">
      <w:pPr>
        <w:pStyle w:val="a5"/>
        <w:spacing w:before="0" w:beforeAutospacing="0" w:after="240" w:afterAutospacing="0" w:line="360" w:lineRule="auto"/>
        <w:rPr>
          <w:rFonts w:asciiTheme="majorBidi" w:hAnsiTheme="majorBidi" w:cstheme="majorBidi"/>
          <w:b/>
          <w:bCs/>
          <w:color w:val="1B1C1D"/>
        </w:rPr>
      </w:pPr>
    </w:p>
    <w:p w14:paraId="5DA8CDBA" w14:textId="77777777" w:rsidR="00E22248" w:rsidRPr="00D71E37" w:rsidRDefault="00E22248" w:rsidP="00A60B4D">
      <w:pPr>
        <w:pStyle w:val="a5"/>
        <w:spacing w:before="0" w:beforeAutospacing="0" w:after="0" w:afterAutospacing="0" w:line="360" w:lineRule="auto"/>
        <w:jc w:val="center"/>
        <w:rPr>
          <w:rFonts w:asciiTheme="majorBidi" w:hAnsiTheme="majorBidi" w:cstheme="majorBidi"/>
          <w:b/>
          <w:bCs/>
          <w:color w:val="1B1C1D"/>
        </w:rPr>
      </w:pPr>
      <w:r w:rsidRPr="00D71E37">
        <w:rPr>
          <w:rFonts w:asciiTheme="majorBidi" w:hAnsiTheme="majorBidi" w:cstheme="majorBidi"/>
          <w:b/>
          <w:bCs/>
          <w:color w:val="1B1C1D"/>
          <w:bdr w:val="none" w:sz="0" w:space="0" w:color="auto" w:frame="1"/>
        </w:rPr>
        <w:t>The Use of Business Intelligence as a Mediating Variable in the Relationship between Knowledge Management and Organizational Performance in the Saudi Public Sector, in Light of Saudi Vision 2030</w:t>
      </w:r>
    </w:p>
    <w:p w14:paraId="2FE92E4A" w14:textId="618B2A20" w:rsidR="00E22248" w:rsidRPr="00D71E37" w:rsidRDefault="009C2E15" w:rsidP="00A60B4D">
      <w:pPr>
        <w:pStyle w:val="a5"/>
        <w:bidi/>
        <w:spacing w:before="0" w:beforeAutospacing="0" w:after="0" w:afterAutospacing="0" w:line="360" w:lineRule="auto"/>
        <w:jc w:val="center"/>
        <w:rPr>
          <w:rFonts w:asciiTheme="majorBidi" w:hAnsiTheme="majorBidi" w:cstheme="majorBidi"/>
          <w:b/>
          <w:bCs/>
          <w:color w:val="1B1C1D"/>
          <w:rtl/>
        </w:rPr>
      </w:pPr>
      <w:r w:rsidRPr="00D71E37">
        <w:rPr>
          <w:rFonts w:asciiTheme="majorBidi" w:hAnsiTheme="majorBidi" w:cstheme="majorBidi"/>
          <w:b/>
          <w:bCs/>
          <w:color w:val="1B1C1D"/>
          <w:rtl/>
        </w:rPr>
        <w:t>(2023_2025)</w:t>
      </w:r>
    </w:p>
    <w:p w14:paraId="1FA19EEE" w14:textId="77777777" w:rsidR="00E22248" w:rsidRPr="00D71E37" w:rsidRDefault="00E22248" w:rsidP="00A60B4D">
      <w:pPr>
        <w:pStyle w:val="a5"/>
        <w:spacing w:after="0" w:line="360" w:lineRule="auto"/>
        <w:jc w:val="center"/>
        <w:rPr>
          <w:rFonts w:asciiTheme="majorBidi" w:hAnsiTheme="majorBidi" w:cstheme="majorBidi"/>
          <w:b/>
          <w:bCs/>
          <w:color w:val="1B1C1D"/>
        </w:rPr>
      </w:pPr>
      <w:r w:rsidRPr="00D71E37">
        <w:rPr>
          <w:rFonts w:asciiTheme="majorBidi" w:hAnsiTheme="majorBidi" w:cstheme="majorBidi"/>
          <w:b/>
          <w:bCs/>
          <w:color w:val="1B1C1D"/>
          <w:rtl/>
        </w:rPr>
        <w:t xml:space="preserve">إعداد الباحث/ عبدالعزيز محمد عبدالعزيز آل محسن </w:t>
      </w:r>
    </w:p>
    <w:p w14:paraId="165AE655" w14:textId="77777777" w:rsidR="00E22248" w:rsidRPr="00D71E37" w:rsidRDefault="00E22248" w:rsidP="00A60B4D">
      <w:pPr>
        <w:pStyle w:val="a5"/>
        <w:bidi/>
        <w:spacing w:before="0" w:beforeAutospacing="0" w:after="0" w:afterAutospacing="0" w:line="360" w:lineRule="auto"/>
        <w:jc w:val="center"/>
        <w:rPr>
          <w:rFonts w:asciiTheme="majorBidi" w:hAnsiTheme="majorBidi" w:cstheme="majorBidi"/>
          <w:b/>
          <w:bCs/>
          <w:color w:val="1B1C1D"/>
          <w:rtl/>
        </w:rPr>
      </w:pPr>
      <w:r w:rsidRPr="00D71E37">
        <w:rPr>
          <w:rFonts w:asciiTheme="majorBidi" w:hAnsiTheme="majorBidi" w:cstheme="majorBidi"/>
          <w:b/>
          <w:bCs/>
          <w:color w:val="1B1C1D"/>
        </w:rPr>
        <w:t>ABDULAZIZ MOHAMMED ALMUHSIN</w:t>
      </w:r>
    </w:p>
    <w:p w14:paraId="38430480" w14:textId="77777777" w:rsidR="00E22248" w:rsidRPr="00D71E37" w:rsidRDefault="00E22248" w:rsidP="00A60B4D">
      <w:pPr>
        <w:pStyle w:val="a5"/>
        <w:bidi/>
        <w:spacing w:before="0" w:beforeAutospacing="0" w:after="0" w:afterAutospacing="0" w:line="360" w:lineRule="auto"/>
        <w:jc w:val="center"/>
        <w:rPr>
          <w:rFonts w:asciiTheme="majorBidi" w:hAnsiTheme="majorBidi" w:cstheme="majorBidi"/>
          <w:b/>
          <w:bCs/>
          <w:color w:val="1B1C1D"/>
          <w:rtl/>
        </w:rPr>
      </w:pPr>
      <w:r w:rsidRPr="00D71E37">
        <w:rPr>
          <w:rFonts w:asciiTheme="majorBidi" w:hAnsiTheme="majorBidi" w:cstheme="majorBidi"/>
          <w:b/>
          <w:bCs/>
          <w:color w:val="1B1C1D"/>
          <w:rtl/>
        </w:rPr>
        <w:t>الرقم الأكاديمي: 243002171</w:t>
      </w:r>
    </w:p>
    <w:p w14:paraId="7E10701F" w14:textId="77777777" w:rsidR="00E22248" w:rsidRPr="00D71E37" w:rsidRDefault="00E22248" w:rsidP="00A60B4D">
      <w:pPr>
        <w:pStyle w:val="a5"/>
        <w:bidi/>
        <w:spacing w:before="0" w:beforeAutospacing="0" w:after="0" w:afterAutospacing="0" w:line="360" w:lineRule="auto"/>
        <w:jc w:val="center"/>
        <w:rPr>
          <w:rFonts w:asciiTheme="majorBidi" w:hAnsiTheme="majorBidi" w:cstheme="majorBidi"/>
          <w:b/>
          <w:bCs/>
          <w:color w:val="1B1C1D"/>
          <w:rtl/>
        </w:rPr>
      </w:pPr>
      <w:proofErr w:type="spellStart"/>
      <w:r w:rsidRPr="00D71E37">
        <w:rPr>
          <w:rFonts w:asciiTheme="majorBidi" w:hAnsiTheme="majorBidi" w:cstheme="majorBidi"/>
          <w:b/>
          <w:bCs/>
          <w:color w:val="1B1C1D"/>
          <w:rtl/>
        </w:rPr>
        <w:t>الكلية:كلية</w:t>
      </w:r>
      <w:proofErr w:type="spellEnd"/>
      <w:r w:rsidRPr="00D71E37">
        <w:rPr>
          <w:rFonts w:asciiTheme="majorBidi" w:hAnsiTheme="majorBidi" w:cstheme="majorBidi"/>
          <w:b/>
          <w:bCs/>
          <w:color w:val="1B1C1D"/>
          <w:rtl/>
        </w:rPr>
        <w:t xml:space="preserve"> الإدارة </w:t>
      </w:r>
    </w:p>
    <w:p w14:paraId="62F0AAD0" w14:textId="73DFCBC6" w:rsidR="003463E3" w:rsidRPr="00D71E37" w:rsidRDefault="003463E3" w:rsidP="00A60B4D">
      <w:pPr>
        <w:pStyle w:val="a5"/>
        <w:bidi/>
        <w:spacing w:before="0" w:beforeAutospacing="0" w:after="0" w:afterAutospacing="0" w:line="360" w:lineRule="auto"/>
        <w:jc w:val="right"/>
        <w:rPr>
          <w:rFonts w:asciiTheme="majorBidi" w:hAnsiTheme="majorBidi" w:cstheme="majorBidi"/>
          <w:color w:val="1F1F1F"/>
          <w:rtl/>
        </w:rPr>
      </w:pPr>
    </w:p>
    <w:p w14:paraId="606B89D4" w14:textId="77777777" w:rsidR="00E8681B" w:rsidRPr="00D71E37" w:rsidRDefault="00E8681B" w:rsidP="00A60B4D">
      <w:pPr>
        <w:pStyle w:val="a5"/>
        <w:bidi/>
        <w:spacing w:before="0" w:beforeAutospacing="0" w:after="0" w:afterAutospacing="0" w:line="360" w:lineRule="auto"/>
        <w:jc w:val="right"/>
        <w:rPr>
          <w:rFonts w:asciiTheme="majorBidi" w:hAnsiTheme="majorBidi" w:cstheme="majorBidi"/>
          <w:color w:val="1F1F1F"/>
          <w:rtl/>
        </w:rPr>
      </w:pPr>
    </w:p>
    <w:p w14:paraId="6C8C9625" w14:textId="77777777" w:rsidR="00E8681B" w:rsidRPr="00D71E37" w:rsidRDefault="00E8681B" w:rsidP="00A60B4D">
      <w:pPr>
        <w:pStyle w:val="a5"/>
        <w:bidi/>
        <w:spacing w:before="0" w:beforeAutospacing="0" w:after="0" w:afterAutospacing="0" w:line="360" w:lineRule="auto"/>
        <w:jc w:val="right"/>
        <w:rPr>
          <w:rFonts w:asciiTheme="majorBidi" w:hAnsiTheme="majorBidi" w:cstheme="majorBidi"/>
          <w:color w:val="1F1F1F"/>
          <w:rtl/>
        </w:rPr>
      </w:pPr>
    </w:p>
    <w:p w14:paraId="647581E1" w14:textId="77777777" w:rsidR="00EB22FA" w:rsidRPr="00D71E37" w:rsidRDefault="00EB22FA" w:rsidP="00A60B4D">
      <w:pPr>
        <w:pStyle w:val="a5"/>
        <w:bidi/>
        <w:spacing w:before="0" w:beforeAutospacing="0" w:after="0" w:afterAutospacing="0" w:line="360" w:lineRule="auto"/>
        <w:jc w:val="right"/>
        <w:rPr>
          <w:rFonts w:asciiTheme="majorBidi" w:hAnsiTheme="majorBidi" w:cstheme="majorBidi"/>
          <w:color w:val="1F1F1F"/>
          <w:rtl/>
        </w:rPr>
      </w:pPr>
    </w:p>
    <w:p w14:paraId="4591443D" w14:textId="77777777" w:rsidR="00EB22FA" w:rsidRPr="00D71E37" w:rsidRDefault="00EB22FA" w:rsidP="00A60B4D">
      <w:pPr>
        <w:pStyle w:val="a5"/>
        <w:bidi/>
        <w:spacing w:before="0" w:beforeAutospacing="0" w:after="0" w:afterAutospacing="0" w:line="360" w:lineRule="auto"/>
        <w:jc w:val="right"/>
        <w:rPr>
          <w:rFonts w:asciiTheme="majorBidi" w:hAnsiTheme="majorBidi" w:cstheme="majorBidi"/>
          <w:color w:val="1F1F1F"/>
          <w:rtl/>
        </w:rPr>
      </w:pPr>
    </w:p>
    <w:p w14:paraId="59E268F9" w14:textId="77777777" w:rsidR="00D07E7D" w:rsidRPr="00D71E37"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4152712F" w14:textId="77777777" w:rsidR="00D07E7D" w:rsidRPr="00D71E37"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5D047D2F" w14:textId="77777777" w:rsidR="00D07E7D" w:rsidRPr="00D71E37"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04AB922C" w14:textId="77777777" w:rsidR="00D07E7D" w:rsidRPr="00D71E37"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0EEB2243" w14:textId="77777777" w:rsidR="00D07E7D" w:rsidRPr="00D71E37"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0028D39C" w14:textId="77777777" w:rsidR="00D07E7D" w:rsidRPr="00D71E37" w:rsidRDefault="00D07E7D" w:rsidP="00A60B4D">
      <w:pPr>
        <w:pStyle w:val="a5"/>
        <w:bidi/>
        <w:spacing w:before="0" w:beforeAutospacing="0" w:after="0" w:afterAutospacing="0" w:line="360" w:lineRule="auto"/>
        <w:jc w:val="right"/>
        <w:rPr>
          <w:rFonts w:asciiTheme="majorBidi" w:hAnsiTheme="majorBidi" w:cstheme="majorBidi"/>
          <w:color w:val="1F1F1F"/>
          <w:rtl/>
        </w:rPr>
      </w:pPr>
    </w:p>
    <w:p w14:paraId="0C87951D" w14:textId="77777777" w:rsidR="005B5EE0" w:rsidRPr="00D71E37" w:rsidRDefault="005B5EE0" w:rsidP="00A60B4D">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65BEAD6E" w14:textId="77777777" w:rsidR="005B5EE0" w:rsidRPr="00D71E37" w:rsidRDefault="005B5EE0" w:rsidP="00A60B4D">
      <w:pPr>
        <w:pStyle w:val="1"/>
        <w:bidi/>
        <w:spacing w:before="0" w:beforeAutospacing="0" w:after="120" w:afterAutospacing="0" w:line="360" w:lineRule="auto"/>
        <w:rPr>
          <w:rFonts w:asciiTheme="majorBidi" w:eastAsia="Times New Roman" w:hAnsiTheme="majorBidi" w:cstheme="majorBidi"/>
          <w:color w:val="1F1F1F"/>
          <w:sz w:val="28"/>
          <w:szCs w:val="28"/>
        </w:rPr>
      </w:pPr>
      <w:r w:rsidRPr="00D71E37">
        <w:rPr>
          <w:rFonts w:asciiTheme="majorBidi" w:eastAsia="Times New Roman" w:hAnsiTheme="majorBidi" w:cstheme="majorBidi"/>
          <w:color w:val="1F1F1F"/>
          <w:sz w:val="28"/>
          <w:szCs w:val="28"/>
          <w:rtl/>
        </w:rPr>
        <w:lastRenderedPageBreak/>
        <w:t>الفصل الثاني: الإطار النظري للدراسة</w:t>
      </w:r>
    </w:p>
    <w:p w14:paraId="5F104DE5" w14:textId="77777777" w:rsidR="005B5EE0" w:rsidRPr="00D71E37" w:rsidRDefault="005B5EE0" w:rsidP="00A60B4D">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مقدمة الفصل</w:t>
      </w:r>
    </w:p>
    <w:p w14:paraId="0F892A7A"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يسعى الباحث من خلال هذا الفصل إلى تقديم تأصيل علمي ومنهجي عميق وشامل لمتغيرات الأطروحة الحالية، والتي تبحث في "استخدام ذكاء الأعمال كمتغير وسيط في العلاقة بين إدارة المعرفة والأداء المؤسسي بالقطاع الحكومي السعودي في ضوء رؤية المملكة 2030". وينطلق هذا التأسيس النظري من فلسفة إدارية وتقنية متكاملة تهدف إلى تفسير كيفية تحويل الأصول المعرفية غير الملموسة إلى عوائد أدائية ملموسة ومستدامة عبر قنوات تكنولوجية ذكية.</w:t>
      </w:r>
    </w:p>
    <w:p w14:paraId="1C2F4D7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ولتحقيق هذا الهدف، يعتمد الباحث على مدخل نظري متعدد الأبعاد يربط بين الفكر الإداري التقليدي والتوجهات الرقمية المعاصرة، مستنداً إلى مجموعة من النظريات العلمية الرصينة التي تفسر العلاقات البينية لمتغيرات الدراسة. وسيتناول الباحث في هذا الفصل ثلاثة محاور رئيسة متوازنة في العرض والتحليل، تليها مناقشة علمية مستفيضة للدور الوسيط والنموذج </w:t>
      </w:r>
      <w:proofErr w:type="spellStart"/>
      <w:r w:rsidRPr="00D71E37">
        <w:rPr>
          <w:rFonts w:asciiTheme="majorBidi" w:hAnsiTheme="majorBidi" w:cstheme="majorBidi"/>
          <w:color w:val="1F1F1F"/>
          <w:rtl/>
        </w:rPr>
        <w:t>العلاقاتي</w:t>
      </w:r>
      <w:proofErr w:type="spellEnd"/>
      <w:r w:rsidRPr="00D71E37">
        <w:rPr>
          <w:rFonts w:asciiTheme="majorBidi" w:hAnsiTheme="majorBidi" w:cstheme="majorBidi"/>
          <w:color w:val="1F1F1F"/>
          <w:rtl/>
        </w:rPr>
        <w:t xml:space="preserve"> المقترح، مع إبراز الرؤية النقدية والتحليلية والاستنباطية للباحث في كل محور، وذلك بما يتوافق مع معايير الأمانة العلمية والدقة الأكاديمية.</w:t>
      </w:r>
    </w:p>
    <w:p w14:paraId="5DBB51C0" w14:textId="77777777" w:rsidR="005B5EE0" w:rsidRPr="00D71E37" w:rsidRDefault="005B5EE0" w:rsidP="00A60B4D">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D71E37">
        <w:rPr>
          <w:rFonts w:asciiTheme="majorBidi" w:eastAsia="Times New Roman" w:hAnsiTheme="majorBidi" w:cstheme="majorBidi"/>
          <w:color w:val="1F1F1F"/>
          <w:sz w:val="28"/>
          <w:szCs w:val="28"/>
          <w:rtl/>
        </w:rPr>
        <w:t>أولاً: التأصيل النظري للدراسة والنظريات العلمية المفسرة</w:t>
      </w:r>
    </w:p>
    <w:p w14:paraId="763C2131"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تتطلب دراسة العلاقات البينية المعقدة بين إدارة المعرفة، وذكاء الأعمال، والأداء المؤسسي، الاستناد إلى أطر نظرية مفسرة تم اختبار فرضياتها الأساسية في الأدبيات الإدارية والتقنية. وفي هذا الصدد، يتبنى الباحث ثلاث نظريات متكاملة تمثل الأساس الفلسفي لهذه الأطروحة:</w:t>
      </w:r>
    </w:p>
    <w:p w14:paraId="7BD24AF6"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1. النظرية القائمة على المعرفة (</w:t>
      </w:r>
      <w:r w:rsidRPr="00D71E37">
        <w:rPr>
          <w:rFonts w:asciiTheme="majorBidi" w:eastAsia="Times New Roman" w:hAnsiTheme="majorBidi" w:cstheme="majorBidi"/>
          <w:color w:val="1F1F1F"/>
          <w:sz w:val="24"/>
          <w:szCs w:val="24"/>
        </w:rPr>
        <w:t>Knowledge-Based View - KBV</w:t>
      </w:r>
      <w:r w:rsidRPr="00D71E37">
        <w:rPr>
          <w:rFonts w:asciiTheme="majorBidi" w:eastAsia="Times New Roman" w:hAnsiTheme="majorBidi" w:cstheme="majorBidi"/>
          <w:color w:val="1F1F1F"/>
          <w:sz w:val="24"/>
          <w:szCs w:val="24"/>
          <w:rtl/>
        </w:rPr>
        <w:t>)</w:t>
      </w:r>
    </w:p>
    <w:p w14:paraId="4D92AA70"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تُعد هذه النظرية امتداداً لنظرية الموارد (</w:t>
      </w:r>
      <w:r w:rsidRPr="00D71E37">
        <w:rPr>
          <w:rFonts w:asciiTheme="majorBidi" w:hAnsiTheme="majorBidi" w:cstheme="majorBidi"/>
          <w:color w:val="1F1F1F"/>
        </w:rPr>
        <w:t>Resource-Based View</w:t>
      </w:r>
      <w:r w:rsidRPr="00D71E37">
        <w:rPr>
          <w:rFonts w:asciiTheme="majorBidi" w:hAnsiTheme="majorBidi" w:cstheme="majorBidi"/>
          <w:color w:val="1F1F1F"/>
          <w:rtl/>
        </w:rPr>
        <w:t>)، وتفترض أن المعرفة هي المورد الاستراتيجي الأكثر أهمية للمنظمة، وأن قدرتها على توليد وتخزين ومشاركة وتطبيق هذه المعرفة هي المحدد الأساسي لتميزها وأدائها المستدام (</w:t>
      </w:r>
      <w:r w:rsidRPr="00D71E37">
        <w:rPr>
          <w:rFonts w:asciiTheme="majorBidi" w:hAnsiTheme="majorBidi" w:cstheme="majorBidi"/>
          <w:color w:val="1F1F1F"/>
        </w:rPr>
        <w:t>Grant, 1996</w:t>
      </w:r>
      <w:r w:rsidRPr="00D71E37">
        <w:rPr>
          <w:rFonts w:asciiTheme="majorBidi" w:hAnsiTheme="majorBidi" w:cstheme="majorBidi"/>
          <w:color w:val="1F1F1F"/>
          <w:rtl/>
        </w:rPr>
        <w:t>).</w:t>
      </w:r>
    </w:p>
    <w:p w14:paraId="0EA17A42" w14:textId="77777777" w:rsidR="005B5EE0" w:rsidRPr="00D71E37" w:rsidRDefault="005B5EE0" w:rsidP="00A60B4D">
      <w:pPr>
        <w:pStyle w:val="a5"/>
        <w:numPr>
          <w:ilvl w:val="0"/>
          <w:numId w:val="20"/>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مبررات الاعتماد عليها في الدراسة:</w:t>
      </w:r>
      <w:r w:rsidRPr="00D71E37">
        <w:rPr>
          <w:rFonts w:asciiTheme="majorBidi" w:hAnsiTheme="majorBidi" w:cstheme="majorBidi"/>
          <w:color w:val="1F1F1F"/>
          <w:rtl/>
        </w:rPr>
        <w:t xml:space="preserve"> يرى الباحث أن هذه النظرية هي الأساس الفلسفي لتصنيف "إدارة المعرفة" كمتغير مستقل ومصدر قوة استراتيجي داخل القطاع الحكومي السعودي. فالمؤسسات الحكومية لا تنافس على الأرباح المادية، بل تتنافس في جودة مخرجاتها المعرفية وقدرتها على توظيف هذه المعرفة لتحقيق الريادة والتميز المؤسسي في تقديم الخدمات.</w:t>
      </w:r>
    </w:p>
    <w:p w14:paraId="63DBFB35"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2. نظرية القدرات الديناميكية (</w:t>
      </w:r>
      <w:r w:rsidRPr="00D71E37">
        <w:rPr>
          <w:rFonts w:asciiTheme="majorBidi" w:eastAsia="Times New Roman" w:hAnsiTheme="majorBidi" w:cstheme="majorBidi"/>
          <w:color w:val="1F1F1F"/>
          <w:sz w:val="24"/>
          <w:szCs w:val="24"/>
        </w:rPr>
        <w:t>Dynamic Capabilities Theory</w:t>
      </w:r>
      <w:r w:rsidRPr="00D71E37">
        <w:rPr>
          <w:rFonts w:asciiTheme="majorBidi" w:eastAsia="Times New Roman" w:hAnsiTheme="majorBidi" w:cstheme="majorBidi"/>
          <w:color w:val="1F1F1F"/>
          <w:sz w:val="24"/>
          <w:szCs w:val="24"/>
          <w:rtl/>
        </w:rPr>
        <w:t>)</w:t>
      </w:r>
    </w:p>
    <w:p w14:paraId="09411A2A"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تفسر هذه النظرية كيف يمكن للمؤسسات إعادة تشكيل ودمج وتحديث مواردها المعرفية والتقنية الداخلية والخارجية للاستجابة السريعة للمتغيرات البيئية والتنظيمية المستمرة (</w:t>
      </w:r>
      <w:proofErr w:type="spellStart"/>
      <w:r w:rsidRPr="00D71E37">
        <w:rPr>
          <w:rFonts w:asciiTheme="majorBidi" w:hAnsiTheme="majorBidi" w:cstheme="majorBidi"/>
          <w:color w:val="1F1F1F"/>
        </w:rPr>
        <w:t>Teece</w:t>
      </w:r>
      <w:proofErr w:type="spellEnd"/>
      <w:r w:rsidRPr="00D71E37">
        <w:rPr>
          <w:rFonts w:asciiTheme="majorBidi" w:hAnsiTheme="majorBidi" w:cstheme="majorBidi"/>
          <w:color w:val="1F1F1F"/>
        </w:rPr>
        <w:t xml:space="preserve"> et al., 1997</w:t>
      </w:r>
      <w:r w:rsidRPr="00D71E37">
        <w:rPr>
          <w:rFonts w:asciiTheme="majorBidi" w:hAnsiTheme="majorBidi" w:cstheme="majorBidi"/>
          <w:color w:val="1F1F1F"/>
          <w:rtl/>
        </w:rPr>
        <w:t>).</w:t>
      </w:r>
    </w:p>
    <w:p w14:paraId="2195850B" w14:textId="77777777" w:rsidR="005B5EE0" w:rsidRPr="00D71E37" w:rsidRDefault="005B5EE0" w:rsidP="00A60B4D">
      <w:pPr>
        <w:pStyle w:val="a5"/>
        <w:numPr>
          <w:ilvl w:val="0"/>
          <w:numId w:val="21"/>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مبررات الاعتماد عليها في الدراسة:</w:t>
      </w:r>
      <w:r w:rsidRPr="00D71E37">
        <w:rPr>
          <w:rFonts w:asciiTheme="majorBidi" w:hAnsiTheme="majorBidi" w:cstheme="majorBidi"/>
          <w:color w:val="1F1F1F"/>
          <w:rtl/>
        </w:rPr>
        <w:t xml:space="preserve"> يرى الباحث أن "ذكاء الأعمال" يمثل قدرة ديناميكية تقنية تُمكّن الجهة الحكومية من معالجة البيانات وتحويلها إلى قرارات مرنة وسريعة استجابةً للمستهدفات المتغيرة لرؤية 2030. إن دمج هذه النظرية مع النظرية القائمة على المعرفة يفسر علمياً كيف تتحول المعرفة (مورد) عبر ذكاء الأعمال (قدرة ديناميكية) إلى أداء متميز (مخرج).</w:t>
      </w:r>
    </w:p>
    <w:p w14:paraId="001DAAED"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3. الإطار التكنولوجي-التنظيمي-البيئي (</w:t>
      </w:r>
      <w:r w:rsidRPr="00D71E37">
        <w:rPr>
          <w:rFonts w:asciiTheme="majorBidi" w:eastAsia="Times New Roman" w:hAnsiTheme="majorBidi" w:cstheme="majorBidi"/>
          <w:color w:val="1F1F1F"/>
          <w:sz w:val="24"/>
          <w:szCs w:val="24"/>
        </w:rPr>
        <w:t>TOE Framework</w:t>
      </w:r>
      <w:r w:rsidRPr="00D71E37">
        <w:rPr>
          <w:rFonts w:asciiTheme="majorBidi" w:eastAsia="Times New Roman" w:hAnsiTheme="majorBidi" w:cstheme="majorBidi"/>
          <w:color w:val="1F1F1F"/>
          <w:sz w:val="24"/>
          <w:szCs w:val="24"/>
          <w:rtl/>
        </w:rPr>
        <w:t>)</w:t>
      </w:r>
    </w:p>
    <w:p w14:paraId="0D32F4DB"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lastRenderedPageBreak/>
        <w:t>يوضح هذا الإطار كيف يتأثر تبني وتكامل التقنيات المتقدمة (مثل نظم ذكاء الأعمال) بثلاثة سياقات رئيسة: السياق التكنولوجي (توافر البنية التقنية)، والسياق التنظيمي (ثقافة المنظمة وحجمها ومواردها المعرفية)، والسياق البيئي المحيط (التوجهات الحكومية والسياسات العامة) (</w:t>
      </w:r>
      <w:proofErr w:type="spellStart"/>
      <w:r w:rsidRPr="00D71E37">
        <w:rPr>
          <w:rFonts w:asciiTheme="majorBidi" w:hAnsiTheme="majorBidi" w:cstheme="majorBidi"/>
          <w:color w:val="1F1F1F"/>
        </w:rPr>
        <w:t>Tornatzky</w:t>
      </w:r>
      <w:proofErr w:type="spellEnd"/>
      <w:r w:rsidRPr="00D71E37">
        <w:rPr>
          <w:rFonts w:asciiTheme="majorBidi" w:hAnsiTheme="majorBidi" w:cstheme="majorBidi"/>
          <w:color w:val="1F1F1F"/>
          <w:rtl/>
        </w:rPr>
        <w:t xml:space="preserve"> &amp; </w:t>
      </w:r>
      <w:r w:rsidRPr="00D71E37">
        <w:rPr>
          <w:rFonts w:asciiTheme="majorBidi" w:hAnsiTheme="majorBidi" w:cstheme="majorBidi"/>
          <w:color w:val="1F1F1F"/>
        </w:rPr>
        <w:t>Fleischer, 1990</w:t>
      </w:r>
      <w:r w:rsidRPr="00D71E37">
        <w:rPr>
          <w:rFonts w:asciiTheme="majorBidi" w:hAnsiTheme="majorBidi" w:cstheme="majorBidi"/>
          <w:color w:val="1F1F1F"/>
          <w:rtl/>
        </w:rPr>
        <w:t>).</w:t>
      </w:r>
    </w:p>
    <w:p w14:paraId="76E83638" w14:textId="77777777" w:rsidR="005B5EE0" w:rsidRPr="00D71E37" w:rsidRDefault="005B5EE0" w:rsidP="00A60B4D">
      <w:pPr>
        <w:pStyle w:val="a5"/>
        <w:numPr>
          <w:ilvl w:val="0"/>
          <w:numId w:val="22"/>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مبررات الاعتماد عليها في الدراسة:</w:t>
      </w:r>
      <w:r w:rsidRPr="00D71E37">
        <w:rPr>
          <w:rFonts w:asciiTheme="majorBidi" w:hAnsiTheme="majorBidi" w:cstheme="majorBidi"/>
          <w:color w:val="1F1F1F"/>
          <w:rtl/>
        </w:rPr>
        <w:t xml:space="preserve"> يساعد هذا الإطار الباحث في تفسير تأثير البيئة الخارجية (رؤية المملكة 2030 وما تفرضه من متطلبات رقمية وتنظيمية) على سرعة نضج وتبني نظم ذكاء الأعمال كعامل تمكين إداري وتقني وسيط يربط بين الممارسات التنظيمية المعرفية الداخلية والأداء العام.</w:t>
      </w:r>
    </w:p>
    <w:p w14:paraId="4575078F" w14:textId="04279363" w:rsidR="005B5EE0" w:rsidRPr="00D71E37" w:rsidRDefault="005B5EE0" w:rsidP="00A60B4D">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D71E37">
        <w:rPr>
          <w:rFonts w:asciiTheme="majorBidi" w:eastAsia="Times New Roman" w:hAnsiTheme="majorBidi" w:cstheme="majorBidi"/>
          <w:color w:val="1F1F1F"/>
          <w:sz w:val="28"/>
          <w:szCs w:val="28"/>
          <w:rtl/>
        </w:rPr>
        <w:t>المحور الأول: إدارة المعرفة</w:t>
      </w:r>
    </w:p>
    <w:p w14:paraId="35AFC1DB"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1. مفهوم إدارة المعرفة وتطورها الفكري</w:t>
      </w:r>
    </w:p>
    <w:p w14:paraId="32ACBE49"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لقد شهد الفكر التنظيمي المعاصر تحولاً جذرياً ببروز مفهوم إدارة المعرفة (</w:t>
      </w:r>
      <w:r w:rsidRPr="00D71E37">
        <w:rPr>
          <w:rFonts w:asciiTheme="majorBidi" w:hAnsiTheme="majorBidi" w:cstheme="majorBidi"/>
          <w:color w:val="1F1F1F"/>
        </w:rPr>
        <w:t>Knowledge Management</w:t>
      </w:r>
      <w:r w:rsidRPr="00D71E37">
        <w:rPr>
          <w:rFonts w:asciiTheme="majorBidi" w:hAnsiTheme="majorBidi" w:cstheme="majorBidi"/>
          <w:color w:val="1F1F1F"/>
          <w:rtl/>
        </w:rPr>
        <w:t>) كأحد أهم المداخل الإدارية المعاصرة. وتُعرّف إدارة المعرفة بأنها عملية نظامية متكاملة تهدف إلى اكتشاف، وامتلاك، وتخزين، ومشاركة، وتطبيق رأس المال الفكري والمعرفي لتمكين المنظمة من تحقيق أهدافها الاستراتيجية بفاعلية وكفاءة (العتيبي، 2023).</w:t>
      </w:r>
    </w:p>
    <w:p w14:paraId="280CB430"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وقد تتبع الباحث التطور التاريخي للمفهوم، حيث وجد أنه ارتبط بالانتقال التدريجي من الاقتصاد الصناعي القائم على الأصول المادية إلى الاقتصاد المعرفي القائم على الأصول الفكرية غير الملموسة. وفي هذا الصدد، يوضح الباحث أن المعرفة تنقسم إلى نوعين رئيسين: المعرفة الصريحة (</w:t>
      </w:r>
      <w:r w:rsidRPr="00D71E37">
        <w:rPr>
          <w:rFonts w:asciiTheme="majorBidi" w:hAnsiTheme="majorBidi" w:cstheme="majorBidi"/>
          <w:color w:val="1F1F1F"/>
        </w:rPr>
        <w:t>Explicit Knowledge</w:t>
      </w:r>
      <w:r w:rsidRPr="00D71E37">
        <w:rPr>
          <w:rFonts w:asciiTheme="majorBidi" w:hAnsiTheme="majorBidi" w:cstheme="majorBidi"/>
          <w:color w:val="1F1F1F"/>
          <w:rtl/>
        </w:rPr>
        <w:t>) وهي المعرفة الموثقة والقابلة للنقل والتدوين بسهولة، والمعرفة الضمنية (</w:t>
      </w:r>
      <w:r w:rsidRPr="00D71E37">
        <w:rPr>
          <w:rFonts w:asciiTheme="majorBidi" w:hAnsiTheme="majorBidi" w:cstheme="majorBidi"/>
          <w:color w:val="1F1F1F"/>
        </w:rPr>
        <w:t>Tacit Knowledge</w:t>
      </w:r>
      <w:r w:rsidRPr="00D71E37">
        <w:rPr>
          <w:rFonts w:asciiTheme="majorBidi" w:hAnsiTheme="majorBidi" w:cstheme="majorBidi"/>
          <w:color w:val="1F1F1F"/>
          <w:rtl/>
        </w:rPr>
        <w:t>) وهي المعرفة الكامنة في عقول الموظفين وخبراتهم التراكمية، وهي الأكثر صعوبة في التوثيق والنقل (القحطاني وآخرون، 2026).</w:t>
      </w:r>
    </w:p>
    <w:p w14:paraId="0A695BB9"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ويرى الباحث أن نضج إدارة المعرفة في القطاع العام يتطلب مواءمة ديناميكية مستمرة بين البعدين التقني والاجتماعي، حيث لا يكفي توفير قواعد البيانات دون وجود بيئة ثقافية تشجع الأفراد على تبادل معارفهم وتطبيقها لخدمة الصالح العام.</w:t>
      </w:r>
    </w:p>
    <w:p w14:paraId="06F08A39"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2. أهمية وأهداف إدارة المعرفة في القطاع الحكومي</w:t>
      </w:r>
    </w:p>
    <w:p w14:paraId="54F36128"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لم يعد تطبيق إدارة المعرفة في المؤسسات العامة ترفاً إدارياً، بل أصبح ضرورة ملحة تفرضها متطلبات </w:t>
      </w:r>
      <w:proofErr w:type="spellStart"/>
      <w:r w:rsidRPr="00D71E37">
        <w:rPr>
          <w:rFonts w:asciiTheme="majorBidi" w:hAnsiTheme="majorBidi" w:cstheme="majorBidi"/>
          <w:color w:val="1F1F1F"/>
          <w:rtl/>
        </w:rPr>
        <w:t>الحوكمة</w:t>
      </w:r>
      <w:proofErr w:type="spellEnd"/>
      <w:r w:rsidRPr="00D71E37">
        <w:rPr>
          <w:rFonts w:asciiTheme="majorBidi" w:hAnsiTheme="majorBidi" w:cstheme="majorBidi"/>
          <w:color w:val="1F1F1F"/>
          <w:rtl/>
        </w:rPr>
        <w:t xml:space="preserve"> والرشاقة الإدارية. ويوضح الباحث أهداف هذا المتغير في البيئة الحكومية من خلال النقاط الآتية:</w:t>
      </w:r>
    </w:p>
    <w:p w14:paraId="17E31B11" w14:textId="77777777" w:rsidR="005B5EE0" w:rsidRPr="00D71E37" w:rsidRDefault="005B5EE0" w:rsidP="00A60B4D">
      <w:pPr>
        <w:pStyle w:val="a5"/>
        <w:numPr>
          <w:ilvl w:val="0"/>
          <w:numId w:val="23"/>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حفظ الذاكرة التنظيمية للمؤسسات:</w:t>
      </w:r>
      <w:r w:rsidRPr="00D71E37">
        <w:rPr>
          <w:rFonts w:asciiTheme="majorBidi" w:hAnsiTheme="majorBidi" w:cstheme="majorBidi"/>
          <w:color w:val="1F1F1F"/>
          <w:rtl/>
        </w:rPr>
        <w:t xml:space="preserve"> يرى الباحث أن من أهم أهداف إدارة المعرفة الحفاظ على رأس المال الفكري وتفادي هدر الخبرات التراكمية الناتجة عن تعاقب القيادات أو تقاعد الكفاءات (</w:t>
      </w:r>
      <w:proofErr w:type="spellStart"/>
      <w:r w:rsidRPr="00D71E37">
        <w:rPr>
          <w:rFonts w:asciiTheme="majorBidi" w:hAnsiTheme="majorBidi" w:cstheme="majorBidi"/>
          <w:color w:val="1F1F1F"/>
          <w:rtl/>
        </w:rPr>
        <w:t>الرداعي</w:t>
      </w:r>
      <w:proofErr w:type="spellEnd"/>
      <w:r w:rsidRPr="00D71E37">
        <w:rPr>
          <w:rFonts w:asciiTheme="majorBidi" w:hAnsiTheme="majorBidi" w:cstheme="majorBidi"/>
          <w:color w:val="1F1F1F"/>
          <w:rtl/>
        </w:rPr>
        <w:t>، 2024).</w:t>
      </w:r>
    </w:p>
    <w:p w14:paraId="7E92255A" w14:textId="77777777" w:rsidR="005B5EE0" w:rsidRPr="00D71E37" w:rsidRDefault="005B5EE0" w:rsidP="00A60B4D">
      <w:pPr>
        <w:pStyle w:val="a5"/>
        <w:numPr>
          <w:ilvl w:val="0"/>
          <w:numId w:val="23"/>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تعزيز الابتكار والتعلم المستمر:</w:t>
      </w:r>
      <w:r w:rsidRPr="00D71E37">
        <w:rPr>
          <w:rFonts w:asciiTheme="majorBidi" w:hAnsiTheme="majorBidi" w:cstheme="majorBidi"/>
          <w:color w:val="1F1F1F"/>
          <w:rtl/>
        </w:rPr>
        <w:t xml:space="preserve"> تساهم عمليات المعرفة في خلق بيئة مرنة تدعم الابتكار الحكومي وتحويل الجهات العامة إلى "منظمات متعلمة" قادرة على التكيف السريع مع التحولات الوطنية (الجعافرة، 2024).</w:t>
      </w:r>
    </w:p>
    <w:p w14:paraId="47AFE727" w14:textId="77777777" w:rsidR="005B5EE0" w:rsidRPr="00D71E37" w:rsidRDefault="005B5EE0" w:rsidP="00A60B4D">
      <w:pPr>
        <w:pStyle w:val="a5"/>
        <w:numPr>
          <w:ilvl w:val="0"/>
          <w:numId w:val="23"/>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تسريع وتجويد صناعة القرار الحكومي:</w:t>
      </w:r>
      <w:r w:rsidRPr="00D71E37">
        <w:rPr>
          <w:rFonts w:asciiTheme="majorBidi" w:hAnsiTheme="majorBidi" w:cstheme="majorBidi"/>
          <w:color w:val="1F1F1F"/>
          <w:rtl/>
        </w:rPr>
        <w:t xml:space="preserve"> من خلال تسهيل الوصول اللحظي للمعلومات الدقيقة وتوظيف الدروس المستفادة من التجارب السابقة (</w:t>
      </w:r>
      <w:proofErr w:type="spellStart"/>
      <w:r w:rsidRPr="00D71E37">
        <w:rPr>
          <w:rFonts w:asciiTheme="majorBidi" w:hAnsiTheme="majorBidi" w:cstheme="majorBidi"/>
          <w:color w:val="1F1F1F"/>
          <w:rtl/>
        </w:rPr>
        <w:t>المصراتي</w:t>
      </w:r>
      <w:proofErr w:type="spellEnd"/>
      <w:r w:rsidRPr="00D71E37">
        <w:rPr>
          <w:rFonts w:asciiTheme="majorBidi" w:hAnsiTheme="majorBidi" w:cstheme="majorBidi"/>
          <w:color w:val="1F1F1F"/>
          <w:rtl/>
        </w:rPr>
        <w:t>، 2025).</w:t>
      </w:r>
    </w:p>
    <w:p w14:paraId="4243ADF1" w14:textId="77777777" w:rsidR="005B5EE0" w:rsidRPr="00D71E37" w:rsidRDefault="005B5EE0" w:rsidP="00A60B4D">
      <w:pPr>
        <w:pStyle w:val="a5"/>
        <w:numPr>
          <w:ilvl w:val="0"/>
          <w:numId w:val="23"/>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كفاءة الإنفاق ومنع تكرار الأخطاء:</w:t>
      </w:r>
      <w:r w:rsidRPr="00D71E37">
        <w:rPr>
          <w:rFonts w:asciiTheme="majorBidi" w:hAnsiTheme="majorBidi" w:cstheme="majorBidi"/>
          <w:color w:val="1F1F1F"/>
          <w:rtl/>
        </w:rPr>
        <w:t xml:space="preserve"> يساهم التوثيق المنظم للمعرفة في منع تكرار الأخطاء والبدء من حيث انتهى الآخرون، مما يوفر الوقت والموارد المالية (الحربي، 2023).</w:t>
      </w:r>
    </w:p>
    <w:p w14:paraId="3974CA2C"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3. خصائص إدارة المعرفة المعاصرة</w:t>
      </w:r>
    </w:p>
    <w:p w14:paraId="507CC8BC"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lastRenderedPageBreak/>
        <w:t>تتميز إدارة المعرفة الحديثة في الفكر التنظيمي بعدة خصائص رصدها الباحث من خلال استقراء الأدبيات السابقة:</w:t>
      </w:r>
    </w:p>
    <w:p w14:paraId="5E2DAA77" w14:textId="77777777" w:rsidR="005B5EE0" w:rsidRPr="00D71E37" w:rsidRDefault="005B5EE0" w:rsidP="00A60B4D">
      <w:pPr>
        <w:pStyle w:val="a5"/>
        <w:numPr>
          <w:ilvl w:val="0"/>
          <w:numId w:val="24"/>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الشمولية والتكامل:</w:t>
      </w:r>
      <w:r w:rsidRPr="00D71E37">
        <w:rPr>
          <w:rFonts w:asciiTheme="majorBidi" w:hAnsiTheme="majorBidi" w:cstheme="majorBidi"/>
          <w:color w:val="1F1F1F"/>
          <w:rtl/>
        </w:rPr>
        <w:t xml:space="preserve"> حيث تدمج بين الأبعاد التكنولوجية (الأنظمة) والأبعاد البشرية (الثقافة والمهارات والممارسات التنظيمية) (الطويل، 2025).</w:t>
      </w:r>
    </w:p>
    <w:p w14:paraId="18F16CBA" w14:textId="77777777" w:rsidR="005B5EE0" w:rsidRPr="00D71E37" w:rsidRDefault="005B5EE0" w:rsidP="00A60B4D">
      <w:pPr>
        <w:pStyle w:val="a5"/>
        <w:numPr>
          <w:ilvl w:val="0"/>
          <w:numId w:val="24"/>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الديناميكية والاستمرارية:</w:t>
      </w:r>
      <w:r w:rsidRPr="00D71E37">
        <w:rPr>
          <w:rFonts w:asciiTheme="majorBidi" w:hAnsiTheme="majorBidi" w:cstheme="majorBidi"/>
          <w:color w:val="1F1F1F"/>
          <w:rtl/>
        </w:rPr>
        <w:t xml:space="preserve"> فهي عملية متجددة دائرية لا تتوقف عند مرحلة معينة، بل تتغذى باستمرار بالتفاعل مع المتغيرات البيئية والداخلية (</w:t>
      </w:r>
      <w:r w:rsidRPr="00D71E37">
        <w:rPr>
          <w:rFonts w:asciiTheme="majorBidi" w:hAnsiTheme="majorBidi" w:cstheme="majorBidi"/>
          <w:color w:val="1F1F1F"/>
        </w:rPr>
        <w:t>Grant, 1996</w:t>
      </w:r>
      <w:r w:rsidRPr="00D71E37">
        <w:rPr>
          <w:rFonts w:asciiTheme="majorBidi" w:hAnsiTheme="majorBidi" w:cstheme="majorBidi"/>
          <w:color w:val="1F1F1F"/>
          <w:rtl/>
        </w:rPr>
        <w:t>).</w:t>
      </w:r>
    </w:p>
    <w:p w14:paraId="00E4D8B7" w14:textId="77777777" w:rsidR="005B5EE0" w:rsidRPr="00D71E37" w:rsidRDefault="005B5EE0" w:rsidP="00A60B4D">
      <w:pPr>
        <w:pStyle w:val="a5"/>
        <w:numPr>
          <w:ilvl w:val="0"/>
          <w:numId w:val="24"/>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القيمة المضافة:</w:t>
      </w:r>
      <w:r w:rsidRPr="00D71E37">
        <w:rPr>
          <w:rFonts w:asciiTheme="majorBidi" w:hAnsiTheme="majorBidi" w:cstheme="majorBidi"/>
          <w:color w:val="1F1F1F"/>
          <w:rtl/>
        </w:rPr>
        <w:t xml:space="preserve"> تسعى دائماً إلى تحويل البيانات الصامتة والمعلومات المبعثرة إلى معرفة تطبيقية ذات قيمة ملموسة تنعكس على مستوى جودة تقديم الخدمات (العتيبي، 2023).</w:t>
      </w:r>
    </w:p>
    <w:p w14:paraId="665AA059"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4. أبعاد إدارة المعرفة المعتمدة في الدراسة</w:t>
      </w:r>
    </w:p>
    <w:p w14:paraId="3DC65531"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تماشياً مع الأطر المفهومية الرائدة في الفكر الإداري، وبناءً على مساهمات الباحثين السابقين (مثل: الجعافرة، 2024؛ العتيبي، 2023؛ القحطاني وآخرون، 2026)، اعتمد الباحث أربعة أبعاد فرعية لعمليات إدارة المعرفة تتناسب مع طبيعة وبيئة القطاع الحكومي السعودي:</w:t>
      </w:r>
    </w:p>
    <w:p w14:paraId="7CBF1C74"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أ. توليد المعرفة (</w:t>
      </w:r>
      <w:r w:rsidRPr="00D71E37">
        <w:rPr>
          <w:rFonts w:asciiTheme="majorBidi" w:eastAsia="Times New Roman" w:hAnsiTheme="majorBidi"/>
          <w:i w:val="0"/>
          <w:iCs w:val="0"/>
          <w:color w:val="1F1F1F"/>
          <w:sz w:val="24"/>
          <w:szCs w:val="24"/>
        </w:rPr>
        <w:t>Knowledge Generation</w:t>
      </w:r>
      <w:r w:rsidRPr="00D71E37">
        <w:rPr>
          <w:rFonts w:asciiTheme="majorBidi" w:eastAsia="Times New Roman" w:hAnsiTheme="majorBidi"/>
          <w:i w:val="0"/>
          <w:iCs w:val="0"/>
          <w:color w:val="1F1F1F"/>
          <w:sz w:val="24"/>
          <w:szCs w:val="24"/>
          <w:rtl/>
        </w:rPr>
        <w:t>)</w:t>
      </w:r>
    </w:p>
    <w:p w14:paraId="4AB37E4F"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ويقصد به قدرة الجهة الحكومية على اكتساب وابتكار معارف وخبرات جديدة، سواء عبر البحث والتطوير الداخلي، أو التدريب المستمر، أو من مصادر خارجية مثل الشراكات الاستراتيجية مع القطاع الخاص والمقارنات المعيارية الدولية (العتيبي، 2023). ويمثل هذا البعد المدخل الرئيس لسلسلة القيمة المعرفية في المؤسسة. وتتأثر هذه العملية بالبرامج التدريبية الموجهة؛ حيث يشير الحربي (2017) إلى أن التدريب والتأهيل الموجه يسهمان بشكل فعال في بناء القدرات والخبرات التراكمية وتوليد معرفة تطبيقية تسهم في مواجهة الأزمات وتحسين الكفاءة التشغيلية.</w:t>
      </w:r>
    </w:p>
    <w:p w14:paraId="63017364"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ب. تخزين المعرفة (</w:t>
      </w:r>
      <w:r w:rsidRPr="00D71E37">
        <w:rPr>
          <w:rFonts w:asciiTheme="majorBidi" w:eastAsia="Times New Roman" w:hAnsiTheme="majorBidi"/>
          <w:i w:val="0"/>
          <w:iCs w:val="0"/>
          <w:color w:val="1F1F1F"/>
          <w:sz w:val="24"/>
          <w:szCs w:val="24"/>
        </w:rPr>
        <w:t>Knowledge Storage</w:t>
      </w:r>
      <w:r w:rsidRPr="00D71E37">
        <w:rPr>
          <w:rFonts w:asciiTheme="majorBidi" w:eastAsia="Times New Roman" w:hAnsiTheme="majorBidi"/>
          <w:i w:val="0"/>
          <w:iCs w:val="0"/>
          <w:color w:val="1F1F1F"/>
          <w:sz w:val="24"/>
          <w:szCs w:val="24"/>
          <w:rtl/>
        </w:rPr>
        <w:t>)</w:t>
      </w:r>
    </w:p>
    <w:p w14:paraId="49B4A33C"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ويشير إلى العمليات والتقنيات المستخدمة للاحتفاظ بالمعرفة وتوثيقها وأرشفتها لحمايتها من التلاشي والضياع. ويتضمن ذلك قواعد البيانات، المستودعات الرقمية، ومنصات الحوسبة السحابية التي تضمن سرعة استرجاع المعلومات (الجعافرة، 2024). ويعبر هذا البعد عن مستودع الذاكرة المؤسسية للجهة.</w:t>
      </w:r>
    </w:p>
    <w:p w14:paraId="31E721D2"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ج. مشاركة المعرفة (</w:t>
      </w:r>
      <w:r w:rsidRPr="00D71E37">
        <w:rPr>
          <w:rFonts w:asciiTheme="majorBidi" w:eastAsia="Times New Roman" w:hAnsiTheme="majorBidi"/>
          <w:i w:val="0"/>
          <w:iCs w:val="0"/>
          <w:color w:val="1F1F1F"/>
          <w:sz w:val="24"/>
          <w:szCs w:val="24"/>
        </w:rPr>
        <w:t>Knowledge Sharing</w:t>
      </w:r>
      <w:r w:rsidRPr="00D71E37">
        <w:rPr>
          <w:rFonts w:asciiTheme="majorBidi" w:eastAsia="Times New Roman" w:hAnsiTheme="majorBidi"/>
          <w:i w:val="0"/>
          <w:iCs w:val="0"/>
          <w:color w:val="1F1F1F"/>
          <w:sz w:val="24"/>
          <w:szCs w:val="24"/>
          <w:rtl/>
        </w:rPr>
        <w:t>)</w:t>
      </w:r>
    </w:p>
    <w:p w14:paraId="0B0933C8"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وتُمثّل عملية نقل وتبادل المعارف والمعلومات (الضمنية والصريحة) بين الأفراد، فرق العمل، والإدارات المختلفة داخل الجهة الحكومية. وتتطلب مشاركة المعرفة كسر ثقافة "احتكار المعلومة" وتوفير قنوات اتصال تفاعلية مرنة (القحطاني وآخرون، 2026). وقد بينت الأدبيات أن مشاركة المعرفة هي البعد الأكثر تأثيراً على مستوى كفاءة الأداء العام (</w:t>
      </w:r>
      <w:proofErr w:type="spellStart"/>
      <w:r w:rsidRPr="00D71E37">
        <w:rPr>
          <w:rFonts w:asciiTheme="majorBidi" w:hAnsiTheme="majorBidi" w:cstheme="majorBidi"/>
          <w:color w:val="1F1F1F"/>
          <w:rtl/>
        </w:rPr>
        <w:t>المصراتي</w:t>
      </w:r>
      <w:proofErr w:type="spellEnd"/>
      <w:r w:rsidRPr="00D71E37">
        <w:rPr>
          <w:rFonts w:asciiTheme="majorBidi" w:hAnsiTheme="majorBidi" w:cstheme="majorBidi"/>
          <w:color w:val="1F1F1F"/>
          <w:rtl/>
        </w:rPr>
        <w:t>، 2025).</w:t>
      </w:r>
    </w:p>
    <w:p w14:paraId="7B1445DC"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د. تطبيق المعرفة (</w:t>
      </w:r>
      <w:r w:rsidRPr="00D71E37">
        <w:rPr>
          <w:rFonts w:asciiTheme="majorBidi" w:eastAsia="Times New Roman" w:hAnsiTheme="majorBidi"/>
          <w:i w:val="0"/>
          <w:iCs w:val="0"/>
          <w:color w:val="1F1F1F"/>
          <w:sz w:val="24"/>
          <w:szCs w:val="24"/>
        </w:rPr>
        <w:t>Knowledge Application</w:t>
      </w:r>
      <w:r w:rsidRPr="00D71E37">
        <w:rPr>
          <w:rFonts w:asciiTheme="majorBidi" w:eastAsia="Times New Roman" w:hAnsiTheme="majorBidi"/>
          <w:i w:val="0"/>
          <w:iCs w:val="0"/>
          <w:color w:val="1F1F1F"/>
          <w:sz w:val="24"/>
          <w:szCs w:val="24"/>
          <w:rtl/>
        </w:rPr>
        <w:t>)</w:t>
      </w:r>
    </w:p>
    <w:p w14:paraId="53C910B1"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وهو الغاية النهائية والهدف الأسمى لإدارة المعرفة، ويُقصد به توظيف واستخدام المعارف المتاحة عملياً في حل المشكلات التنظيمية اليومية، وتطوير الخدمات، ورفع كفاءة اتخاذ القرار (الجعافرة، 2024). إن المعرفة التي لا يتم تطبيقها تظل أصلاً معطلاً لا قيمة له في ميزان الأداء.</w:t>
      </w:r>
    </w:p>
    <w:p w14:paraId="7B111DF4" w14:textId="32D16512" w:rsidR="005B5EE0" w:rsidRPr="00D71E37" w:rsidRDefault="005B5EE0" w:rsidP="00AA5BE2">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5. تعقيب الباحث ورؤيته الاستنباطية لمتغير إدارة المعرفة</w:t>
      </w:r>
    </w:p>
    <w:p w14:paraId="5AB70DB4"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lastRenderedPageBreak/>
        <w:t xml:space="preserve">يرى الباحث أن إدارة المعرفة في القطاع الحكومي السعودي قد تجاوزت مرحلة "التثقيف والتنظير الإداري" لتدخل في صلب "التمكين التنظيمي الإلزامي" تحت مظلة برامج رؤية المملكة 2030. فلم يعد الحفاظ على المعرفة وتوثيقها خياراً ذاتياً للمؤسسة، بل أصبح معياراً رئيساً تقاس عليه كفاءة الأداء الحكومي </w:t>
      </w:r>
      <w:proofErr w:type="spellStart"/>
      <w:r w:rsidRPr="00D71E37">
        <w:rPr>
          <w:rFonts w:asciiTheme="majorBidi" w:hAnsiTheme="majorBidi" w:cstheme="majorBidi"/>
          <w:color w:val="1F1F1F"/>
          <w:rtl/>
        </w:rPr>
        <w:t>وحوكمته</w:t>
      </w:r>
      <w:proofErr w:type="spellEnd"/>
      <w:r w:rsidRPr="00D71E37">
        <w:rPr>
          <w:rFonts w:asciiTheme="majorBidi" w:hAnsiTheme="majorBidi" w:cstheme="majorBidi"/>
          <w:color w:val="1F1F1F"/>
          <w:rtl/>
        </w:rPr>
        <w:t>.</w:t>
      </w:r>
    </w:p>
    <w:p w14:paraId="3B959A2B"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ومع ذلك، يستنبط الباحث من خلال القراءة النقدية للأدبيات والواقع العملي، أن التحدي الحقيقي في البيئة الإدارية السعودية لا يكمن في بُعدي "توليد المعرفة وتخزينها"، حيث قطعت المملكة أشواطاً هائلة في بناء قواعد البيانات والبنى التحتية التقنية الرقمية المتطورة. بل يكمن التحدي الفعلي في بُعدي "مشاركة المعرفة وتطبيقها" الفعلي؛ ويرجع ذلك إلى ترسبات البيروقراطية وحواجز الثقافة التنظيمية التقليدية التي قد ترى في احتكار المعلومة مصدراً للقوة الوظيفية. ومن هنا تبرز الحاجة الجوهرية لمتغيرنا الوسيط (ذكاء الأعمال) ليقوم </w:t>
      </w:r>
      <w:proofErr w:type="spellStart"/>
      <w:r w:rsidRPr="00D71E37">
        <w:rPr>
          <w:rFonts w:asciiTheme="majorBidi" w:hAnsiTheme="majorBidi" w:cstheme="majorBidi"/>
          <w:color w:val="1F1F1F"/>
          <w:rtl/>
        </w:rPr>
        <w:t>بأتمتة</w:t>
      </w:r>
      <w:proofErr w:type="spellEnd"/>
      <w:r w:rsidRPr="00D71E37">
        <w:rPr>
          <w:rFonts w:asciiTheme="majorBidi" w:hAnsiTheme="majorBidi" w:cstheme="majorBidi"/>
          <w:color w:val="1F1F1F"/>
          <w:rtl/>
        </w:rPr>
        <w:t xml:space="preserve"> هذه العمليات وجعل مشاركة المعرفة وتطبيقها عملية مبرمجة تلقائية تقلل من التدخل البشري والتعقيد البيروقراطي.</w:t>
      </w:r>
    </w:p>
    <w:p w14:paraId="75482D0C" w14:textId="538EC21A" w:rsidR="005B5EE0" w:rsidRPr="00D71E37" w:rsidRDefault="005B5EE0" w:rsidP="00FF00FC">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D71E37">
        <w:rPr>
          <w:rFonts w:asciiTheme="majorBidi" w:eastAsia="Times New Roman" w:hAnsiTheme="majorBidi" w:cstheme="majorBidi"/>
          <w:color w:val="1F1F1F"/>
          <w:sz w:val="28"/>
          <w:szCs w:val="28"/>
          <w:rtl/>
        </w:rPr>
        <w:t xml:space="preserve">المحور الثاني: ذكاء الأعمال </w:t>
      </w:r>
    </w:p>
    <w:p w14:paraId="6CF525DC"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1. مفهوم ذكاء الأعمال وتطوره التقني والتنظيمي</w:t>
      </w:r>
    </w:p>
    <w:p w14:paraId="13BA568C"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يُمثّل ذكاء الأعمال (</w:t>
      </w:r>
      <w:r w:rsidRPr="00D71E37">
        <w:rPr>
          <w:rFonts w:asciiTheme="majorBidi" w:hAnsiTheme="majorBidi" w:cstheme="majorBidi"/>
          <w:color w:val="1F1F1F"/>
        </w:rPr>
        <w:t>Business Intelligence - BI</w:t>
      </w:r>
      <w:r w:rsidRPr="00D71E37">
        <w:rPr>
          <w:rFonts w:asciiTheme="majorBidi" w:hAnsiTheme="majorBidi" w:cstheme="majorBidi"/>
          <w:color w:val="1F1F1F"/>
          <w:rtl/>
        </w:rPr>
        <w:t>) أحد أهم المفاهيم التقنية والإدارية التي أحدثت ثورة في كيفية تعامل المنظمات مع البيانات الضخمة. ويُعرّف ذكاء الأعمال بأنه مظلة واسعة ومكاملة تضم البنى التحتية، الأدوات، التطبيقات، والممارسات الفضلى التي تمكن المؤسسة من الوصول إلى البيانات وتحليلها بعمق لاستخلاص رؤى استراتيجية تدعم اتخاذ القرارات وتحسن الكفاءة التشغيلية (الشمري، 2025).</w:t>
      </w:r>
    </w:p>
    <w:p w14:paraId="6E96E271"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وقد رصد الباحث التطور الفكري لهذا المفهوم، حيث وجد أنه نشأ في البداية كحزمة من البرمجيات القادرة على سحب البيانات من النظم التشغيلية وتخزينها في مستودعات البيانات (</w:t>
      </w:r>
      <w:r w:rsidRPr="00D71E37">
        <w:rPr>
          <w:rFonts w:asciiTheme="majorBidi" w:hAnsiTheme="majorBidi" w:cstheme="majorBidi"/>
          <w:color w:val="1F1F1F"/>
        </w:rPr>
        <w:t>Data Warehouses</w:t>
      </w:r>
      <w:r w:rsidRPr="00D71E37">
        <w:rPr>
          <w:rFonts w:asciiTheme="majorBidi" w:hAnsiTheme="majorBidi" w:cstheme="majorBidi"/>
          <w:color w:val="1F1F1F"/>
          <w:rtl/>
        </w:rPr>
        <w:t>) لتسهيل استخراج التقارير المرنة (الزهراني، 2023). ومع تطور التقنيات ودخول عصر البيانات الضخمة، تحول ذكاء الأعمال من نظام دعم فني تقليدي إلى "مُمكّن استراتيجي" يتكامل مع العمليات المعرفية لتصفية وتوجيه التدفقات الهائلة من البيانات اليومية وصياغتها في مؤشرات أداء تفاعلية تخدم المستويات القيادية (الخفاجي، 2024).</w:t>
      </w:r>
    </w:p>
    <w:p w14:paraId="2D7A01FD"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 xml:space="preserve">2. التداخل </w:t>
      </w:r>
      <w:proofErr w:type="spellStart"/>
      <w:r w:rsidRPr="00D71E37">
        <w:rPr>
          <w:rFonts w:asciiTheme="majorBidi" w:eastAsia="Times New Roman" w:hAnsiTheme="majorBidi" w:cstheme="majorBidi"/>
          <w:color w:val="1F1F1F"/>
          <w:sz w:val="24"/>
          <w:szCs w:val="24"/>
          <w:rtl/>
        </w:rPr>
        <w:t>المفهومي</w:t>
      </w:r>
      <w:proofErr w:type="spellEnd"/>
      <w:r w:rsidRPr="00D71E37">
        <w:rPr>
          <w:rFonts w:asciiTheme="majorBidi" w:eastAsia="Times New Roman" w:hAnsiTheme="majorBidi" w:cstheme="majorBidi"/>
          <w:color w:val="1F1F1F"/>
          <w:sz w:val="24"/>
          <w:szCs w:val="24"/>
          <w:rtl/>
        </w:rPr>
        <w:t xml:space="preserve"> بين ذكاء الأعمال والذكاء الاستراتيجي</w:t>
      </w:r>
    </w:p>
    <w:p w14:paraId="3CAB00D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في إطار قراءة الباحث الفاحصة للأدبيات الإدارية، يظهر تقاطع جلي بين مفهوم "ذكاء الأعمال" ومفهوم "الذكاء الاستراتيجي" (</w:t>
      </w:r>
      <w:r w:rsidRPr="00D71E37">
        <w:rPr>
          <w:rFonts w:asciiTheme="majorBidi" w:hAnsiTheme="majorBidi" w:cstheme="majorBidi"/>
          <w:color w:val="1F1F1F"/>
        </w:rPr>
        <w:t>Strategic Intelligence</w:t>
      </w:r>
      <w:r w:rsidRPr="00D71E37">
        <w:rPr>
          <w:rFonts w:asciiTheme="majorBidi" w:hAnsiTheme="majorBidi" w:cstheme="majorBidi"/>
          <w:color w:val="1F1F1F"/>
          <w:rtl/>
        </w:rPr>
        <w:t>). فالذكاء الاستراتيجي، كما يوضح أبو الغنم (2016)، يركز على القدرة الاستشرافية للمنظمة وصياغة رؤى ترفع من كفاءة وفاعلية اتخاذ القرارات الاستراتيجية في بيئة الأعمال المعقدة. وتؤكد دراسة أبو عيادة (2016) أن توافر الذكاء الاستراتيجي لدى القيادة يعد شرطاً أساسياً لنجاح المنظمات واستدامتها التنافسية.</w:t>
      </w:r>
    </w:p>
    <w:p w14:paraId="074BAE8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من جانب آخر، يرى الباحث أن "الذكاء الاستراتيجي" يمثل المظلة الإدارية والفكرية الكبرى التي توجه عمليات استشراف المستقبل، في حين يمثل "ذكاء الأعمال" الأداة التقنية والتحليلية والمحرك التنفيذي المبرمج الذي يترجم هذه الرؤى الاستراتيجية إلى واقع ملموس (البوجي، 2017). إن توظيف ذكاء الأعمال يمد القادة بالمرونة؛ حيث يشير الإبراهيمي (2018) إلى أن الذكاء الموجه يدعم مرونة المنظمة وقدرتها على تعديل خططها اللوجستية والتشغيلية بما يتناسب مع المتغيرات المستمرة. كما تلعب الأبعاد التقنية لذكاء الأعمال دوراً مكملاً للذكاء الاستراتيجي في توجيه الابتكار والتحول الأخضر في المؤسسات من خلال رصد المتغيرات البيئية والداخلية بكفاءة (أمين، 2014).</w:t>
      </w:r>
    </w:p>
    <w:p w14:paraId="7D72CE33"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lastRenderedPageBreak/>
        <w:t>3. أهمية وأهداف ذكاء الأعمال في دعم القرارات الحكومية</w:t>
      </w:r>
    </w:p>
    <w:p w14:paraId="385D68F9"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تستمد أدوات ذكاء الأعمال أهميتها البالغة في القطاع العام من قدرتها الفائقة على تفعيل "صناعة السياسات القائمة على الأدلة والحقائق" (</w:t>
      </w:r>
      <w:r w:rsidRPr="00D71E37">
        <w:rPr>
          <w:rFonts w:asciiTheme="majorBidi" w:hAnsiTheme="majorBidi" w:cstheme="majorBidi"/>
          <w:color w:val="1F1F1F"/>
        </w:rPr>
        <w:t>Evidence-Based Decision Making</w:t>
      </w:r>
      <w:r w:rsidRPr="00D71E37">
        <w:rPr>
          <w:rFonts w:asciiTheme="majorBidi" w:hAnsiTheme="majorBidi" w:cstheme="majorBidi"/>
          <w:color w:val="1F1F1F"/>
          <w:rtl/>
        </w:rPr>
        <w:t>). وتتمثل أبرز أهداف هذا المتغير فيما يلي:</w:t>
      </w:r>
    </w:p>
    <w:p w14:paraId="7290E841" w14:textId="77777777" w:rsidR="005B5EE0" w:rsidRPr="00D71E37" w:rsidRDefault="005B5EE0" w:rsidP="00A60B4D">
      <w:pPr>
        <w:pStyle w:val="a5"/>
        <w:numPr>
          <w:ilvl w:val="0"/>
          <w:numId w:val="25"/>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 xml:space="preserve">الانتقال من رد الفعل </w:t>
      </w:r>
      <w:proofErr w:type="spellStart"/>
      <w:r w:rsidRPr="00D71E37">
        <w:rPr>
          <w:rStyle w:val="a6"/>
          <w:rFonts w:asciiTheme="majorBidi" w:hAnsiTheme="majorBidi" w:cstheme="majorBidi"/>
          <w:color w:val="1F1F1F"/>
          <w:bdr w:val="none" w:sz="0" w:space="0" w:color="auto" w:frame="1"/>
          <w:rtl/>
        </w:rPr>
        <w:t>الاستجابي</w:t>
      </w:r>
      <w:proofErr w:type="spellEnd"/>
      <w:r w:rsidRPr="00D71E37">
        <w:rPr>
          <w:rStyle w:val="a6"/>
          <w:rFonts w:asciiTheme="majorBidi" w:hAnsiTheme="majorBidi" w:cstheme="majorBidi"/>
          <w:color w:val="1F1F1F"/>
          <w:bdr w:val="none" w:sz="0" w:space="0" w:color="auto" w:frame="1"/>
          <w:rtl/>
        </w:rPr>
        <w:t xml:space="preserve"> إلى الاستباقية </w:t>
      </w:r>
      <w:proofErr w:type="spellStart"/>
      <w:r w:rsidRPr="00D71E37">
        <w:rPr>
          <w:rStyle w:val="a6"/>
          <w:rFonts w:asciiTheme="majorBidi" w:hAnsiTheme="majorBidi" w:cstheme="majorBidi"/>
          <w:color w:val="1F1F1F"/>
          <w:bdr w:val="none" w:sz="0" w:space="0" w:color="auto" w:frame="1"/>
          <w:rtl/>
        </w:rPr>
        <w:t>التنبؤية</w:t>
      </w:r>
      <w:proofErr w:type="spellEnd"/>
      <w:r w:rsidRPr="00D71E37">
        <w:rPr>
          <w:rStyle w:val="a6"/>
          <w:rFonts w:asciiTheme="majorBidi" w:hAnsiTheme="majorBidi" w:cstheme="majorBidi"/>
          <w:color w:val="1F1F1F"/>
          <w:bdr w:val="none" w:sz="0" w:space="0" w:color="auto" w:frame="1"/>
          <w:rtl/>
        </w:rPr>
        <w:t>:</w:t>
      </w:r>
      <w:r w:rsidRPr="00D71E37">
        <w:rPr>
          <w:rFonts w:asciiTheme="majorBidi" w:hAnsiTheme="majorBidi" w:cstheme="majorBidi"/>
          <w:color w:val="1F1F1F"/>
          <w:rtl/>
        </w:rPr>
        <w:t xml:space="preserve"> من خلال استخدام خوارزميات التحليل التنبئي لاستشراف الأزمات والفرص المستقبلية والاستعداد المسبق لها (الزهراني، 2023).</w:t>
      </w:r>
    </w:p>
    <w:p w14:paraId="3C2AF09D" w14:textId="77777777" w:rsidR="005B5EE0" w:rsidRPr="00D71E37" w:rsidRDefault="005B5EE0" w:rsidP="00A60B4D">
      <w:pPr>
        <w:pStyle w:val="a5"/>
        <w:numPr>
          <w:ilvl w:val="0"/>
          <w:numId w:val="25"/>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 xml:space="preserve">تعزيز مستويات الشفافية والمساءلة </w:t>
      </w:r>
      <w:proofErr w:type="spellStart"/>
      <w:r w:rsidRPr="00D71E37">
        <w:rPr>
          <w:rStyle w:val="a6"/>
          <w:rFonts w:asciiTheme="majorBidi" w:hAnsiTheme="majorBidi" w:cstheme="majorBidi"/>
          <w:color w:val="1F1F1F"/>
          <w:bdr w:val="none" w:sz="0" w:space="0" w:color="auto" w:frame="1"/>
          <w:rtl/>
        </w:rPr>
        <w:t>وحوكمة</w:t>
      </w:r>
      <w:proofErr w:type="spellEnd"/>
      <w:r w:rsidRPr="00D71E37">
        <w:rPr>
          <w:rStyle w:val="a6"/>
          <w:rFonts w:asciiTheme="majorBidi" w:hAnsiTheme="majorBidi" w:cstheme="majorBidi"/>
          <w:color w:val="1F1F1F"/>
          <w:bdr w:val="none" w:sz="0" w:space="0" w:color="auto" w:frame="1"/>
          <w:rtl/>
        </w:rPr>
        <w:t xml:space="preserve"> الأداء:</w:t>
      </w:r>
      <w:r w:rsidRPr="00D71E37">
        <w:rPr>
          <w:rFonts w:asciiTheme="majorBidi" w:hAnsiTheme="majorBidi" w:cstheme="majorBidi"/>
          <w:color w:val="1F1F1F"/>
          <w:rtl/>
        </w:rPr>
        <w:t xml:space="preserve"> عبر توفير لوحات قيادة رقمية (</w:t>
      </w:r>
      <w:r w:rsidRPr="00D71E37">
        <w:rPr>
          <w:rFonts w:asciiTheme="majorBidi" w:hAnsiTheme="majorBidi" w:cstheme="majorBidi"/>
          <w:color w:val="1F1F1F"/>
        </w:rPr>
        <w:t>Dashboards</w:t>
      </w:r>
      <w:r w:rsidRPr="00D71E37">
        <w:rPr>
          <w:rFonts w:asciiTheme="majorBidi" w:hAnsiTheme="majorBidi" w:cstheme="majorBidi"/>
          <w:color w:val="1F1F1F"/>
          <w:rtl/>
        </w:rPr>
        <w:t>) لحظية ترصد الأداء الفعلي وتقارنه بالمستهدفات الاستراتيجية دون تدخل أو تلاعب بشري (الدبيان، 2024).</w:t>
      </w:r>
    </w:p>
    <w:p w14:paraId="565D7932" w14:textId="77777777" w:rsidR="005B5EE0" w:rsidRPr="00D71E37" w:rsidRDefault="005B5EE0" w:rsidP="00A60B4D">
      <w:pPr>
        <w:pStyle w:val="a5"/>
        <w:numPr>
          <w:ilvl w:val="0"/>
          <w:numId w:val="25"/>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كسر صوامع البيانات المعزولة (</w:t>
      </w:r>
      <w:r w:rsidRPr="00D71E37">
        <w:rPr>
          <w:rStyle w:val="a6"/>
          <w:rFonts w:asciiTheme="majorBidi" w:hAnsiTheme="majorBidi" w:cstheme="majorBidi"/>
          <w:color w:val="1F1F1F"/>
          <w:bdr w:val="none" w:sz="0" w:space="0" w:color="auto" w:frame="1"/>
        </w:rPr>
        <w:t>Data Silos</w:t>
      </w:r>
      <w:r w:rsidRPr="00D71E37">
        <w:rPr>
          <w:rStyle w:val="a6"/>
          <w:rFonts w:asciiTheme="majorBidi" w:hAnsiTheme="majorBidi" w:cstheme="majorBidi"/>
          <w:color w:val="1F1F1F"/>
          <w:bdr w:val="none" w:sz="0" w:space="0" w:color="auto" w:frame="1"/>
          <w:rtl/>
        </w:rPr>
        <w:t>):</w:t>
      </w:r>
      <w:r w:rsidRPr="00D71E37">
        <w:rPr>
          <w:rFonts w:asciiTheme="majorBidi" w:hAnsiTheme="majorBidi" w:cstheme="majorBidi"/>
          <w:color w:val="1F1F1F"/>
          <w:rtl/>
        </w:rPr>
        <w:t xml:space="preserve"> من خلال دمج وربط كافة البيانات المشتتة بين الإدارات والقطاعات المختلفة داخل الجهة الحكومية وتوفير مصدر موحد وموثوق للبيانات (الغامدي، 2025).</w:t>
      </w:r>
    </w:p>
    <w:p w14:paraId="5AFF5BEA"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4. خصائص ومكونات نظم ذكاء الأعمال المعاصرة</w:t>
      </w:r>
    </w:p>
    <w:p w14:paraId="1175F74D"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تتميز نظم ذكاء الأعمال الفعالة بمجموعة من الخصائص التقنية والتنظيمية الأساسية:</w:t>
      </w:r>
    </w:p>
    <w:p w14:paraId="759D0FE6" w14:textId="77777777" w:rsidR="005B5EE0" w:rsidRPr="00D71E37" w:rsidRDefault="005B5EE0" w:rsidP="00A60B4D">
      <w:pPr>
        <w:pStyle w:val="a5"/>
        <w:numPr>
          <w:ilvl w:val="0"/>
          <w:numId w:val="26"/>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الربط والتكامل المتعدد:</w:t>
      </w:r>
      <w:r w:rsidRPr="00D71E37">
        <w:rPr>
          <w:rFonts w:asciiTheme="majorBidi" w:hAnsiTheme="majorBidi" w:cstheme="majorBidi"/>
          <w:color w:val="1F1F1F"/>
          <w:rtl/>
        </w:rPr>
        <w:t xml:space="preserve"> القدرة على الاتصال بمختلف الأنظمة الإدارية والتشغيلية وسحب البيانات وتطهيرها بشكل آلي (الخفاجي، 2024).</w:t>
      </w:r>
    </w:p>
    <w:p w14:paraId="2577DCF9" w14:textId="77777777" w:rsidR="005B5EE0" w:rsidRPr="00D71E37" w:rsidRDefault="005B5EE0" w:rsidP="00A60B4D">
      <w:pPr>
        <w:pStyle w:val="a5"/>
        <w:numPr>
          <w:ilvl w:val="0"/>
          <w:numId w:val="26"/>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المرونة والتبسيط البصري:</w:t>
      </w:r>
      <w:r w:rsidRPr="00D71E37">
        <w:rPr>
          <w:rFonts w:asciiTheme="majorBidi" w:hAnsiTheme="majorBidi" w:cstheme="majorBidi"/>
          <w:color w:val="1F1F1F"/>
          <w:rtl/>
        </w:rPr>
        <w:t xml:space="preserve"> تحويل البيانات الرقمية المعقدة إلى رسومات ومؤشرات بصرية سهلة الفهم والتفسير لمتخذي القرار غير التقنيين (أبو زيد، 2024).</w:t>
      </w:r>
    </w:p>
    <w:p w14:paraId="0264FE06" w14:textId="77777777" w:rsidR="005B5EE0" w:rsidRPr="00D71E37" w:rsidRDefault="005B5EE0" w:rsidP="00A60B4D">
      <w:pPr>
        <w:pStyle w:val="a5"/>
        <w:numPr>
          <w:ilvl w:val="0"/>
          <w:numId w:val="26"/>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المعالجة في الوقت الحقيقي (</w:t>
      </w:r>
      <w:r w:rsidRPr="00D71E37">
        <w:rPr>
          <w:rStyle w:val="a6"/>
          <w:rFonts w:asciiTheme="majorBidi" w:hAnsiTheme="majorBidi" w:cstheme="majorBidi"/>
          <w:color w:val="1F1F1F"/>
          <w:bdr w:val="none" w:sz="0" w:space="0" w:color="auto" w:frame="1"/>
        </w:rPr>
        <w:t>Real-Time Processing</w:t>
      </w:r>
      <w:r w:rsidRPr="00D71E37">
        <w:rPr>
          <w:rStyle w:val="a6"/>
          <w:rFonts w:asciiTheme="majorBidi" w:hAnsiTheme="majorBidi" w:cstheme="majorBidi"/>
          <w:color w:val="1F1F1F"/>
          <w:bdr w:val="none" w:sz="0" w:space="0" w:color="auto" w:frame="1"/>
          <w:rtl/>
        </w:rPr>
        <w:t>):</w:t>
      </w:r>
      <w:r w:rsidRPr="00D71E37">
        <w:rPr>
          <w:rFonts w:asciiTheme="majorBidi" w:hAnsiTheme="majorBidi" w:cstheme="majorBidi"/>
          <w:color w:val="1F1F1F"/>
          <w:rtl/>
        </w:rPr>
        <w:t xml:space="preserve"> القدرة على تحديث وتحليل البيانات بصورة لحظية وفورية تضمن مواكبة سرعة اتخاذ القرار في بيئات العمل المتغيرة (</w:t>
      </w:r>
      <w:proofErr w:type="spellStart"/>
      <w:r w:rsidRPr="00D71E37">
        <w:rPr>
          <w:rFonts w:asciiTheme="majorBidi" w:hAnsiTheme="majorBidi" w:cstheme="majorBidi"/>
          <w:color w:val="1F1F1F"/>
        </w:rPr>
        <w:t>Keikha</w:t>
      </w:r>
      <w:proofErr w:type="spellEnd"/>
      <w:r w:rsidRPr="00D71E37">
        <w:rPr>
          <w:rFonts w:asciiTheme="majorBidi" w:hAnsiTheme="majorBidi" w:cstheme="majorBidi"/>
          <w:color w:val="1F1F1F"/>
        </w:rPr>
        <w:t xml:space="preserve"> et al., 2016</w:t>
      </w:r>
      <w:r w:rsidRPr="00D71E37">
        <w:rPr>
          <w:rFonts w:asciiTheme="majorBidi" w:hAnsiTheme="majorBidi" w:cstheme="majorBidi"/>
          <w:color w:val="1F1F1F"/>
          <w:rtl/>
        </w:rPr>
        <w:t>).</w:t>
      </w:r>
    </w:p>
    <w:p w14:paraId="7771DD2E"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5. أبعاد ذكاء الأعمال المعتمدة في الدراسة</w:t>
      </w:r>
    </w:p>
    <w:p w14:paraId="663F25F9"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استناداً إلى أدبيات تكنولوجيا المعلومات والإدارة الاستراتيجية، وبناءً على مساهمات الباحثين السابقين (مثل: الشمري، 2025؛ الزهراني، 2023؛ الخفاجي، 2024)، اعتمد الباحث ثلاثة أبعاد جوهرية لمتغير ذكاء الأعمال تتناسب مع السياق التطبيقي للقطاع الحكومي السعودي:</w:t>
      </w:r>
    </w:p>
    <w:p w14:paraId="1FA0A065"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أ. جمع وتكامل البيانات (</w:t>
      </w:r>
      <w:r w:rsidRPr="00D71E37">
        <w:rPr>
          <w:rFonts w:asciiTheme="majorBidi" w:eastAsia="Times New Roman" w:hAnsiTheme="majorBidi"/>
          <w:i w:val="0"/>
          <w:iCs w:val="0"/>
          <w:color w:val="1F1F1F"/>
          <w:sz w:val="24"/>
          <w:szCs w:val="24"/>
        </w:rPr>
        <w:t>Data Collection</w:t>
      </w:r>
      <w:r w:rsidRPr="00D71E37">
        <w:rPr>
          <w:rFonts w:asciiTheme="majorBidi" w:eastAsia="Times New Roman" w:hAnsiTheme="majorBidi"/>
          <w:i w:val="0"/>
          <w:iCs w:val="0"/>
          <w:color w:val="1F1F1F"/>
          <w:sz w:val="24"/>
          <w:szCs w:val="24"/>
          <w:rtl/>
        </w:rPr>
        <w:t xml:space="preserve"> &amp; </w:t>
      </w:r>
      <w:r w:rsidRPr="00D71E37">
        <w:rPr>
          <w:rFonts w:asciiTheme="majorBidi" w:eastAsia="Times New Roman" w:hAnsiTheme="majorBidi"/>
          <w:i w:val="0"/>
          <w:iCs w:val="0"/>
          <w:color w:val="1F1F1F"/>
          <w:sz w:val="24"/>
          <w:szCs w:val="24"/>
        </w:rPr>
        <w:t>Integration</w:t>
      </w:r>
      <w:r w:rsidRPr="00D71E37">
        <w:rPr>
          <w:rFonts w:asciiTheme="majorBidi" w:eastAsia="Times New Roman" w:hAnsiTheme="majorBidi"/>
          <w:i w:val="0"/>
          <w:iCs w:val="0"/>
          <w:color w:val="1F1F1F"/>
          <w:sz w:val="24"/>
          <w:szCs w:val="24"/>
          <w:rtl/>
        </w:rPr>
        <w:t>)</w:t>
      </w:r>
    </w:p>
    <w:p w14:paraId="7035FB7C"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ويعبر عن قدرة أدوات ذكاء الأعمال على الارتباط بكافة الأوعية المعرفية وقواعد البيانات والأنظمة الرقمية في المؤسسة الحكومية (مثل أنظمة الموارد البشرية، الأنظمة المالية، منصات تقديم الخدمات الرقمية)، وسحب البيانات الضخمة وتطهيرها وتوحيدها لضمان خلوها من التعارض والتكرار (الغامدي، 2025). ويمثل هذا البعد الأساس التقني لذكاء الأعمال.</w:t>
      </w:r>
    </w:p>
    <w:p w14:paraId="61FDB81C"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ب. التحليل والمعالجة التحليلية المتقدمة (</w:t>
      </w:r>
      <w:r w:rsidRPr="00D71E37">
        <w:rPr>
          <w:rFonts w:asciiTheme="majorBidi" w:eastAsia="Times New Roman" w:hAnsiTheme="majorBidi"/>
          <w:i w:val="0"/>
          <w:iCs w:val="0"/>
          <w:color w:val="1F1F1F"/>
          <w:sz w:val="24"/>
          <w:szCs w:val="24"/>
        </w:rPr>
        <w:t>Analytical Processing</w:t>
      </w:r>
      <w:r w:rsidRPr="00D71E37">
        <w:rPr>
          <w:rFonts w:asciiTheme="majorBidi" w:eastAsia="Times New Roman" w:hAnsiTheme="majorBidi"/>
          <w:i w:val="0"/>
          <w:iCs w:val="0"/>
          <w:color w:val="1F1F1F"/>
          <w:sz w:val="24"/>
          <w:szCs w:val="24"/>
          <w:rtl/>
        </w:rPr>
        <w:t xml:space="preserve"> &amp; </w:t>
      </w:r>
      <w:r w:rsidRPr="00D71E37">
        <w:rPr>
          <w:rFonts w:asciiTheme="majorBidi" w:eastAsia="Times New Roman" w:hAnsiTheme="majorBidi"/>
          <w:i w:val="0"/>
          <w:iCs w:val="0"/>
          <w:color w:val="1F1F1F"/>
          <w:sz w:val="24"/>
          <w:szCs w:val="24"/>
        </w:rPr>
        <w:t>Analytics</w:t>
      </w:r>
      <w:r w:rsidRPr="00D71E37">
        <w:rPr>
          <w:rFonts w:asciiTheme="majorBidi" w:eastAsia="Times New Roman" w:hAnsiTheme="majorBidi"/>
          <w:i w:val="0"/>
          <w:iCs w:val="0"/>
          <w:color w:val="1F1F1F"/>
          <w:sz w:val="24"/>
          <w:szCs w:val="24"/>
          <w:rtl/>
        </w:rPr>
        <w:t>)</w:t>
      </w:r>
    </w:p>
    <w:p w14:paraId="5D8CF1F2"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ويشمل العمليات الإحصائية، الرياضية، وخوارزميات تنقيب البيانات (</w:t>
      </w:r>
      <w:r w:rsidRPr="00D71E37">
        <w:rPr>
          <w:rFonts w:asciiTheme="majorBidi" w:hAnsiTheme="majorBidi" w:cstheme="majorBidi"/>
          <w:color w:val="1F1F1F"/>
        </w:rPr>
        <w:t>Data Mining</w:t>
      </w:r>
      <w:r w:rsidRPr="00D71E37">
        <w:rPr>
          <w:rFonts w:asciiTheme="majorBidi" w:hAnsiTheme="majorBidi" w:cstheme="majorBidi"/>
          <w:color w:val="1F1F1F"/>
          <w:rtl/>
        </w:rPr>
        <w:t>) والتحليل التنبئي التي تجري على البيانات المتكاملة بهدف اكتشاف الأنماط والاتجاهات المستقبلية غير المرئية بالأساليب التقليدية (الزهراني، 2023). ويمثل هذا البعد "العقل المفكر" للنموذج الذكي.</w:t>
      </w:r>
    </w:p>
    <w:p w14:paraId="032AC0B6"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lastRenderedPageBreak/>
        <w:t>ج. التقارير الذكية ولوحات القيادة (</w:t>
      </w:r>
      <w:r w:rsidRPr="00D71E37">
        <w:rPr>
          <w:rFonts w:asciiTheme="majorBidi" w:eastAsia="Times New Roman" w:hAnsiTheme="majorBidi"/>
          <w:i w:val="0"/>
          <w:iCs w:val="0"/>
          <w:color w:val="1F1F1F"/>
          <w:sz w:val="24"/>
          <w:szCs w:val="24"/>
        </w:rPr>
        <w:t>Smart Reporting</w:t>
      </w:r>
      <w:r w:rsidRPr="00D71E37">
        <w:rPr>
          <w:rFonts w:asciiTheme="majorBidi" w:eastAsia="Times New Roman" w:hAnsiTheme="majorBidi"/>
          <w:i w:val="0"/>
          <w:iCs w:val="0"/>
          <w:color w:val="1F1F1F"/>
          <w:sz w:val="24"/>
          <w:szCs w:val="24"/>
          <w:rtl/>
        </w:rPr>
        <w:t xml:space="preserve"> &amp; </w:t>
      </w:r>
      <w:r w:rsidRPr="00D71E37">
        <w:rPr>
          <w:rFonts w:asciiTheme="majorBidi" w:eastAsia="Times New Roman" w:hAnsiTheme="majorBidi"/>
          <w:i w:val="0"/>
          <w:iCs w:val="0"/>
          <w:color w:val="1F1F1F"/>
          <w:sz w:val="24"/>
          <w:szCs w:val="24"/>
        </w:rPr>
        <w:t>Dashboards</w:t>
      </w:r>
      <w:r w:rsidRPr="00D71E37">
        <w:rPr>
          <w:rFonts w:asciiTheme="majorBidi" w:eastAsia="Times New Roman" w:hAnsiTheme="majorBidi"/>
          <w:i w:val="0"/>
          <w:iCs w:val="0"/>
          <w:color w:val="1F1F1F"/>
          <w:sz w:val="24"/>
          <w:szCs w:val="24"/>
          <w:rtl/>
        </w:rPr>
        <w:t>)</w:t>
      </w:r>
    </w:p>
    <w:p w14:paraId="1A2FB9E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وهو البعد البصري والتنفيذي الذي يستثمره القائد الحكومي، حيث تترجم التحليلات المعقدة إلى واجهات تفاعلية ذكية (</w:t>
      </w:r>
      <w:r w:rsidRPr="00D71E37">
        <w:rPr>
          <w:rFonts w:asciiTheme="majorBidi" w:hAnsiTheme="majorBidi" w:cstheme="majorBidi"/>
          <w:color w:val="1F1F1F"/>
        </w:rPr>
        <w:t>Interactive Dashboards</w:t>
      </w:r>
      <w:r w:rsidRPr="00D71E37">
        <w:rPr>
          <w:rFonts w:asciiTheme="majorBidi" w:hAnsiTheme="majorBidi" w:cstheme="majorBidi"/>
          <w:color w:val="1F1F1F"/>
          <w:rtl/>
        </w:rPr>
        <w:t>) ورسومات بيانية تبين الفجوة بين الأداء المستهدف والأداء الفعلي لحظة بلحظة (الشمري، 2025). ويسهل هذا البعد التدخل السريع لتصحيح الانحرافات الإدارية.</w:t>
      </w:r>
    </w:p>
    <w:p w14:paraId="4AD43BC8" w14:textId="43FCB6FF" w:rsidR="005B5EE0" w:rsidRPr="00D71E37" w:rsidRDefault="005B5EE0" w:rsidP="00AA5BE2">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6. تعقيب الباحث ورؤيته الاستنباطية لمتغير ذكاء الأعمال</w:t>
      </w:r>
    </w:p>
    <w:p w14:paraId="4B0654AD"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يعتقد الباحث أن "ذكاء الأعمال" يمثل الأداة التحويلية والجسر التكنولوجي الذي يعطي قيمة مضافة حقيقية لإدارة المعرفة. فالمؤسسات الحكومية قد تمتلك تراكماً معرفياً هائلاً من البيانات والخبرات المسجلة في قواعد بياناتها، ولكن دون وجود أدوات ذكاء أعمال متقدمة لتحليل هذا التراكم وفلترته واستخلاص المؤشرات الاستراتيجية منه، تظل هذه المعرفة مجرد أصل معطل وعبء تخزيني ومورد مهمل لا يخدم اتخاذ القرار.</w:t>
      </w:r>
    </w:p>
    <w:p w14:paraId="4CEB55B3"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إن دمج تكنولوجيا ذكاء الأعمال في القطاع الحكومي السعودي لم يعد ترفاً تقنياً، بل هو جوهر استراتيجية "الحكومة الرقمية" التي تنص عليها رؤية 2030 لتمكين القيادات الإدارية من مراقبة التقدم في برامج التحول بدقة استناداً إلى أرقام وحقائق صلبة ومحدثة بدلاً من التقارير الورقية الانطباعية والتقديرات الشخصية.</w:t>
      </w:r>
    </w:p>
    <w:p w14:paraId="7B43A098" w14:textId="5DB5D3F7" w:rsidR="005B5EE0" w:rsidRPr="00D71E37" w:rsidRDefault="005B5EE0" w:rsidP="00655266">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D71E37">
        <w:rPr>
          <w:rFonts w:asciiTheme="majorBidi" w:eastAsia="Times New Roman" w:hAnsiTheme="majorBidi" w:cstheme="majorBidi"/>
          <w:color w:val="1F1F1F"/>
          <w:sz w:val="28"/>
          <w:szCs w:val="28"/>
          <w:rtl/>
        </w:rPr>
        <w:t>المحور الثالث: الأداء المؤسسي</w:t>
      </w:r>
    </w:p>
    <w:p w14:paraId="6C74EEFD"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1. مفهوم الأداء المؤسسي في الفكر الإداري الحديث والقطاع العام</w:t>
      </w:r>
    </w:p>
    <w:p w14:paraId="5D013ED8"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يُعد الأداء المؤسسي (</w:t>
      </w:r>
      <w:r w:rsidRPr="00D71E37">
        <w:rPr>
          <w:rFonts w:asciiTheme="majorBidi" w:hAnsiTheme="majorBidi" w:cstheme="majorBidi"/>
          <w:color w:val="1F1F1F"/>
        </w:rPr>
        <w:t>Organizational Performance</w:t>
      </w:r>
      <w:r w:rsidRPr="00D71E37">
        <w:rPr>
          <w:rFonts w:asciiTheme="majorBidi" w:hAnsiTheme="majorBidi" w:cstheme="majorBidi"/>
          <w:color w:val="1F1F1F"/>
          <w:rtl/>
        </w:rPr>
        <w:t>) المحك النهائي والمقياس الحقيقي لنجاح أي منظمة معاصرة في تحقيق غاياتها. ويُعرف الأداء المؤسسي عموماً بأنه مدى قدرة المؤسسة على استغلال مواردها البشرية، المالية، التقنية، والمعرفية بكفاءة وفعالية عالية لتحقيق أهدافها الاستراتيجية وتلبية تطلعات واحتياجات الأطراف ذات العلاقة في إطار زمني محدد (العنزي، 2024).</w:t>
      </w:r>
    </w:p>
    <w:p w14:paraId="13D4C3B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وقد تتبع الباحث تطور هذا المفهوم، حيث وجد أن معايير قياس الأداء تختلف باختلاف طبيعة القطاع. فبينما يركز القطاع الخاص على المعايير المالية والربحية التنافسية، تطور مفهوم الأداء في القطاع العام (الإدارة العامة الحديثة) ليركز بشكل أساس على جودة الخدمات المقدمة، وكفاءة الإنفاق العام، والمسؤولية الاجتماعية، والنزاهة، والشفافية، ورصد الأثر التنموي والمجتمعي للسياسات الحكومية (الغامدي، 2025).</w:t>
      </w:r>
    </w:p>
    <w:p w14:paraId="6464A50F"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2. محددات السلوك والأبعاد البشرية المؤثرة في الأداء</w:t>
      </w:r>
    </w:p>
    <w:p w14:paraId="041D1408"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يرى الباحث أن الوصول لمستويات متميزة من الأداء المؤسسي في الأجهزة الحكومية لا يتوقف فقط على الأنظمة التقنية، بل يرتبط ارتباطاً وثيقاً ببيئة العمل الداخلية ومحددات السلوك التنظيمي. وتؤكد دراسة إبراهيم (2015) أن فهم وتحليل السلوك التنظيمي للعاملين وتهيئتهم للظروف البيئية المحيطة يمثل متغيراً حاسماً في تعزيز عوائد الأداء المؤسسي.</w:t>
      </w:r>
    </w:p>
    <w:p w14:paraId="6A9639BD"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في هذا السياق، تسهم جودة العلاقات الاجتماعية والتفاعل الإيجابي داخل الهياكل الإدارية والمؤسسات التعليمية والخدمية في تحسين مخرجات الأداء العام بشكل جوهري (أبو الريش، 2016). كما أن تحفيز رأس المال البشري لا يمكن إغفاله؛ إذ يوضح أبو حميد (2020) أن الحوافز المادية والمعنوية تلعب دوراً بالغ الأثر في شحذ همم الموظفين وتوجيه طاقاتهم نحو تحقيق الأهداف المرسومة بدقة متناهية. وعندما تتكامل هذه الممارسات الإدارية مع قيادة واعية </w:t>
      </w:r>
      <w:r w:rsidRPr="00D71E37">
        <w:rPr>
          <w:rFonts w:asciiTheme="majorBidi" w:hAnsiTheme="majorBidi" w:cstheme="majorBidi"/>
          <w:color w:val="1F1F1F"/>
          <w:rtl/>
        </w:rPr>
        <w:lastRenderedPageBreak/>
        <w:t>تمتلك قدرات الذكاء الاستراتيجي، ينعكس ذلك مباشرة على أداء الأفراد وقدرتهم على الإبداع والإنتاجية العالية (بن مارني والبوسعيدي، 2019).</w:t>
      </w:r>
    </w:p>
    <w:p w14:paraId="203208C4"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3. أهمية وأهداف قياس وتقييم الأداء المؤسسي</w:t>
      </w:r>
    </w:p>
    <w:p w14:paraId="3A86F968"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يمثل قياس وتقييم الأداء المؤسسي حجر الزاوية في نجاح أي تحول وطني شامل، وتتبلور أهم أهداف قياس الأداء في القطاع الحكومي فيما يلي:</w:t>
      </w:r>
    </w:p>
    <w:p w14:paraId="671AD914" w14:textId="77777777" w:rsidR="005B5EE0" w:rsidRPr="00D71E37" w:rsidRDefault="005B5EE0" w:rsidP="00A60B4D">
      <w:pPr>
        <w:pStyle w:val="a5"/>
        <w:numPr>
          <w:ilvl w:val="0"/>
          <w:numId w:val="27"/>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تعزيز مستويات الكفاءة والإنتاجية العامة:</w:t>
      </w:r>
      <w:r w:rsidRPr="00D71E37">
        <w:rPr>
          <w:rFonts w:asciiTheme="majorBidi" w:hAnsiTheme="majorBidi" w:cstheme="majorBidi"/>
          <w:color w:val="1F1F1F"/>
          <w:rtl/>
        </w:rPr>
        <w:t xml:space="preserve"> رصد مواطن الهدر المالي والإداري وتوجيه الموارد نحو الأنشطة والبرامج ذات الأثر الأكبر (العنزي، 2024).</w:t>
      </w:r>
    </w:p>
    <w:p w14:paraId="0C06CD5A" w14:textId="77777777" w:rsidR="005B5EE0" w:rsidRPr="00D71E37" w:rsidRDefault="005B5EE0" w:rsidP="00A60B4D">
      <w:pPr>
        <w:pStyle w:val="a5"/>
        <w:numPr>
          <w:ilvl w:val="0"/>
          <w:numId w:val="27"/>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تحقيق المساءلة والشفافية والرقابة الذاتية:</w:t>
      </w:r>
      <w:r w:rsidRPr="00D71E37">
        <w:rPr>
          <w:rFonts w:asciiTheme="majorBidi" w:hAnsiTheme="majorBidi" w:cstheme="majorBidi"/>
          <w:color w:val="1F1F1F"/>
          <w:rtl/>
        </w:rPr>
        <w:t xml:space="preserve"> لضمان التزام كافة الأجهزة الحكومية بالسياسات العامة والخطط الوطنية (</w:t>
      </w:r>
      <w:proofErr w:type="spellStart"/>
      <w:r w:rsidRPr="00D71E37">
        <w:rPr>
          <w:rFonts w:asciiTheme="majorBidi" w:hAnsiTheme="majorBidi" w:cstheme="majorBidi"/>
          <w:color w:val="1F1F1F"/>
          <w:rtl/>
        </w:rPr>
        <w:t>الرداعي</w:t>
      </w:r>
      <w:proofErr w:type="spellEnd"/>
      <w:r w:rsidRPr="00D71E37">
        <w:rPr>
          <w:rFonts w:asciiTheme="majorBidi" w:hAnsiTheme="majorBidi" w:cstheme="majorBidi"/>
          <w:color w:val="1F1F1F"/>
          <w:rtl/>
        </w:rPr>
        <w:t>، 2024).</w:t>
      </w:r>
    </w:p>
    <w:p w14:paraId="7C00BD8C" w14:textId="77777777" w:rsidR="005B5EE0" w:rsidRPr="00D71E37" w:rsidRDefault="005B5EE0" w:rsidP="00A60B4D">
      <w:pPr>
        <w:pStyle w:val="a5"/>
        <w:numPr>
          <w:ilvl w:val="0"/>
          <w:numId w:val="27"/>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زيادة مستويات الرضا العام للمواطنين والمقيمين:</w:t>
      </w:r>
      <w:r w:rsidRPr="00D71E37">
        <w:rPr>
          <w:rFonts w:asciiTheme="majorBidi" w:hAnsiTheme="majorBidi" w:cstheme="majorBidi"/>
          <w:color w:val="1F1F1F"/>
          <w:rtl/>
        </w:rPr>
        <w:t xml:space="preserve"> عبر الكشف </w:t>
      </w:r>
      <w:proofErr w:type="spellStart"/>
      <w:r w:rsidRPr="00D71E37">
        <w:rPr>
          <w:rFonts w:asciiTheme="majorBidi" w:hAnsiTheme="majorBidi" w:cstheme="majorBidi"/>
          <w:color w:val="1F1F1F"/>
          <w:rtl/>
        </w:rPr>
        <w:t>الممنهج</w:t>
      </w:r>
      <w:proofErr w:type="spellEnd"/>
      <w:r w:rsidRPr="00D71E37">
        <w:rPr>
          <w:rFonts w:asciiTheme="majorBidi" w:hAnsiTheme="majorBidi" w:cstheme="majorBidi"/>
          <w:color w:val="1F1F1F"/>
          <w:rtl/>
        </w:rPr>
        <w:t xml:space="preserve"> عن فجوات تقديم الخدمات العامة والعمل الفوري على معالجتها وتطوير آليات التقديم (الغامدي، 2025).</w:t>
      </w:r>
    </w:p>
    <w:p w14:paraId="4374AB7B"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4. خصائص الأداء المؤسسي الفعال</w:t>
      </w:r>
    </w:p>
    <w:p w14:paraId="6DE35EAE" w14:textId="77777777" w:rsidR="005B5EE0" w:rsidRPr="00D71E37" w:rsidRDefault="005B5EE0" w:rsidP="00A60B4D">
      <w:pPr>
        <w:pStyle w:val="a5"/>
        <w:bidi/>
        <w:spacing w:before="0" w:beforeAutospacing="0" w:after="120" w:afterAutospacing="0" w:line="360" w:lineRule="auto"/>
        <w:rPr>
          <w:rFonts w:asciiTheme="majorBidi" w:hAnsiTheme="majorBidi" w:cstheme="majorBidi"/>
          <w:color w:val="1F1F1F"/>
          <w:rtl/>
        </w:rPr>
      </w:pPr>
      <w:r w:rsidRPr="00D71E37">
        <w:rPr>
          <w:rFonts w:asciiTheme="majorBidi" w:hAnsiTheme="majorBidi" w:cstheme="majorBidi"/>
          <w:color w:val="1F1F1F"/>
          <w:rtl/>
        </w:rPr>
        <w:t>لكي يتصف نظام الأداء المؤسسي بالفعالية والقدرة على تحقيق التميز المستدام، رصد الباحث وجوب توافر الخصائص التالية:</w:t>
      </w:r>
    </w:p>
    <w:p w14:paraId="46B4209D" w14:textId="77777777" w:rsidR="005B5EE0" w:rsidRPr="00D71E37" w:rsidRDefault="005B5EE0" w:rsidP="00A60B4D">
      <w:pPr>
        <w:pStyle w:val="a5"/>
        <w:numPr>
          <w:ilvl w:val="0"/>
          <w:numId w:val="28"/>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المواءمة الاستراتيجية (</w:t>
      </w:r>
      <w:r w:rsidRPr="00D71E37">
        <w:rPr>
          <w:rStyle w:val="a6"/>
          <w:rFonts w:asciiTheme="majorBidi" w:hAnsiTheme="majorBidi" w:cstheme="majorBidi"/>
          <w:color w:val="1F1F1F"/>
          <w:bdr w:val="none" w:sz="0" w:space="0" w:color="auto" w:frame="1"/>
        </w:rPr>
        <w:t>Strategic Alignment</w:t>
      </w:r>
      <w:r w:rsidRPr="00D71E37">
        <w:rPr>
          <w:rStyle w:val="a6"/>
          <w:rFonts w:asciiTheme="majorBidi" w:hAnsiTheme="majorBidi" w:cstheme="majorBidi"/>
          <w:color w:val="1F1F1F"/>
          <w:bdr w:val="none" w:sz="0" w:space="0" w:color="auto" w:frame="1"/>
          <w:rtl/>
        </w:rPr>
        <w:t>):</w:t>
      </w:r>
      <w:r w:rsidRPr="00D71E37">
        <w:rPr>
          <w:rFonts w:asciiTheme="majorBidi" w:hAnsiTheme="majorBidi" w:cstheme="majorBidi"/>
          <w:color w:val="1F1F1F"/>
          <w:rtl/>
        </w:rPr>
        <w:t xml:space="preserve"> ارتباط الأهداف التشغيلية واليومية للمؤسسة بشكل مباشر بالأهداف والخطط القومية الكبرى للدولة (رؤية 2030) (الغامدي، 2023).</w:t>
      </w:r>
    </w:p>
    <w:p w14:paraId="0753F3FE" w14:textId="77777777" w:rsidR="005B5EE0" w:rsidRPr="00D71E37" w:rsidRDefault="005B5EE0" w:rsidP="00A60B4D">
      <w:pPr>
        <w:pStyle w:val="a5"/>
        <w:numPr>
          <w:ilvl w:val="0"/>
          <w:numId w:val="28"/>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التوازن والشمولية:</w:t>
      </w:r>
      <w:r w:rsidRPr="00D71E37">
        <w:rPr>
          <w:rFonts w:asciiTheme="majorBidi" w:hAnsiTheme="majorBidi" w:cstheme="majorBidi"/>
          <w:color w:val="1F1F1F"/>
          <w:rtl/>
        </w:rPr>
        <w:t xml:space="preserve"> توازن القياس ليشمل الجوانب المالية، والتشغيلية، والعملاء (المواطنين)، والتعلم والنمو الداخلي، مثلما هو الحال في فلسفة بطاقة الأداء المتوازن (</w:t>
      </w:r>
      <w:r w:rsidRPr="00D71E37">
        <w:rPr>
          <w:rFonts w:asciiTheme="majorBidi" w:hAnsiTheme="majorBidi" w:cstheme="majorBidi"/>
          <w:color w:val="1F1F1F"/>
        </w:rPr>
        <w:t>BSC</w:t>
      </w:r>
      <w:r w:rsidRPr="00D71E37">
        <w:rPr>
          <w:rFonts w:asciiTheme="majorBidi" w:hAnsiTheme="majorBidi" w:cstheme="majorBidi"/>
          <w:color w:val="1F1F1F"/>
          <w:rtl/>
        </w:rPr>
        <w:t>) (الشمري، 2025).</w:t>
      </w:r>
    </w:p>
    <w:p w14:paraId="3AC3F94B" w14:textId="77777777" w:rsidR="005B5EE0" w:rsidRPr="00D71E37" w:rsidRDefault="005B5EE0" w:rsidP="00A60B4D">
      <w:pPr>
        <w:pStyle w:val="a5"/>
        <w:numPr>
          <w:ilvl w:val="0"/>
          <w:numId w:val="28"/>
        </w:numPr>
        <w:bidi/>
        <w:spacing w:before="0" w:beforeAutospacing="0" w:after="0" w:afterAutospacing="0" w:line="360" w:lineRule="auto"/>
        <w:rPr>
          <w:rFonts w:asciiTheme="majorBidi" w:hAnsiTheme="majorBidi" w:cstheme="majorBidi"/>
          <w:color w:val="1F1F1F"/>
          <w:rtl/>
        </w:rPr>
      </w:pPr>
      <w:r w:rsidRPr="00D71E37">
        <w:rPr>
          <w:rStyle w:val="a6"/>
          <w:rFonts w:asciiTheme="majorBidi" w:hAnsiTheme="majorBidi" w:cstheme="majorBidi"/>
          <w:color w:val="1F1F1F"/>
          <w:bdr w:val="none" w:sz="0" w:space="0" w:color="auto" w:frame="1"/>
          <w:rtl/>
        </w:rPr>
        <w:t>المرونة والقدرة على التكيف (</w:t>
      </w:r>
      <w:r w:rsidRPr="00D71E37">
        <w:rPr>
          <w:rStyle w:val="a6"/>
          <w:rFonts w:asciiTheme="majorBidi" w:hAnsiTheme="majorBidi" w:cstheme="majorBidi"/>
          <w:color w:val="1F1F1F"/>
          <w:bdr w:val="none" w:sz="0" w:space="0" w:color="auto" w:frame="1"/>
        </w:rPr>
        <w:t>Strategic Flexibility</w:t>
      </w:r>
      <w:r w:rsidRPr="00D71E37">
        <w:rPr>
          <w:rStyle w:val="a6"/>
          <w:rFonts w:asciiTheme="majorBidi" w:hAnsiTheme="majorBidi" w:cstheme="majorBidi"/>
          <w:color w:val="1F1F1F"/>
          <w:bdr w:val="none" w:sz="0" w:space="0" w:color="auto" w:frame="1"/>
          <w:rtl/>
        </w:rPr>
        <w:t>):</w:t>
      </w:r>
      <w:r w:rsidRPr="00D71E37">
        <w:rPr>
          <w:rFonts w:asciiTheme="majorBidi" w:hAnsiTheme="majorBidi" w:cstheme="majorBidi"/>
          <w:color w:val="1F1F1F"/>
          <w:rtl/>
        </w:rPr>
        <w:t xml:space="preserve"> قدرة المؤسسة على تعديل عملياتها وأدائها استجابة للأزمات أو الطوارئ أو التحولات التقنية الطارئة (</w:t>
      </w:r>
      <w:r w:rsidRPr="00D71E37">
        <w:rPr>
          <w:rFonts w:asciiTheme="majorBidi" w:hAnsiTheme="majorBidi" w:cstheme="majorBidi"/>
          <w:color w:val="1F1F1F"/>
        </w:rPr>
        <w:t>Agha et al., 2014</w:t>
      </w:r>
      <w:r w:rsidRPr="00D71E37">
        <w:rPr>
          <w:rFonts w:asciiTheme="majorBidi" w:hAnsiTheme="majorBidi" w:cstheme="majorBidi"/>
          <w:color w:val="1F1F1F"/>
          <w:rtl/>
        </w:rPr>
        <w:t>).</w:t>
      </w:r>
    </w:p>
    <w:p w14:paraId="0B3F778F"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5. أبعاد الأداء المؤسسي في ضوء رؤية المملكة 2030</w:t>
      </w:r>
    </w:p>
    <w:p w14:paraId="1CDA5D1A"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بناءً على معايير التميز الحكومي، والمنطلقات التي يعتمدها برنامج "يسّر" للتعاملات الإلكترونية الحكومية، والمركز الوطني لقياس أداء الأجهزة الحكومية "أداء"، حدد الباحث ثلاثة أبعاد جوهرية لقياس الأداء المؤسسي تتوافق مع غايات هذه الدراسة:</w:t>
      </w:r>
    </w:p>
    <w:p w14:paraId="0032721C"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أ. كفاءة الإنفاق الحكومي (</w:t>
      </w:r>
      <w:r w:rsidRPr="00D71E37">
        <w:rPr>
          <w:rFonts w:asciiTheme="majorBidi" w:eastAsia="Times New Roman" w:hAnsiTheme="majorBidi"/>
          <w:i w:val="0"/>
          <w:iCs w:val="0"/>
          <w:color w:val="1F1F1F"/>
          <w:sz w:val="24"/>
          <w:szCs w:val="24"/>
        </w:rPr>
        <w:t>Efficiency of Public Spending</w:t>
      </w:r>
      <w:r w:rsidRPr="00D71E37">
        <w:rPr>
          <w:rFonts w:asciiTheme="majorBidi" w:eastAsia="Times New Roman" w:hAnsiTheme="majorBidi"/>
          <w:i w:val="0"/>
          <w:iCs w:val="0"/>
          <w:color w:val="1F1F1F"/>
          <w:sz w:val="24"/>
          <w:szCs w:val="24"/>
          <w:rtl/>
        </w:rPr>
        <w:t>)</w:t>
      </w:r>
    </w:p>
    <w:p w14:paraId="2A505079"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ويقصد به قدرة الجهة الحكومية على تعظيم المنافع والمخرجات المحققة من الموارد المالية المتاحة وتقليص الهدر وتجنب الصرف العشوائي، وذلك بالاعتماد على التحليلات الدقيقة للاستثمارات والنفقات والمقارنات التنافسية (العنزي، 2024). ويعد هذا البعد ركيزة أساسية من ركائز برنامج تحقيق التوازن المالي في رؤية 2030.</w:t>
      </w:r>
    </w:p>
    <w:p w14:paraId="662C038E"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lastRenderedPageBreak/>
        <w:t>ب. جودة الخدمات العامة (</w:t>
      </w:r>
      <w:r w:rsidRPr="00D71E37">
        <w:rPr>
          <w:rFonts w:asciiTheme="majorBidi" w:eastAsia="Times New Roman" w:hAnsiTheme="majorBidi"/>
          <w:i w:val="0"/>
          <w:iCs w:val="0"/>
          <w:color w:val="1F1F1F"/>
          <w:sz w:val="24"/>
          <w:szCs w:val="24"/>
        </w:rPr>
        <w:t>Quality of Public Services</w:t>
      </w:r>
      <w:r w:rsidRPr="00D71E37">
        <w:rPr>
          <w:rFonts w:asciiTheme="majorBidi" w:eastAsia="Times New Roman" w:hAnsiTheme="majorBidi"/>
          <w:i w:val="0"/>
          <w:iCs w:val="0"/>
          <w:color w:val="1F1F1F"/>
          <w:sz w:val="24"/>
          <w:szCs w:val="24"/>
          <w:rtl/>
        </w:rPr>
        <w:t>)</w:t>
      </w:r>
    </w:p>
    <w:p w14:paraId="41913F6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ويعبر عن مدى التزام </w:t>
      </w:r>
      <w:r w:rsidRPr="00D71E37">
        <w:rPr>
          <w:rFonts w:asciiTheme="majorBidi" w:hAnsiTheme="majorBidi" w:cstheme="majorBidi"/>
          <w:color w:val="1F1F1F"/>
        </w:rPr>
        <w:t>can</w:t>
      </w:r>
      <w:r w:rsidRPr="00D71E37">
        <w:rPr>
          <w:rFonts w:asciiTheme="majorBidi" w:hAnsiTheme="majorBidi" w:cstheme="majorBidi"/>
          <w:color w:val="1F1F1F"/>
          <w:rtl/>
        </w:rPr>
        <w:t xml:space="preserve"> المؤسسة الحكومية بتقديم خدمات سريعة، ميسرة، موثوقة، وخالية من الأخطاء للمستفيدين (سواء كانوا مواطنين، مقيمين، أو قطاعاً خاصاً)، عبر قنوات رقمية ذكية تضمن مستويات رضا عالية وتلبي معايير التميز الإداري الدولية (الغامدي، 2025).</w:t>
      </w:r>
    </w:p>
    <w:p w14:paraId="7C39D33D" w14:textId="77777777" w:rsidR="005B5EE0" w:rsidRPr="00D71E37" w:rsidRDefault="005B5EE0" w:rsidP="00A60B4D">
      <w:pPr>
        <w:pStyle w:val="4"/>
        <w:spacing w:before="0" w:after="120" w:line="360" w:lineRule="auto"/>
        <w:rPr>
          <w:rFonts w:asciiTheme="majorBidi" w:eastAsia="Times New Roman" w:hAnsiTheme="majorBidi"/>
          <w:i w:val="0"/>
          <w:iCs w:val="0"/>
          <w:color w:val="1F1F1F"/>
          <w:sz w:val="24"/>
          <w:szCs w:val="24"/>
          <w:rtl/>
        </w:rPr>
      </w:pPr>
      <w:r w:rsidRPr="00D71E37">
        <w:rPr>
          <w:rFonts w:asciiTheme="majorBidi" w:eastAsia="Times New Roman" w:hAnsiTheme="majorBidi"/>
          <w:i w:val="0"/>
          <w:iCs w:val="0"/>
          <w:color w:val="1F1F1F"/>
          <w:sz w:val="24"/>
          <w:szCs w:val="24"/>
          <w:rtl/>
        </w:rPr>
        <w:t>ج. تحقيق مستهدفات رؤية 2030 (</w:t>
      </w:r>
      <w:r w:rsidRPr="00D71E37">
        <w:rPr>
          <w:rFonts w:asciiTheme="majorBidi" w:eastAsia="Times New Roman" w:hAnsiTheme="majorBidi"/>
          <w:i w:val="0"/>
          <w:iCs w:val="0"/>
          <w:color w:val="1F1F1F"/>
          <w:sz w:val="24"/>
          <w:szCs w:val="24"/>
        </w:rPr>
        <w:t>Achieving Vision 2030 targets</w:t>
      </w:r>
      <w:r w:rsidRPr="00D71E37">
        <w:rPr>
          <w:rFonts w:asciiTheme="majorBidi" w:eastAsia="Times New Roman" w:hAnsiTheme="majorBidi"/>
          <w:i w:val="0"/>
          <w:iCs w:val="0"/>
          <w:color w:val="1F1F1F"/>
          <w:sz w:val="24"/>
          <w:szCs w:val="24"/>
          <w:rtl/>
        </w:rPr>
        <w:t>)</w:t>
      </w:r>
    </w:p>
    <w:p w14:paraId="5169CB49"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ويُقاس بمدى نجاح الجهة الحكومية في تنفيذ المبادرات والمشاريع المسندة إليها ضمن برامج تحقيق الرؤية المختلفة (مثل برنامج التحول الوطني، وبرنامج تنمية القدرات البشرية) وفق المؤشرات الزمنية والكمية المحددة مسبقاً من قِبل القيادة الرشيدة (</w:t>
      </w:r>
      <w:proofErr w:type="spellStart"/>
      <w:r w:rsidRPr="00D71E37">
        <w:rPr>
          <w:rFonts w:asciiTheme="majorBidi" w:hAnsiTheme="majorBidi" w:cstheme="majorBidi"/>
          <w:color w:val="1F1F1F"/>
          <w:rtl/>
        </w:rPr>
        <w:t>الرداعي</w:t>
      </w:r>
      <w:proofErr w:type="spellEnd"/>
      <w:r w:rsidRPr="00D71E37">
        <w:rPr>
          <w:rFonts w:asciiTheme="majorBidi" w:hAnsiTheme="majorBidi" w:cstheme="majorBidi"/>
          <w:color w:val="1F1F1F"/>
          <w:rtl/>
        </w:rPr>
        <w:t>، 2024).</w:t>
      </w:r>
    </w:p>
    <w:p w14:paraId="7A257800" w14:textId="13A80DE9" w:rsidR="005B5EE0" w:rsidRPr="00D71E37" w:rsidRDefault="005B5EE0" w:rsidP="00AA5BE2">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6. تعقيب الباحث ورؤيته الاستنباطية لمتغير الأداء المؤسسي</w:t>
      </w:r>
    </w:p>
    <w:p w14:paraId="0A798C38"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يخلص الباحث إلى أن الأداء المؤسسي في القطاع الحكومي السعودي لم يعد يقاس بمجرد الحضور والانصراف أو إنجاز المعاملات الروتينية، بل أصبح "أداءً مستنداً إلى النتائج والأثر الكلي". إن مركز قياس أداء الأجهزة الحكومية (أداء) يراقب التقدم بشكل دقيق، مما يفرض على الوزارات والهيئات البحث عن أدوات </w:t>
      </w:r>
      <w:proofErr w:type="spellStart"/>
      <w:r w:rsidRPr="00D71E37">
        <w:rPr>
          <w:rFonts w:asciiTheme="majorBidi" w:hAnsiTheme="majorBidi" w:cstheme="majorBidi"/>
          <w:color w:val="1F1F1F"/>
          <w:rtl/>
        </w:rPr>
        <w:t>تمكينية</w:t>
      </w:r>
      <w:proofErr w:type="spellEnd"/>
      <w:r w:rsidRPr="00D71E37">
        <w:rPr>
          <w:rFonts w:asciiTheme="majorBidi" w:hAnsiTheme="majorBidi" w:cstheme="majorBidi"/>
          <w:color w:val="1F1F1F"/>
          <w:rtl/>
        </w:rPr>
        <w:t xml:space="preserve"> استباقية لرفع جاهزيتها الإدارية والتشغيلية.</w:t>
      </w:r>
    </w:p>
    <w:p w14:paraId="7404E954"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ومن هنا يرى الباحث أن تراجع الأداء في بعض المؤسسات الحكومية لا يعود بالضرورة لنقص الموارد، بل لنقص الفهم المتكامل لكيفية توظيف المعرفة المتاحة واتخاذ قرارات ذكية بناءً عليها، وهو ما يثبت علمياً ضرورة دراسة العلاقات البينية التي نطرحها في هذا الإطار للوصول لنموذج تكاملي متميز للأداء.</w:t>
      </w:r>
    </w:p>
    <w:p w14:paraId="699A8126"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6DEA9E46"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50DBE047"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630A2152"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41D880DD" w14:textId="77777777" w:rsidR="00AA5BE2" w:rsidRPr="00D71E37" w:rsidRDefault="00AA5BE2" w:rsidP="00AA5BE2">
      <w:pPr>
        <w:pStyle w:val="a5"/>
        <w:bidi/>
        <w:spacing w:before="0" w:beforeAutospacing="0" w:after="173" w:afterAutospacing="0" w:line="360" w:lineRule="auto"/>
        <w:rPr>
          <w:rFonts w:asciiTheme="majorBidi" w:hAnsiTheme="majorBidi" w:cstheme="majorBidi"/>
          <w:color w:val="1F1F1F"/>
          <w:rtl/>
        </w:rPr>
      </w:pPr>
    </w:p>
    <w:p w14:paraId="55F781F8" w14:textId="77777777" w:rsidR="00AA5BE2" w:rsidRPr="00D71E37" w:rsidRDefault="00AA5BE2" w:rsidP="00AA5BE2">
      <w:pPr>
        <w:pStyle w:val="a5"/>
        <w:bidi/>
        <w:spacing w:before="0" w:beforeAutospacing="0" w:after="173" w:afterAutospacing="0" w:line="360" w:lineRule="auto"/>
        <w:rPr>
          <w:rFonts w:asciiTheme="majorBidi" w:hAnsiTheme="majorBidi" w:cstheme="majorBidi"/>
          <w:color w:val="1F1F1F"/>
          <w:rtl/>
        </w:rPr>
      </w:pPr>
    </w:p>
    <w:p w14:paraId="0C2B2242"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0F6A2FB0"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572C6B6B" w14:textId="77777777" w:rsidR="00A60B4D" w:rsidRPr="00D71E37" w:rsidRDefault="00A60B4D" w:rsidP="00A60B4D">
      <w:pPr>
        <w:pStyle w:val="a5"/>
        <w:bidi/>
        <w:spacing w:before="0" w:beforeAutospacing="0" w:after="173" w:afterAutospacing="0" w:line="360" w:lineRule="auto"/>
        <w:rPr>
          <w:rFonts w:asciiTheme="majorBidi" w:hAnsiTheme="majorBidi" w:cstheme="majorBidi"/>
          <w:color w:val="1F1F1F"/>
          <w:rtl/>
        </w:rPr>
      </w:pPr>
    </w:p>
    <w:p w14:paraId="4CCF6745" w14:textId="77777777" w:rsidR="00AA5BE2" w:rsidRPr="00D71E37" w:rsidRDefault="00AA5BE2" w:rsidP="00A60B4D">
      <w:pPr>
        <w:pStyle w:val="a5"/>
        <w:bidi/>
        <w:spacing w:before="0" w:beforeAutospacing="0" w:after="173" w:afterAutospacing="0" w:line="360" w:lineRule="auto"/>
        <w:rPr>
          <w:rFonts w:asciiTheme="majorBidi" w:hAnsiTheme="majorBidi" w:cstheme="majorBidi"/>
          <w:color w:val="1F1F1F"/>
          <w:rtl/>
        </w:rPr>
      </w:pPr>
    </w:p>
    <w:p w14:paraId="564E88CA" w14:textId="77777777" w:rsidR="00AA5BE2" w:rsidRPr="00D71E37" w:rsidRDefault="00AA5BE2" w:rsidP="00A60B4D">
      <w:pPr>
        <w:pStyle w:val="a5"/>
        <w:bidi/>
        <w:spacing w:before="0" w:beforeAutospacing="0" w:after="173" w:afterAutospacing="0" w:line="360" w:lineRule="auto"/>
        <w:rPr>
          <w:rFonts w:asciiTheme="majorBidi" w:hAnsiTheme="majorBidi" w:cstheme="majorBidi"/>
          <w:color w:val="1F1F1F"/>
          <w:rtl/>
        </w:rPr>
      </w:pPr>
    </w:p>
    <w:p w14:paraId="7B782310" w14:textId="77777777" w:rsidR="005B5EE0" w:rsidRPr="00D71E37" w:rsidRDefault="005B5EE0" w:rsidP="00A60B4D">
      <w:pPr>
        <w:pStyle w:val="2"/>
        <w:bidi/>
        <w:spacing w:before="0" w:beforeAutospacing="0" w:after="120" w:afterAutospacing="0" w:line="360" w:lineRule="auto"/>
        <w:rPr>
          <w:rFonts w:asciiTheme="majorBidi" w:eastAsia="Times New Roman" w:hAnsiTheme="majorBidi" w:cstheme="majorBidi"/>
          <w:color w:val="1F1F1F"/>
          <w:sz w:val="28"/>
          <w:szCs w:val="28"/>
          <w:rtl/>
        </w:rPr>
      </w:pPr>
      <w:r w:rsidRPr="00D71E37">
        <w:rPr>
          <w:rFonts w:asciiTheme="majorBidi" w:eastAsia="Times New Roman" w:hAnsiTheme="majorBidi" w:cstheme="majorBidi"/>
          <w:color w:val="1F1F1F"/>
          <w:sz w:val="28"/>
          <w:szCs w:val="28"/>
          <w:rtl/>
        </w:rPr>
        <w:lastRenderedPageBreak/>
        <w:t>المحور الرابع: العلاقات التفاعلية والدور الوسيط لذكاء الأعمال (نموذج الوساطة الشامل)</w:t>
      </w:r>
    </w:p>
    <w:p w14:paraId="06AC5D2E"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1. أثر إدارة المعرفة على الأداء المؤسسي (العلاقة المباشرة)</w:t>
      </w:r>
    </w:p>
    <w:p w14:paraId="1D7F5C6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تفترض الأدبيات الإدارية المعاصرة وجود علاقة ارتباطية وأثرية طردية قوية بين تطبيق ممارسات إدارة المعرفة وتحقيق الأداء المؤسسي المتميز. فعندما تنجح المؤسسة في توليد المعرفة وتوثيقها ومشاركتها بين العاملين، تزداد كفاءة العمليات الإدارية، وتقل مستويات الخطأ، وينخفض الوقت اللازم لتقديم الخدمات (الجعافرة، 2024).</w:t>
      </w:r>
    </w:p>
    <w:p w14:paraId="3A084863"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وفي هذا الصدد، أظهرت نتائج دراسة (العتيبي، 2023) أن تطبيق إدارة المعرفة بأبعادها يساهم بنسبة مرتفعة في تحسين الأداء العام للجامعات، كما أكدت دراسة (الحربي، 2023) في القطاع الحكومي السوداني أن تفعيل العمليات المعرفية ينعكس مباشرة في رفع إنتاجية الموظفين ودقة إنجاز المعاملات. وتأسيساً على ذلك، صيغت الفرضية الرئيسة الأولى لدراستنا:</w:t>
      </w:r>
    </w:p>
    <w:p w14:paraId="6ACDD28E" w14:textId="7F0C1D80" w:rsidR="005B5EE0" w:rsidRPr="00D71E37" w:rsidRDefault="005B5EE0" w:rsidP="00A60B4D">
      <w:pPr>
        <w:spacing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Pr>
        <w:t xml:space="preserve">H_1 </w:t>
      </w:r>
      <w:r w:rsidRPr="00D71E37">
        <w:rPr>
          <w:rFonts w:asciiTheme="majorBidi" w:eastAsia="Times New Roman" w:hAnsiTheme="majorBidi" w:cstheme="majorBidi"/>
          <w:color w:val="1F1F1F"/>
          <w:sz w:val="24"/>
          <w:szCs w:val="24"/>
          <w:rtl/>
        </w:rPr>
        <w:t>يوجد أثر ذو دلالة إحصائية لإدارة المعرفة بأبعادها في تحسين الأداء المؤسسي في القطاع الحكومي السعودي</w:t>
      </w:r>
    </w:p>
    <w:p w14:paraId="7513948F"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2. أثر إدارة المعرفة على ذكاء الأعمال (المسار الأول للوساطة)</w:t>
      </w:r>
    </w:p>
    <w:p w14:paraId="0B371F46"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لكي تعمل تكنولوجيا ذكاء الأعمال بفعالية، فإنها تتطلب تغذية مستمرة ببيانات ومعلومات دقيقة ومنظمة من البنية المعرفية للمؤسسة. إن عمليات إدارة المعرفة (من توليد وتخزين وتطبيق) توفر "المادة الخام" والوقود الحقيقي الذي يعمل محرك ذكاء الأعمال على معالجته وتحليله (أبو زيد، 2024). فبدون نظام فعال لإدارة المعرفة، لن تجد أدوات ذكاء الأعمال أي بيانات ذات جودة لتقوم بتحليلها، وبالتالي تظهر أهمية الربط بين المتغيرين (المهيرات، 2023).</w:t>
      </w:r>
    </w:p>
    <w:p w14:paraId="5CB77481"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وقد أكدت دراسة (الحربي، 2024) على الارتباط الوثيق بين الثقافة التنظيمية الداعمة للمعرفة وتبني الأنظمة التقنية المتقدمة كذكاء الأعمال. ومن هذا المنطلق المنهجي، صيغت الفرضية الرئيسة الثانية للدراسة:</w:t>
      </w:r>
    </w:p>
    <w:p w14:paraId="04FD5BEC" w14:textId="4028FA03" w:rsidR="005B5EE0" w:rsidRPr="00D71E37" w:rsidRDefault="005B5EE0" w:rsidP="00A60B4D">
      <w:pPr>
        <w:spacing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Pr>
        <w:t xml:space="preserve">H_2 </w:t>
      </w:r>
      <w:r w:rsidRPr="00D71E37">
        <w:rPr>
          <w:rFonts w:asciiTheme="majorBidi" w:eastAsia="Times New Roman" w:hAnsiTheme="majorBidi" w:cstheme="majorBidi"/>
          <w:color w:val="1F1F1F"/>
          <w:sz w:val="24"/>
          <w:szCs w:val="24"/>
          <w:rtl/>
        </w:rPr>
        <w:t>{يوجد أثر ذو دلالة إحصائية لإدارة المعرفة في تعزيز مستوى تبني واستخدام ذكاء الأعمال في القطاع الحكومي السعودي</w:t>
      </w:r>
    </w:p>
    <w:p w14:paraId="06BC2529"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3. أثر ذكاء الأعمال على الأداء المؤسسي (المسار الثاني للوساطة)</w:t>
      </w:r>
    </w:p>
    <w:p w14:paraId="7AEA40C0"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يقدم ذكاء الأعمال القيمة المضافة الحقيقية للمؤسسات الحكومية عبر تحسين جودة اتخاذ القرارات </w:t>
      </w:r>
      <w:proofErr w:type="spellStart"/>
      <w:r w:rsidRPr="00D71E37">
        <w:rPr>
          <w:rFonts w:asciiTheme="majorBidi" w:hAnsiTheme="majorBidi" w:cstheme="majorBidi"/>
          <w:color w:val="1F1F1F"/>
          <w:rtl/>
        </w:rPr>
        <w:t>وحوكمة</w:t>
      </w:r>
      <w:proofErr w:type="spellEnd"/>
      <w:r w:rsidRPr="00D71E37">
        <w:rPr>
          <w:rFonts w:asciiTheme="majorBidi" w:hAnsiTheme="majorBidi" w:cstheme="majorBidi"/>
          <w:color w:val="1F1F1F"/>
          <w:rtl/>
        </w:rPr>
        <w:t xml:space="preserve"> العمليات الداخلية. فعند تفعيل لوحات القيادة التفاعلية والتحليلات </w:t>
      </w:r>
      <w:proofErr w:type="spellStart"/>
      <w:r w:rsidRPr="00D71E37">
        <w:rPr>
          <w:rFonts w:asciiTheme="majorBidi" w:hAnsiTheme="majorBidi" w:cstheme="majorBidi"/>
          <w:color w:val="1F1F1F"/>
          <w:rtl/>
        </w:rPr>
        <w:t>التنبؤية</w:t>
      </w:r>
      <w:proofErr w:type="spellEnd"/>
      <w:r w:rsidRPr="00D71E37">
        <w:rPr>
          <w:rFonts w:asciiTheme="majorBidi" w:hAnsiTheme="majorBidi" w:cstheme="majorBidi"/>
          <w:color w:val="1F1F1F"/>
          <w:rtl/>
        </w:rPr>
        <w:t>، يتمكن صناع القرار من رصد الثغرات الإدارية وتخصيص الموارد بكفاءة عالية، مما ينعكس إيجاباً على الأداء التشغيلي والمالي للمؤسسة (الشمري، 2025).</w:t>
      </w:r>
    </w:p>
    <w:p w14:paraId="07C3020F"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وقد أثبتت دراسة (الزهراني، 2023) أن ذكاء الأعمال يحسن جودة وصحة القرارات التنظيمية في المؤسسات الحكومية السعودية، مما يقلل بشكل مباشر من الهدر المالي والإداري ويدعم كفاءة الإنفاق الحكومي. وبناءً على هذه التبريرات العلمية، صيغت الفرضية الرئيسة الثالثة للدراسة:</w:t>
      </w:r>
    </w:p>
    <w:p w14:paraId="5F32BA1C" w14:textId="79C4B851" w:rsidR="005B5EE0" w:rsidRPr="00D71E37" w:rsidRDefault="005B5EE0" w:rsidP="00A60B4D">
      <w:pPr>
        <w:spacing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Pr>
        <w:t xml:space="preserve">H_3 </w:t>
      </w:r>
      <w:r w:rsidRPr="00D71E37">
        <w:rPr>
          <w:rFonts w:asciiTheme="majorBidi" w:eastAsia="Times New Roman" w:hAnsiTheme="majorBidi" w:cstheme="majorBidi"/>
          <w:color w:val="1F1F1F"/>
          <w:sz w:val="24"/>
          <w:szCs w:val="24"/>
          <w:rtl/>
        </w:rPr>
        <w:t>يوجد أثر ذو دلالة إحصائية لذكاء الأعمال في رفع كفاءة الأداء المؤسسي في القطاع الحكومي السعودي</w:t>
      </w:r>
    </w:p>
    <w:p w14:paraId="381ABB02" w14:textId="77777777" w:rsidR="005B5EE0" w:rsidRPr="00D71E37" w:rsidRDefault="005B5EE0" w:rsidP="00A60B4D">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4. الدور الوسيط لذكاء الأعمال (نموذج الوساطة الشامل)</w:t>
      </w:r>
    </w:p>
    <w:p w14:paraId="748518B6"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lastRenderedPageBreak/>
        <w:t>يمثل هذا المسار جوهر الإضافة العلمية والتطبيقية للدراسة الحالية وفجوتها البحثية الأبرز. فبينما ركزت أغلب الدراسات السابقة على اختبار الأثر المباشر لإدارة المعرفة على الأداء المؤسسي (مثل: الجعافرة، 2024؛ الحربي، 2023)، يطرح الباحث فرضية أن العلاقة المباشرة قد تضعف أو تتذبذب إذا لم تتوفر أداة تقنية متقدمة تُمكّن المؤسسة من فلترة وتحليل وتحويل تلك المعارف إلى "ذكاء تنفيذي ملموس".</w:t>
      </w:r>
    </w:p>
    <w:p w14:paraId="3111E7EB" w14:textId="77777777" w:rsidR="005B5EE0" w:rsidRPr="00D71E37" w:rsidRDefault="005B5EE0" w:rsidP="00A60B4D">
      <w:pPr>
        <w:pStyle w:val="a5"/>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إن ذكاء الأعمال يتدخل كمتغير وسيط ليفسر </w:t>
      </w:r>
      <w:r w:rsidRPr="00D71E37">
        <w:rPr>
          <w:rStyle w:val="a7"/>
          <w:rFonts w:asciiTheme="majorBidi" w:hAnsiTheme="majorBidi" w:cstheme="majorBidi"/>
          <w:i w:val="0"/>
          <w:iCs w:val="0"/>
          <w:color w:val="1F1F1F"/>
          <w:bdr w:val="none" w:sz="0" w:space="0" w:color="auto" w:frame="1"/>
          <w:rtl/>
        </w:rPr>
        <w:t>كيف</w:t>
      </w:r>
      <w:r w:rsidRPr="00D71E37">
        <w:rPr>
          <w:rFonts w:asciiTheme="majorBidi" w:hAnsiTheme="majorBidi" w:cstheme="majorBidi"/>
          <w:color w:val="1F1F1F"/>
          <w:rtl/>
        </w:rPr>
        <w:t xml:space="preserve"> تنتقل المعرفة التراكمية (المدخلات) لتصبح أداءً متميزاً وكفؤاً (المخرجات) عبر عملية التحليل والمعالجة الذكية للبيانات (أبو زيد، 2024). فالمعرفة بمفردها تمثل طاقة كامنة، ونظم ذكاء الأعمال هي المحرك التقني الذي يطلق هذه الطاقة لتحدث الأثر الفعلي على مستوى كفاءة الإنفاق، وجودة الخدمات العامة، وتحقيق تطلعات رؤية 2030 (</w:t>
      </w:r>
      <w:r w:rsidRPr="00D71E37">
        <w:rPr>
          <w:rFonts w:asciiTheme="majorBidi" w:hAnsiTheme="majorBidi" w:cstheme="majorBidi"/>
          <w:color w:val="1F1F1F"/>
        </w:rPr>
        <w:t>Smith</w:t>
      </w:r>
      <w:r w:rsidRPr="00D71E37">
        <w:rPr>
          <w:rFonts w:asciiTheme="majorBidi" w:hAnsiTheme="majorBidi" w:cstheme="majorBidi"/>
          <w:color w:val="1F1F1F"/>
          <w:rtl/>
        </w:rPr>
        <w:t xml:space="preserve"> &amp; </w:t>
      </w:r>
      <w:r w:rsidRPr="00D71E37">
        <w:rPr>
          <w:rFonts w:asciiTheme="majorBidi" w:hAnsiTheme="majorBidi" w:cstheme="majorBidi"/>
          <w:color w:val="1F1F1F"/>
        </w:rPr>
        <w:t>Johnson, 2023</w:t>
      </w:r>
      <w:r w:rsidRPr="00D71E37">
        <w:rPr>
          <w:rFonts w:asciiTheme="majorBidi" w:hAnsiTheme="majorBidi" w:cstheme="majorBidi"/>
          <w:color w:val="1F1F1F"/>
          <w:rtl/>
        </w:rPr>
        <w:t>). وبناءً عليه، صيغت الفرضية الرئيسة الرابعة والذهبية للدراسة:</w:t>
      </w:r>
    </w:p>
    <w:p w14:paraId="16FAE822" w14:textId="721CCD07" w:rsidR="005B5EE0" w:rsidRPr="00D71E37" w:rsidRDefault="005B5EE0" w:rsidP="00A60B4D">
      <w:pPr>
        <w:spacing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{يوجد أثر ذو دلالة إحصائية لإدارة المعرفة على الأداء المؤسسي في القطاع الحكومي السعودي من خلال المتغير الوسيط (ذكاء الأعمال</w:t>
      </w:r>
    </w:p>
    <w:p w14:paraId="32A817F3" w14:textId="77777777" w:rsidR="005B5EE0" w:rsidRPr="00D71E37" w:rsidRDefault="005B5EE0" w:rsidP="00A60B4D">
      <w:pPr>
        <w:pStyle w:val="a5"/>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ويتسق هذا التصميم والربط العلمي مع ما تبناه الباحث في الإجراءات التطبيقية والتحليلات الإحصائية الواردة بالتفصيل في ملف </w:t>
      </w:r>
      <w:r w:rsidRPr="00D71E37">
        <w:rPr>
          <w:rStyle w:val="a6"/>
          <w:rFonts w:asciiTheme="majorBidi" w:hAnsiTheme="majorBidi" w:cstheme="majorBidi"/>
          <w:color w:val="1F1F1F"/>
          <w:bdr w:val="none" w:sz="0" w:space="0" w:color="auto" w:frame="1"/>
          <w:rtl/>
        </w:rPr>
        <w:t>اطروحة عبدالعزيز الفصل السادس.</w:t>
      </w:r>
      <w:proofErr w:type="spellStart"/>
      <w:r w:rsidRPr="00D71E37">
        <w:rPr>
          <w:rStyle w:val="a6"/>
          <w:rFonts w:asciiTheme="majorBidi" w:hAnsiTheme="majorBidi" w:cstheme="majorBidi"/>
          <w:color w:val="1F1F1F"/>
          <w:bdr w:val="none" w:sz="0" w:space="0" w:color="auto" w:frame="1"/>
        </w:rPr>
        <w:t>docx</w:t>
      </w:r>
      <w:proofErr w:type="spellEnd"/>
      <w:r w:rsidRPr="00D71E37">
        <w:rPr>
          <w:rFonts w:asciiTheme="majorBidi" w:hAnsiTheme="majorBidi" w:cstheme="majorBidi"/>
          <w:color w:val="1F1F1F"/>
          <w:rtl/>
        </w:rPr>
        <w:t xml:space="preserve">، حيث تم اختبار هذه الفرضيات إحصائياً للتحقق من الأثر المباشر وغير المباشر (أثر الوساطة) باستخدام أسلوب </w:t>
      </w:r>
      <w:proofErr w:type="spellStart"/>
      <w:r w:rsidRPr="00D71E37">
        <w:rPr>
          <w:rFonts w:asciiTheme="majorBidi" w:hAnsiTheme="majorBidi" w:cstheme="majorBidi"/>
          <w:color w:val="1F1F1F"/>
          <w:rtl/>
        </w:rPr>
        <w:t>النمذجة</w:t>
      </w:r>
      <w:proofErr w:type="spellEnd"/>
      <w:r w:rsidRPr="00D71E37">
        <w:rPr>
          <w:rFonts w:asciiTheme="majorBidi" w:hAnsiTheme="majorBidi" w:cstheme="majorBidi"/>
          <w:color w:val="1F1F1F"/>
          <w:rtl/>
        </w:rPr>
        <w:t xml:space="preserve"> بالمعادلات الهيكلية (</w:t>
      </w:r>
      <w:r w:rsidRPr="00D71E37">
        <w:rPr>
          <w:rFonts w:asciiTheme="majorBidi" w:hAnsiTheme="majorBidi" w:cstheme="majorBidi"/>
          <w:color w:val="1F1F1F"/>
        </w:rPr>
        <w:t>SEM</w:t>
      </w:r>
      <w:r w:rsidRPr="00D71E37">
        <w:rPr>
          <w:rFonts w:asciiTheme="majorBidi" w:hAnsiTheme="majorBidi" w:cstheme="majorBidi"/>
          <w:color w:val="1F1F1F"/>
          <w:rtl/>
        </w:rPr>
        <w:t>).</w:t>
      </w:r>
    </w:p>
    <w:p w14:paraId="54A6DB9A" w14:textId="77777777" w:rsidR="00AA5BE2" w:rsidRPr="00D71E37" w:rsidRDefault="00AA5BE2" w:rsidP="00A60B4D">
      <w:pPr>
        <w:pStyle w:val="a5"/>
        <w:bidi/>
        <w:spacing w:before="0" w:beforeAutospacing="0" w:after="0" w:afterAutospacing="0" w:line="360" w:lineRule="auto"/>
        <w:rPr>
          <w:rFonts w:asciiTheme="majorBidi" w:hAnsiTheme="majorBidi" w:cstheme="majorBidi"/>
          <w:color w:val="1F1F1F"/>
          <w:rtl/>
        </w:rPr>
      </w:pPr>
    </w:p>
    <w:p w14:paraId="188A1690" w14:textId="77777777" w:rsidR="00AA5BE2" w:rsidRPr="00D71E37" w:rsidRDefault="00AA5BE2" w:rsidP="00A60B4D">
      <w:pPr>
        <w:pStyle w:val="a5"/>
        <w:bidi/>
        <w:spacing w:before="0" w:beforeAutospacing="0" w:after="0" w:afterAutospacing="0" w:line="360" w:lineRule="auto"/>
        <w:rPr>
          <w:rFonts w:asciiTheme="majorBidi" w:hAnsiTheme="majorBidi" w:cstheme="majorBidi"/>
          <w:color w:val="1F1F1F"/>
          <w:rtl/>
        </w:rPr>
      </w:pPr>
    </w:p>
    <w:p w14:paraId="2D147097" w14:textId="77777777" w:rsidR="00AA5BE2" w:rsidRPr="00D71E37" w:rsidRDefault="00AA5BE2" w:rsidP="00A60B4D">
      <w:pPr>
        <w:pStyle w:val="a5"/>
        <w:bidi/>
        <w:spacing w:before="0" w:beforeAutospacing="0" w:after="0" w:afterAutospacing="0" w:line="360" w:lineRule="auto"/>
        <w:rPr>
          <w:rFonts w:asciiTheme="majorBidi" w:hAnsiTheme="majorBidi" w:cstheme="majorBidi"/>
          <w:color w:val="1F1F1F"/>
          <w:rtl/>
        </w:rPr>
      </w:pPr>
    </w:p>
    <w:p w14:paraId="52BC6250" w14:textId="2AE79863" w:rsidR="005B5EE0" w:rsidRPr="00D71E37" w:rsidRDefault="005B5EE0" w:rsidP="00AA5BE2">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5. تعقيب الباحث ورؤيته الاستنباطية لنموذج الوساطة والربط برؤية 2030</w:t>
      </w:r>
    </w:p>
    <w:p w14:paraId="201479E5"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يخلص الباحث إلى أن غياب "ذكاء الأعمال" كمتغير وسيط في الأبحاث والواقع العملي يفسر سر الفجوة بين حجم الاستثمارات الضخمة في برامج إدارة المعرفة والتحول الرقمي وبين مستويات الأداء المؤسسي الفعلية في بعض الجهات الحكومية. إن معالجة البيانات وتصنيفها وتحليلها عبر تقنيات ذكاء الأعمال يزيل "العسر الهضم الرقمي" الذي تعاني منه الجهات جراء تكدس البيانات غير المستغلة.</w:t>
      </w:r>
    </w:p>
    <w:p w14:paraId="4C951012" w14:textId="77777777" w:rsidR="005B5EE0" w:rsidRPr="00D71E37" w:rsidRDefault="005B5EE0" w:rsidP="00A60B4D">
      <w:pPr>
        <w:pStyle w:val="a5"/>
        <w:bidi/>
        <w:spacing w:before="0" w:beforeAutospacing="0" w:after="173" w:afterAutospacing="0" w:line="360" w:lineRule="auto"/>
        <w:rPr>
          <w:rFonts w:asciiTheme="majorBidi" w:hAnsiTheme="majorBidi" w:cstheme="majorBidi"/>
          <w:color w:val="1F1F1F"/>
          <w:rtl/>
        </w:rPr>
      </w:pPr>
      <w:r w:rsidRPr="00D71E37">
        <w:rPr>
          <w:rFonts w:asciiTheme="majorBidi" w:hAnsiTheme="majorBidi" w:cstheme="majorBidi"/>
          <w:color w:val="1F1F1F"/>
          <w:rtl/>
        </w:rPr>
        <w:t>إن دمج هذه المتغيرات الثلاثة في نموذج دراسي موحد يوفر لصناع القرار خريطة طريق متكاملة، تبدأ من الإنسان والثقافة (إدارة المعرفة)، وتمر بالآلة والتحليل والذكاء (ذكاء الأعمال)، لتنتهي في المحصلة بتحقيق مستهدفات الأداء المتميز والجودة والشفافية التي تمثل صلب رؤية المملكة 2030 المباركة.</w:t>
      </w:r>
    </w:p>
    <w:p w14:paraId="45E91ECC" w14:textId="77777777" w:rsidR="005B5EE0" w:rsidRPr="00D71E37" w:rsidRDefault="005B5EE0" w:rsidP="00A60B4D">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23623A16"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675D24DA"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79FB6B1"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790C1153" w14:textId="77777777" w:rsidR="00AA5BE2" w:rsidRPr="00D71E37" w:rsidRDefault="00AA5BE2" w:rsidP="00AA5BE2">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CB7099D" w14:textId="77777777" w:rsidR="00506E44" w:rsidRPr="00D71E37" w:rsidRDefault="00506E44" w:rsidP="00506E44">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6DD2175" w14:textId="77777777" w:rsidR="00F12891" w:rsidRDefault="00F12891">
      <w:pPr>
        <w:pStyle w:val="1"/>
        <w:bidi/>
        <w:spacing w:before="0" w:beforeAutospacing="0" w:after="120" w:afterAutospacing="0"/>
        <w:rPr>
          <w:rFonts w:ascii="Arial" w:eastAsia="Times New Roman" w:hAnsi="Arial" w:cs="Arial"/>
          <w:color w:val="1F1F1F"/>
          <w:rtl/>
        </w:rPr>
      </w:pPr>
    </w:p>
    <w:p w14:paraId="3575EC29" w14:textId="4992523F" w:rsidR="00F12891" w:rsidRPr="004033C8" w:rsidRDefault="00F12891">
      <w:pPr>
        <w:pStyle w:val="1"/>
        <w:bidi/>
        <w:spacing w:before="0" w:beforeAutospacing="0" w:after="120" w:afterAutospacing="0"/>
        <w:rPr>
          <w:rFonts w:ascii="Arial" w:eastAsia="Times New Roman" w:hAnsi="Arial" w:cs="Arial"/>
          <w:color w:val="1F1F1F"/>
          <w:sz w:val="28"/>
          <w:szCs w:val="28"/>
          <w:rtl/>
        </w:rPr>
      </w:pPr>
      <w:r w:rsidRPr="004033C8">
        <w:rPr>
          <w:rFonts w:ascii="Arial" w:eastAsia="Times New Roman" w:hAnsi="Arial" w:cs="Arial" w:hint="cs"/>
          <w:color w:val="1F1F1F"/>
          <w:sz w:val="28"/>
          <w:szCs w:val="28"/>
          <w:rtl/>
        </w:rPr>
        <w:t xml:space="preserve">الدراسات السابقة </w:t>
      </w:r>
    </w:p>
    <w:p w14:paraId="5C1A780F" w14:textId="77777777" w:rsidR="00F12891" w:rsidRDefault="00F12891">
      <w:pPr>
        <w:pStyle w:val="1"/>
        <w:bidi/>
        <w:spacing w:before="0" w:beforeAutospacing="0" w:after="120" w:afterAutospacing="0"/>
        <w:rPr>
          <w:rFonts w:ascii="Arial" w:eastAsia="Times New Roman" w:hAnsi="Arial" w:cs="Arial"/>
          <w:color w:val="1F1F1F"/>
          <w:rtl/>
        </w:rPr>
      </w:pPr>
    </w:p>
    <w:p w14:paraId="4DE7DB38" w14:textId="07F1A382" w:rsidR="003029CC" w:rsidRPr="004033C8" w:rsidRDefault="003029CC" w:rsidP="002B3880">
      <w:pPr>
        <w:pStyle w:val="1"/>
        <w:bidi/>
        <w:spacing w:before="0" w:beforeAutospacing="0" w:after="120" w:afterAutospacing="0" w:line="360" w:lineRule="auto"/>
        <w:rPr>
          <w:rFonts w:asciiTheme="majorBidi" w:eastAsia="Times New Roman" w:hAnsiTheme="majorBidi" w:cstheme="majorBidi"/>
          <w:color w:val="1F1F1F"/>
          <w:sz w:val="28"/>
          <w:szCs w:val="28"/>
        </w:rPr>
      </w:pPr>
      <w:r w:rsidRPr="004033C8">
        <w:rPr>
          <w:rFonts w:asciiTheme="majorBidi" w:eastAsia="Times New Roman" w:hAnsiTheme="majorBidi" w:cstheme="majorBidi"/>
          <w:color w:val="1F1F1F"/>
          <w:sz w:val="28"/>
          <w:szCs w:val="28"/>
          <w:rtl/>
        </w:rPr>
        <w:t>الدراسات المحلية (المملكة العربية السعودية)</w:t>
      </w:r>
    </w:p>
    <w:p w14:paraId="52D1DAF8" w14:textId="77777777" w:rsidR="003029CC" w:rsidRPr="002B3880" w:rsidRDefault="003029CC"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(الزهراني وعبدالغني، 2021):</w:t>
      </w:r>
    </w:p>
    <w:p w14:paraId="57CA3DF3" w14:textId="77777777" w:rsidR="003029CC" w:rsidRPr="002B3880" w:rsidRDefault="003029CC"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أثر تطبيق معايير التميز المؤسسي في الجهات الحكومية السعودية )</w:t>
      </w:r>
    </w:p>
    <w:p w14:paraId="04B775AA" w14:textId="77777777" w:rsidR="003029CC" w:rsidRPr="002B3880" w:rsidRDefault="003029CC"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تناولت موضوع أثر تطبيق معايير التميز المؤسسي في الجهات الحكومية السعودية من خلال المشكلة في ضعف مستويات الأداء في بعض الجهات الحكومية وعدم مواكبتها لتطلعات رؤية 2030 وتمثلت الفرضية الرئيسية في توجد علاقة طردية بين تطبيق معايير التميز المؤسسي وتحسين الأداء التنظيمي وهدفت الدراسة الى قياس أثر تطبيق معايير التميز المؤسسي على الأداء في الجهات الحكومية واستخدمت الدراسة المنهج الوصفي التحليلي وتمثل مجتمع الدراسة في الموظفين في الجهات الحكومية بمنطقة مكة المكرمة. وكانت عينة الدراسة عبارة عن 350 مفردة. وتم استخدام الاساليب الاحصائية الاتية الارتباط البسيط، الانحدار المتعدد، والمتوسطات الحسابية وتوصلت الدراسة الى نتائج من اهمها أن المنظمات التي تتبنى نماذج التميز تحقق مستويات كفاءة أعلى بنسبة 40% وأوصت الدراسة بتوصيات منها ضرورة تدريب القيادات على معايير التميز الأوروبي (</w:t>
      </w:r>
      <w:r w:rsidRPr="002B3880">
        <w:rPr>
          <w:rFonts w:asciiTheme="majorBidi" w:hAnsiTheme="majorBidi" w:cstheme="majorBidi"/>
          <w:color w:val="1F1F1F"/>
        </w:rPr>
        <w:t>EFQM</w:t>
      </w:r>
      <w:r w:rsidRPr="002B3880">
        <w:rPr>
          <w:rFonts w:asciiTheme="majorBidi" w:hAnsiTheme="majorBidi" w:cstheme="majorBidi"/>
          <w:color w:val="1F1F1F"/>
          <w:rtl/>
        </w:rPr>
        <w:t xml:space="preserve">)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التركيز على متغير التميز المؤسسي في البيئة السعودية بينما اختلفت الدراسة مع الدراسة الحالية في الدراسة الحالية تركز على قطاع مختلف وتدمج متغيرات إضافية مثل ذكاء الأعمال.</w:t>
      </w:r>
    </w:p>
    <w:p w14:paraId="0D299AD5" w14:textId="77777777" w:rsidR="003029CC" w:rsidRPr="002B3880" w:rsidRDefault="003029CC"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(المالكي، 2026):</w:t>
      </w:r>
    </w:p>
    <w:p w14:paraId="102586F8" w14:textId="77777777" w:rsidR="003029CC" w:rsidRPr="002B3880" w:rsidRDefault="003029CC"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درجة ممارسة القيادة الريادية لدى مديري مدارس التعليم العام في مدينة الرياض )</w:t>
      </w:r>
    </w:p>
    <w:p w14:paraId="0AB7844E" w14:textId="77777777" w:rsidR="003029CC" w:rsidRPr="002B3880" w:rsidRDefault="003029CC"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تناولت موضوع درجة ممارسة القيادة الريادية لدى مديري مدارس التعليم العام في مدينة الرياض من خلال المشكلة في الحاجة إلى قيادة ريادية قادرة على تحقيق التميز المؤسسي في المدارس وتمثلت الفرضية الرئيسية في توجد فروق ذات دلالة إحصائية في مستوى التميز تعزى لنمط القيادة وهدفت الدراسة الى التعرف على واقع القيادة الريادية ودورها في تحقيق التميز واستخدمت الدراسة المنهج الوصفي المسحي وتمثل مجتمع الدراسة في معلمي ومديري المدارس بمدينة الرياض. وكانت عينة الدراسة عبارة عن 412 مفردة. وتم استخدام الاساليب الاحصائية الاتية اختبار (ت)، وتحليل التباين الأحادي (</w:t>
      </w:r>
      <w:r w:rsidRPr="002B3880">
        <w:rPr>
          <w:rFonts w:asciiTheme="majorBidi" w:hAnsiTheme="majorBidi" w:cstheme="majorBidi"/>
          <w:color w:val="1F1F1F"/>
        </w:rPr>
        <w:t>ANOVA</w:t>
      </w:r>
      <w:r w:rsidRPr="002B3880">
        <w:rPr>
          <w:rFonts w:asciiTheme="majorBidi" w:hAnsiTheme="majorBidi" w:cstheme="majorBidi"/>
          <w:color w:val="1F1F1F"/>
          <w:rtl/>
        </w:rPr>
        <w:t xml:space="preserve">) وتوصلت الدراسة الى نتائج من اهمها وجود مستوى متوسط من ممارسة القيادة الريادية وأثرها القوي على التميز وأوصت الدراسة بتوصيات منها تبني برامج لتطوير القيادات المدرسية نحو الريادة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استخدام المنهج الوصفي والتركيز على التميز بينما اختلفت الدراسة مع الدراسة الحالية في اختلاف مجتمع الدراسة حيث ركزت هذه الدراسة على قطاع التعليم العام.</w:t>
      </w:r>
    </w:p>
    <w:p w14:paraId="3D5B5E42" w14:textId="77777777" w:rsidR="003029CC" w:rsidRPr="002B3880" w:rsidRDefault="003029CC"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(الرشيدي، 2022):</w:t>
      </w:r>
    </w:p>
    <w:p w14:paraId="753BCD1C" w14:textId="77777777" w:rsidR="003029CC" w:rsidRPr="002B3880" w:rsidRDefault="003029CC"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تصور مقترح لتحقيق الابتكار المؤسسي في الجامعات السعودية في ضوء رؤية 2030 )</w:t>
      </w:r>
    </w:p>
    <w:p w14:paraId="1238A1C9" w14:textId="77777777" w:rsidR="003029CC" w:rsidRPr="002B3880" w:rsidRDefault="003029CC"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تصور مقترح لتحقيق الابتكار المؤسسي في الجامعات السعودية في ضوء رؤية 2030 من خلال المشكلة في الفجوة بين الممارسات الحالية ومتطلبات الابتكار والتميز في الجامعات وتمثلت الفرضية الرئيسية في </w:t>
      </w:r>
      <w:r w:rsidRPr="002B3880">
        <w:rPr>
          <w:rFonts w:asciiTheme="majorBidi" w:hAnsiTheme="majorBidi" w:cstheme="majorBidi"/>
          <w:color w:val="1F1F1F"/>
          <w:rtl/>
        </w:rPr>
        <w:lastRenderedPageBreak/>
        <w:t xml:space="preserve">الابتكار المؤسسي هو المدخل الأساسي لتحقيق التميز الأكاديمي وهدفت الدراسة الى بناء تصور مقترح لتعزيز الابتكار كأحد أبعاد التميز المؤسسي واستخدمت الدراسة المنهج الوصفي التحليلي وتمثل مجتمع الدراسة في القيادات الأكاديمية في الجامعات السعودية. وكانت عينة الدراسة عبارة عن 150 مفردة. وتم استخدام الاساليب الاحصائية الاتية النسب المئوية، الانحرافات المعيارية وتوصلت الدراسة الى نتائج من اهمها أن الابتكار المؤسسي يساهم في رفع تصنيف الجامعات عالمياً وأوصت الدراسة بتوصيات منها تخصيص ميزانيات مستقلة لدعم مشاريع الابتكار والتميز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الارتباط برؤية المملكة 2030 والسعي نحو التميز بينما اختلفت الدراسة مع الدراسة الحالية في هذه الدراسة ركزت على الجانب الابتكاري كأحد أركان التميز.</w:t>
      </w:r>
    </w:p>
    <w:p w14:paraId="21A3642D" w14:textId="77777777" w:rsidR="003029CC" w:rsidRPr="002B3880" w:rsidRDefault="003029CC"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(الشهري، 2022):</w:t>
      </w:r>
    </w:p>
    <w:p w14:paraId="1446E91E" w14:textId="77777777" w:rsidR="003029CC" w:rsidRPr="002B3880" w:rsidRDefault="003029CC"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تحديات القدرة التنافسية بجامعة الملك سعود )</w:t>
      </w:r>
    </w:p>
    <w:p w14:paraId="7F69E468" w14:textId="77777777" w:rsidR="003029CC" w:rsidRPr="002B3880" w:rsidRDefault="003029CC"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تناولت موضوع تحديات القدرة التنافسية بجامعة الملك سعود من خلال المشكلة في صعوبة تحقيق مراكز متقدمة في التصنيفات العالمية دون نموذج تميز متكامل وتمثلت الفرضية الرئيسية في تطبيق معايير التميز يرفع من القدرة التنافسية للمؤسسة التعليمية وهدفت الدراسة الى تحديد التحديات التي تواجه التميز التنافسي في التعليم العالي واستخدمت الدراسة المنهج النوعي (النظرية المجذرة) وتمثل مجتمع الدراسة في القيادات الأكاديمية بجامعة الملك سعود. وكانت عينة الدراسة عبارة عن 25 مفردة. وتم استخدام الاساليب الاحصائية الاتية التحليل الموضوعي (</w:t>
      </w:r>
      <w:r w:rsidRPr="002B3880">
        <w:rPr>
          <w:rFonts w:asciiTheme="majorBidi" w:hAnsiTheme="majorBidi" w:cstheme="majorBidi"/>
          <w:color w:val="1F1F1F"/>
        </w:rPr>
        <w:t>Thematic Analysis</w:t>
      </w:r>
      <w:r w:rsidRPr="002B3880">
        <w:rPr>
          <w:rFonts w:asciiTheme="majorBidi" w:hAnsiTheme="majorBidi" w:cstheme="majorBidi"/>
          <w:color w:val="1F1F1F"/>
          <w:rtl/>
        </w:rPr>
        <w:t xml:space="preserve">) وتوصلت الدراسة الى نتائج من اهمها أن السياسات الإدارية المرنة هي الداعم الأكبر للتميز التنافسي وأوصت الدراسة بتوصيات منها تطوير الهياكل التنظيمية لتكون أكثر مرونة واستجابة للتغيير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تناول مفهوم التميز من منظور تنافسي بينما اختلفت الدراسة مع الدراسة الحالية في استخدام المنهج النوعي بينما الدراسة الحالية كمية.</w:t>
      </w:r>
    </w:p>
    <w:p w14:paraId="1C6C790C" w14:textId="77777777" w:rsidR="003029CC" w:rsidRPr="002B3880" w:rsidRDefault="003029CC"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(المك، 2026):</w:t>
      </w:r>
    </w:p>
    <w:p w14:paraId="086C803A" w14:textId="77777777" w:rsidR="003029CC" w:rsidRPr="002B3880" w:rsidRDefault="003029CC"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أثر نظم معلومات الموارد البشرية على التميز المؤسسي في شركة المراعي )</w:t>
      </w:r>
    </w:p>
    <w:p w14:paraId="457FF3C2" w14:textId="77777777" w:rsidR="003029CC" w:rsidRPr="002B3880" w:rsidRDefault="003029CC"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أثر نظم معلومات الموارد البشرية على التميز المؤسسي في شركة المراعي من خلال المشكلة في مدى مساهمة الأنظمة التقنية في دعم ركائز التميز في القطاع الخاص وتمثلت الفرضية الرئيسية في نظم المعلومات الحديثة تؤدي إلى تحسين معايير التميز المؤسسي وهدفت الدراسة الى تحليل دور التقنية في دعم التخطيط والتميز المؤسسي واستخدمت الدراسة المنهج الوصفي التحليلي وتمثل مجتمع الدراسة في موظفي شركة المراعي للمنتجات الغذائية. وكانت عينة الدراسة عبارة عن 280 مفردة. وتم استخدام الاساليب الاحصائية الاتية معامل ارتباط بيرسون، الانحدار الخطي وتوصلت الدراسة الى نتائج من اهمها وجود أثر ذو دلالة إحصائية لنظم المعلومات في تحقيق التميز وأوصت الدراسة بتوصيات منها تكامل الأنظمة التقنية مع استراتيجيات التميز الشاملة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دراسة التميز المؤسسي في بيئة العمل السعودية بينما اختلفت الدراسة مع الدراسة الحالية في التطبيق على القطاع الخاص (شركة المراعي).</w:t>
      </w:r>
    </w:p>
    <w:p w14:paraId="58B72647" w14:textId="77777777" w:rsidR="003029CC" w:rsidRPr="002B3880" w:rsidRDefault="003029CC"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w:t>
      </w:r>
      <w:proofErr w:type="spellStart"/>
      <w:r w:rsidRPr="002B3880">
        <w:rPr>
          <w:rFonts w:asciiTheme="majorBidi" w:eastAsia="Times New Roman" w:hAnsiTheme="majorBidi" w:cstheme="majorBidi"/>
          <w:color w:val="1F1F1F"/>
          <w:sz w:val="24"/>
          <w:szCs w:val="24"/>
          <w:rtl/>
        </w:rPr>
        <w:t>عبدالسيد</w:t>
      </w:r>
      <w:proofErr w:type="spellEnd"/>
      <w:r w:rsidRPr="002B3880">
        <w:rPr>
          <w:rFonts w:asciiTheme="majorBidi" w:eastAsia="Times New Roman" w:hAnsiTheme="majorBidi" w:cstheme="majorBidi"/>
          <w:color w:val="1F1F1F"/>
          <w:sz w:val="24"/>
          <w:szCs w:val="24"/>
          <w:rtl/>
        </w:rPr>
        <w:t>، 2026):</w:t>
      </w:r>
    </w:p>
    <w:p w14:paraId="0544529B" w14:textId="77777777" w:rsidR="003029CC" w:rsidRPr="002B3880" w:rsidRDefault="003029CC"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أثر القيادة الرقمية في تعزيز ثقافة الابتكار المؤسسي بشركات الاتصالات )</w:t>
      </w:r>
    </w:p>
    <w:p w14:paraId="2921AB7F" w14:textId="77777777" w:rsidR="003029CC" w:rsidRPr="002B3880" w:rsidRDefault="003029CC"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أثر القيادة الرقمية في تعزيز ثقافة الابتكار المؤسسي بشركات الاتصالات من خلال المشكلة في تحديات التحول الرقمي وأثرها على التميز والابتكار في قطاع الاتصالات وتمثلت الفرضية الرئيسية في القيادة الرقمية </w:t>
      </w:r>
      <w:r w:rsidRPr="002B3880">
        <w:rPr>
          <w:rFonts w:asciiTheme="majorBidi" w:hAnsiTheme="majorBidi" w:cstheme="majorBidi"/>
          <w:color w:val="1F1F1F"/>
          <w:rtl/>
        </w:rPr>
        <w:lastRenderedPageBreak/>
        <w:t>هي المحرك الأساسي للتميز المؤسسي الحديث وهدفت الدراسة الى الكشف عن العلاقة بين القيادة الرقمية والتميز المبتكر واستخدمت الدراسة المنهج الوصفي التحليلي وتمثل مجتمع الدراسة في العاملين في شركات (</w:t>
      </w:r>
      <w:r w:rsidRPr="002B3880">
        <w:rPr>
          <w:rFonts w:asciiTheme="majorBidi" w:hAnsiTheme="majorBidi" w:cstheme="majorBidi"/>
          <w:color w:val="1F1F1F"/>
        </w:rPr>
        <w:t xml:space="preserve">STC, </w:t>
      </w:r>
      <w:proofErr w:type="spellStart"/>
      <w:r w:rsidRPr="002B3880">
        <w:rPr>
          <w:rFonts w:asciiTheme="majorBidi" w:hAnsiTheme="majorBidi" w:cstheme="majorBidi"/>
          <w:color w:val="1F1F1F"/>
        </w:rPr>
        <w:t>Mobily</w:t>
      </w:r>
      <w:proofErr w:type="spellEnd"/>
      <w:r w:rsidRPr="002B3880">
        <w:rPr>
          <w:rFonts w:asciiTheme="majorBidi" w:hAnsiTheme="majorBidi" w:cstheme="majorBidi"/>
          <w:color w:val="1F1F1F"/>
        </w:rPr>
        <w:t>, Zain</w:t>
      </w:r>
      <w:r w:rsidRPr="002B3880">
        <w:rPr>
          <w:rFonts w:asciiTheme="majorBidi" w:hAnsiTheme="majorBidi" w:cstheme="majorBidi"/>
          <w:color w:val="1F1F1F"/>
          <w:rtl/>
        </w:rPr>
        <w:t xml:space="preserve">). وكانت عينة الدراسة عبارة عن 500 مفردة. وتم استخدام الاساليب الاحصائية الاتية </w:t>
      </w:r>
      <w:proofErr w:type="spellStart"/>
      <w:r w:rsidRPr="002B3880">
        <w:rPr>
          <w:rFonts w:asciiTheme="majorBidi" w:hAnsiTheme="majorBidi" w:cstheme="majorBidi"/>
          <w:color w:val="1F1F1F"/>
          <w:rtl/>
        </w:rPr>
        <w:t>النمذجة</w:t>
      </w:r>
      <w:proofErr w:type="spellEnd"/>
      <w:r w:rsidRPr="002B3880">
        <w:rPr>
          <w:rFonts w:asciiTheme="majorBidi" w:hAnsiTheme="majorBidi" w:cstheme="majorBidi"/>
          <w:color w:val="1F1F1F"/>
          <w:rtl/>
        </w:rPr>
        <w:t xml:space="preserve"> بالمعادلات الهيكلية (</w:t>
      </w:r>
      <w:r w:rsidRPr="002B3880">
        <w:rPr>
          <w:rFonts w:asciiTheme="majorBidi" w:hAnsiTheme="majorBidi" w:cstheme="majorBidi"/>
          <w:color w:val="1F1F1F"/>
        </w:rPr>
        <w:t>SEM</w:t>
      </w:r>
      <w:r w:rsidRPr="002B3880">
        <w:rPr>
          <w:rFonts w:asciiTheme="majorBidi" w:hAnsiTheme="majorBidi" w:cstheme="majorBidi"/>
          <w:color w:val="1F1F1F"/>
          <w:rtl/>
        </w:rPr>
        <w:t xml:space="preserve">) وتوصلت الدراسة الى نتائج من اهمها أن القيادة الرقمية تفسر ما نسبته 65% من التباين في التميز المؤسسي وأوصت الدراسة بتوصيات منها تبني استراتيجيات التحول الرقمي كجزء من رؤية التميز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تناول التميز المؤسسي في ظل المتغيرات التقنية بينما اختلفت الدراسة مع الدراسة الحالية في التركيز الخاص على القيادة الرقمية كمتغير مستقل.</w:t>
      </w:r>
    </w:p>
    <w:p w14:paraId="0BBD00E8" w14:textId="77777777" w:rsidR="003029CC" w:rsidRPr="002B3880" w:rsidRDefault="003029CC"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(المالكي، 2024):</w:t>
      </w:r>
    </w:p>
    <w:p w14:paraId="6CD8689E" w14:textId="77777777" w:rsidR="003029CC" w:rsidRPr="002B3880" w:rsidRDefault="003029CC"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دور التشاركية المعرفية في تحقيق التميز المؤسسي )</w:t>
      </w:r>
    </w:p>
    <w:p w14:paraId="45327946" w14:textId="77777777" w:rsidR="003029CC" w:rsidRPr="002B3880" w:rsidRDefault="003029CC"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دور التشاركية المعرفية في تحقيق التميز المؤسسي من خلال المشكلة في انعزال المعرفة داخل الأقسام مما يعيق تحقيق التميز الشامل وتمثلت الفرضية الرئيسية في التشارك المعرفي يعزز من جودة العمليات الموصلة للتميز وهدفت الدراسة الى التعرف على دور مشاركة المعرفة في دعم معايير التميز واستخدمت الدراسة المنهج الوصفي التحليلي وتمثل مجتمع الدراسة في القيادات الإدارية في المؤسسات الحكومية. وكانت عينة الدراسة عبارة عن 220 مفردة. وتم استخدام الاساليب الاحصائية الاتية المتوسطات، الانحرافات، واختبار ألفا </w:t>
      </w:r>
      <w:proofErr w:type="spellStart"/>
      <w:r w:rsidRPr="002B3880">
        <w:rPr>
          <w:rFonts w:asciiTheme="majorBidi" w:hAnsiTheme="majorBidi" w:cstheme="majorBidi"/>
          <w:color w:val="1F1F1F"/>
          <w:rtl/>
        </w:rPr>
        <w:t>كرونباخ</w:t>
      </w:r>
      <w:proofErr w:type="spellEnd"/>
      <w:r w:rsidRPr="002B3880">
        <w:rPr>
          <w:rFonts w:asciiTheme="majorBidi" w:hAnsiTheme="majorBidi" w:cstheme="majorBidi"/>
          <w:color w:val="1F1F1F"/>
          <w:rtl/>
        </w:rPr>
        <w:t xml:space="preserve"> وتوصلت الدراسة الى نتائج من اهمها أن التشاركية المعرفية تزيد من سرعة الاستجابة لمتطلبات التميز وأوصت الدراسة بتوصيات منها بناء منصات رقمية لتسهيل تبادل الخبرات بين الموظفين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الربط بين المعرفة والتميز المؤسسي بينما اختلفت الدراسة مع الدراسة الحالية في التركيز على الجانب التشاركي بين القيادات.</w:t>
      </w:r>
    </w:p>
    <w:p w14:paraId="10CD009B" w14:textId="77777777" w:rsidR="003029CC" w:rsidRDefault="003029CC" w:rsidP="002B3880">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61108099" w14:textId="77777777" w:rsidR="002B3880" w:rsidRDefault="002B3880" w:rsidP="002B3880">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2F08DEA5" w14:textId="77777777" w:rsidR="002B3880" w:rsidRDefault="002B3880" w:rsidP="002B3880">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23FEA7AE" w14:textId="77777777" w:rsidR="002B3880" w:rsidRDefault="002B3880" w:rsidP="002B3880">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19C2F440" w14:textId="77777777" w:rsidR="002B3880" w:rsidRDefault="002B3880" w:rsidP="002B3880">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75ACA4A7" w14:textId="77777777" w:rsidR="002B3880" w:rsidRDefault="002B3880" w:rsidP="002B3880">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5197795D" w14:textId="77777777" w:rsidR="002B3880" w:rsidRDefault="002B3880" w:rsidP="002B3880">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775D2B4" w14:textId="77777777" w:rsidR="002B3880" w:rsidRDefault="002B3880" w:rsidP="002B3880">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5F165210" w14:textId="77777777" w:rsidR="002B3880" w:rsidRDefault="002B3880" w:rsidP="002B3880">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1F180F23" w14:textId="77777777" w:rsidR="0087158C" w:rsidRDefault="0087158C" w:rsidP="0087158C">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7BCEB430" w14:textId="77777777" w:rsidR="0087158C" w:rsidRDefault="0087158C" w:rsidP="0087158C">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E0A39A8" w14:textId="77777777" w:rsidR="0087158C" w:rsidRPr="002B3880" w:rsidRDefault="0087158C" w:rsidP="0087158C">
      <w:pPr>
        <w:pStyle w:val="1"/>
        <w:bidi/>
        <w:spacing w:before="0" w:beforeAutospacing="0" w:after="120" w:afterAutospacing="0" w:line="360" w:lineRule="auto"/>
        <w:rPr>
          <w:rFonts w:asciiTheme="majorBidi" w:eastAsia="Times New Roman" w:hAnsiTheme="majorBidi" w:cstheme="majorBidi"/>
          <w:color w:val="1F1F1F"/>
          <w:sz w:val="24"/>
          <w:szCs w:val="24"/>
          <w:rtl/>
        </w:rPr>
      </w:pPr>
    </w:p>
    <w:p w14:paraId="002ECCF4" w14:textId="77777777" w:rsidR="00796794" w:rsidRPr="0087158C" w:rsidRDefault="00796794" w:rsidP="002B3880">
      <w:pPr>
        <w:pStyle w:val="1"/>
        <w:bidi/>
        <w:spacing w:before="0" w:beforeAutospacing="0" w:after="120" w:afterAutospacing="0" w:line="360" w:lineRule="auto"/>
        <w:rPr>
          <w:rFonts w:asciiTheme="majorBidi" w:eastAsia="Times New Roman" w:hAnsiTheme="majorBidi" w:cstheme="majorBidi"/>
          <w:color w:val="1F1F1F"/>
          <w:sz w:val="28"/>
          <w:szCs w:val="28"/>
        </w:rPr>
      </w:pPr>
      <w:r w:rsidRPr="0087158C">
        <w:rPr>
          <w:rFonts w:asciiTheme="majorBidi" w:eastAsia="Times New Roman" w:hAnsiTheme="majorBidi" w:cstheme="majorBidi"/>
          <w:color w:val="1F1F1F"/>
          <w:sz w:val="28"/>
          <w:szCs w:val="28"/>
          <w:rtl/>
        </w:rPr>
        <w:lastRenderedPageBreak/>
        <w:t>ثانياً: الدراسات العربية</w:t>
      </w:r>
    </w:p>
    <w:p w14:paraId="1E794A17" w14:textId="77777777" w:rsidR="00796794" w:rsidRPr="002B3880" w:rsidRDefault="00796794"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(الإدريسي وحافظ، 2025 (الكويت)):</w:t>
      </w:r>
    </w:p>
    <w:p w14:paraId="2E1C1698" w14:textId="77777777" w:rsidR="00796794" w:rsidRPr="002B3880" w:rsidRDefault="00796794"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تطوير الأداء الإداري في مؤسسات التعليم القرآني وفق رؤية الكويت 2035 )</w:t>
      </w:r>
    </w:p>
    <w:p w14:paraId="069B9CF7" w14:textId="77777777" w:rsidR="00796794" w:rsidRPr="002B3880" w:rsidRDefault="00796794"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تطوير الأداء الإداري في مؤسسات التعليم القرآني وفق رؤية الكويت 2035 من خلال المشكلة في الحاجة لتطوير العمل الإداري ليتماشى مع معايير التميز الوطنية وتمثلت الفرضية الرئيسية في الإجراءات المقترحة تساهم في رفع كفاءة التميز المؤسسي وهدفت الدراسة الى وضع تصور لتطوير الأداء بما يحقق التميز المؤسسي واستخدمت الدراسة المنهج الوصفي التحليلي وتمثل مجتمع الدراسة في العاملين في قطاع التعليم الديني بالكويت. وكانت عينة الدراسة عبارة عن 180 مفردة. وتم استخدام الاساليب الاحصائية الاتية تكرارات، نسب مئوية، وزن نسبي وتوصلت الدراسة الى نتائج من اهمها تحديد مجموعة من المعوقات الإدارية التي تحد من التميز وأوصت الدراسة بتوصيات منها اعتماد دليل إجرائي موحد للتميز في المؤسسات التعليمية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الارتباط برؤى وطنية مستقبلية (2035 مقابل 2030) بينما اختلفت الدراسة مع الدراسة الحالية في السياق الكويتي والتركيز على مؤسسات نوعية (قرآنية).</w:t>
      </w:r>
    </w:p>
    <w:p w14:paraId="1AE157BF" w14:textId="77777777" w:rsidR="00796794" w:rsidRPr="002B3880" w:rsidRDefault="00796794"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(أبو سعدة، 2021 (مصر)):</w:t>
      </w:r>
    </w:p>
    <w:p w14:paraId="51EFEDB6" w14:textId="77777777" w:rsidR="00796794" w:rsidRPr="002B3880" w:rsidRDefault="00796794"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إدارة التميز المؤسسي كمدخل لتطوير الأداء الإداري في المدارس )</w:t>
      </w:r>
    </w:p>
    <w:p w14:paraId="7C7F4936" w14:textId="77777777" w:rsidR="00796794" w:rsidRPr="002B3880" w:rsidRDefault="00796794"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إدارة التميز المؤسسي كمدخل لتطوير الأداء الإداري في المدارس من خلال المشكلة في تدني مستوى الأداء الإداري والحاجة لنموذج تميز عالمي وتمثلت الفرضية الرئيسية في استخدام نموذج مالكوم </w:t>
      </w:r>
      <w:proofErr w:type="spellStart"/>
      <w:r w:rsidRPr="002B3880">
        <w:rPr>
          <w:rFonts w:asciiTheme="majorBidi" w:hAnsiTheme="majorBidi" w:cstheme="majorBidi"/>
          <w:color w:val="1F1F1F"/>
          <w:rtl/>
        </w:rPr>
        <w:t>بالدريدج</w:t>
      </w:r>
      <w:proofErr w:type="spellEnd"/>
      <w:r w:rsidRPr="002B3880">
        <w:rPr>
          <w:rFonts w:asciiTheme="majorBidi" w:hAnsiTheme="majorBidi" w:cstheme="majorBidi"/>
          <w:color w:val="1F1F1F"/>
          <w:rtl/>
        </w:rPr>
        <w:t xml:space="preserve"> يحقق التميز المؤسسي وهدفت الدراسة الى التعرف على علاقة إدارة المعرفة بتميز الأداء واستخدمت الدراسة المنهج الوصفي وتمثل مجتمع الدراسة في مديري ومعلمي مدارس التعليم الأساسي. وكانت عينة الدراسة عبارة عن 300 مفردة. وتم استخدام الاساليب الاحصائية الاتية معامل الارتباط، اختبار (ت) وتوصلت الدراسة الى نتائج من اهمها وجود علاقة ارتباطية قوية بين عمليات المعرفة والتميز وأوصت الدراسة بتوصيات منها تطبيق نموذج </w:t>
      </w:r>
      <w:proofErr w:type="spellStart"/>
      <w:r w:rsidRPr="002B3880">
        <w:rPr>
          <w:rFonts w:asciiTheme="majorBidi" w:hAnsiTheme="majorBidi" w:cstheme="majorBidi"/>
          <w:color w:val="1F1F1F"/>
          <w:rtl/>
        </w:rPr>
        <w:t>بالدريدج</w:t>
      </w:r>
      <w:proofErr w:type="spellEnd"/>
      <w:r w:rsidRPr="002B3880">
        <w:rPr>
          <w:rFonts w:asciiTheme="majorBidi" w:hAnsiTheme="majorBidi" w:cstheme="majorBidi"/>
          <w:color w:val="1F1F1F"/>
          <w:rtl/>
        </w:rPr>
        <w:t xml:space="preserve"> للتميز في كافة المؤسسات التعليمية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استخدام نموذج عالمي للتميز (</w:t>
      </w:r>
      <w:proofErr w:type="spellStart"/>
      <w:r w:rsidRPr="002B3880">
        <w:rPr>
          <w:rFonts w:asciiTheme="majorBidi" w:hAnsiTheme="majorBidi" w:cstheme="majorBidi"/>
          <w:color w:val="1F1F1F"/>
          <w:rtl/>
        </w:rPr>
        <w:t>بالدريدج</w:t>
      </w:r>
      <w:proofErr w:type="spellEnd"/>
      <w:r w:rsidRPr="002B3880">
        <w:rPr>
          <w:rFonts w:asciiTheme="majorBidi" w:hAnsiTheme="majorBidi" w:cstheme="majorBidi"/>
          <w:color w:val="1F1F1F"/>
          <w:rtl/>
        </w:rPr>
        <w:t>) بينما اختلفت الدراسة مع الدراسة الحالية في التطبيق في بيئة التعليم الأساسي المصرية.</w:t>
      </w:r>
    </w:p>
    <w:p w14:paraId="3A28A49D" w14:textId="77777777" w:rsidR="00796794" w:rsidRPr="002B3880" w:rsidRDefault="00796794"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w:t>
      </w:r>
      <w:proofErr w:type="spellStart"/>
      <w:r w:rsidRPr="002B3880">
        <w:rPr>
          <w:rFonts w:asciiTheme="majorBidi" w:eastAsia="Times New Roman" w:hAnsiTheme="majorBidi" w:cstheme="majorBidi"/>
          <w:color w:val="1F1F1F"/>
          <w:sz w:val="24"/>
          <w:szCs w:val="24"/>
          <w:rtl/>
        </w:rPr>
        <w:t>الدرمكي</w:t>
      </w:r>
      <w:proofErr w:type="spellEnd"/>
      <w:r w:rsidRPr="002B3880">
        <w:rPr>
          <w:rFonts w:asciiTheme="majorBidi" w:eastAsia="Times New Roman" w:hAnsiTheme="majorBidi" w:cstheme="majorBidi"/>
          <w:color w:val="1F1F1F"/>
          <w:sz w:val="24"/>
          <w:szCs w:val="24"/>
          <w:rtl/>
        </w:rPr>
        <w:t>، 2021 (الإمارات)):</w:t>
      </w:r>
    </w:p>
    <w:p w14:paraId="443FE896" w14:textId="77777777" w:rsidR="00796794" w:rsidRPr="002B3880" w:rsidRDefault="00796794"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التميز التنظيمي ودوره في تحقيق الميزة التنافسية في جامعة أبوظبي )</w:t>
      </w:r>
    </w:p>
    <w:p w14:paraId="62CA9C41" w14:textId="77777777" w:rsidR="00796794" w:rsidRPr="002B3880" w:rsidRDefault="00796794"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التميز التنظيمي ودوره في تحقيق الميزة التنافسية في جامعة أبوظبي من خلال المشكلة في اشتداد المنافسة بين الجامعات والحاجة للتميز المؤسسي للبقاء وتمثلت الفرضية الرئيسية في التميز التنظيمي يؤدي بشكل مباشر للميزة التنافسية وهدفت الدراسة الى قياس دور التميز في تعزيز مكانة الجامعة تنافسياً واستخدمت الدراسة المنهج الوصفي التحليلي وتمثل مجتمع الدراسة في أعضاء الهيئة التدريسية والإدارية بجامعة أبوظبي. وكانت عينة الدراسة عبارة عن 245 مفردة. وتم استخدام الاساليب الاحصائية الاتية تحليل المسار، معامل التحديد وتوصلت الدراسة الى نتائج من اهمها أن أبعاد التميز (القيادة، الاستراتيجية) هي الأكثر تأثيراً وأوصت الدراسة بتوصيات منها الاستمرار في تحديث استراتيجيات التميز لمواكبة التغيرات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دراسة التميز في قطاع التعليم العالي العربي بينما اختلفت الدراسة مع الدراسة الحالية في التركيز على الميزة التنافسية كمتغير تابع.</w:t>
      </w:r>
    </w:p>
    <w:p w14:paraId="11D95AAF" w14:textId="77777777" w:rsidR="00796794" w:rsidRPr="002B3880" w:rsidRDefault="00796794"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lastRenderedPageBreak/>
        <w:t xml:space="preserve">دراسة (أبو </w:t>
      </w:r>
      <w:proofErr w:type="spellStart"/>
      <w:r w:rsidRPr="002B3880">
        <w:rPr>
          <w:rFonts w:asciiTheme="majorBidi" w:eastAsia="Times New Roman" w:hAnsiTheme="majorBidi" w:cstheme="majorBidi"/>
          <w:color w:val="1F1F1F"/>
          <w:sz w:val="24"/>
          <w:szCs w:val="24"/>
          <w:rtl/>
        </w:rPr>
        <w:t>عمونة</w:t>
      </w:r>
      <w:proofErr w:type="spellEnd"/>
      <w:r w:rsidRPr="002B3880">
        <w:rPr>
          <w:rFonts w:asciiTheme="majorBidi" w:eastAsia="Times New Roman" w:hAnsiTheme="majorBidi" w:cstheme="majorBidi"/>
          <w:color w:val="1F1F1F"/>
          <w:sz w:val="24"/>
          <w:szCs w:val="24"/>
          <w:rtl/>
        </w:rPr>
        <w:t xml:space="preserve"> وآخرون، 2017 (فلسطين)):</w:t>
      </w:r>
    </w:p>
    <w:p w14:paraId="5A78A2B8" w14:textId="77777777" w:rsidR="00796794" w:rsidRPr="002B3880" w:rsidRDefault="00796794"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التميز المؤسسي في الجامعات الفلسطينية بقطاع غزة )</w:t>
      </w:r>
    </w:p>
    <w:p w14:paraId="6107610E" w14:textId="77777777" w:rsidR="00796794" w:rsidRPr="002B3880" w:rsidRDefault="00796794"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التميز المؤسسي في الجامعات الفلسطينية بقطاع غزة من خلال المشكلة في تحديات البيئة الخارجية وأثرها على استدامة التميز المؤسسي وتمثلت الفرضية الرئيسية في توجد فروق في إدراك التميز تعزى للمتغيرات الديموغرافية وهدفت الدراسة الى تقييم واقع التميز في الجامعات الفلسطينية واستخدمت الدراسة المنهج الوصفي التحليلي وتمثل مجتمع الدراسة في الأكاديميين في جامعات غزة. وكانت عينة الدراسة عبارة عن 190 مفردة. وتم استخدام الاساليب الاحصائية الاتية </w:t>
      </w:r>
      <w:proofErr w:type="spellStart"/>
      <w:r w:rsidRPr="002B3880">
        <w:rPr>
          <w:rFonts w:asciiTheme="majorBidi" w:hAnsiTheme="majorBidi" w:cstheme="majorBidi"/>
          <w:color w:val="1F1F1F"/>
          <w:rtl/>
        </w:rPr>
        <w:t>كرونباخ</w:t>
      </w:r>
      <w:proofErr w:type="spellEnd"/>
      <w:r w:rsidRPr="002B3880">
        <w:rPr>
          <w:rFonts w:asciiTheme="majorBidi" w:hAnsiTheme="majorBidi" w:cstheme="majorBidi"/>
          <w:color w:val="1F1F1F"/>
          <w:rtl/>
        </w:rPr>
        <w:t xml:space="preserve"> ألفا، المتوسط المرجح وتوصلت الدراسة الى نتائج من اهمها وجود مستوى جيد من التميز رغم التحديات السياسية والاقتصادية وأوصت الدراسة بتوصيات منها تعزيز الشراكات الدولية لدعم معايير التميز العالمي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استخدام الاستبانة كأداة لجمع البيانات حول التميز بينما اختلفت الدراسة مع الدراسة الحالية في خصوصية البيئة الفلسطينية وتحدياتها الفريدة.</w:t>
      </w:r>
    </w:p>
    <w:p w14:paraId="73234BB8" w14:textId="77777777" w:rsidR="00796794" w:rsidRPr="002B3880" w:rsidRDefault="00796794"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w:t>
      </w:r>
      <w:proofErr w:type="spellStart"/>
      <w:r w:rsidRPr="002B3880">
        <w:rPr>
          <w:rFonts w:asciiTheme="majorBidi" w:eastAsia="Times New Roman" w:hAnsiTheme="majorBidi" w:cstheme="majorBidi"/>
          <w:color w:val="1F1F1F"/>
          <w:sz w:val="24"/>
          <w:szCs w:val="24"/>
          <w:rtl/>
        </w:rPr>
        <w:t>الحلايسة</w:t>
      </w:r>
      <w:proofErr w:type="spellEnd"/>
      <w:r w:rsidRPr="002B3880">
        <w:rPr>
          <w:rFonts w:asciiTheme="majorBidi" w:eastAsia="Times New Roman" w:hAnsiTheme="majorBidi" w:cstheme="majorBidi"/>
          <w:color w:val="1F1F1F"/>
          <w:sz w:val="24"/>
          <w:szCs w:val="24"/>
          <w:rtl/>
        </w:rPr>
        <w:t xml:space="preserve"> والروادية، 2020 (الأردن)):</w:t>
      </w:r>
    </w:p>
    <w:p w14:paraId="2C1CD8CB" w14:textId="77777777" w:rsidR="00796794" w:rsidRPr="002B3880" w:rsidRDefault="00796794"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أثر القيادة الفاضلة في التميز المؤسسي بجامعة مؤتة )</w:t>
      </w:r>
    </w:p>
    <w:p w14:paraId="69B59C77" w14:textId="77777777" w:rsidR="00796794" w:rsidRPr="002B3880" w:rsidRDefault="00796794"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أثر القيادة الفاضلة في التميز المؤسسي بجامعة مؤتة من خلال المشكلة في الحاجة لأنماط قيادية أخلاقية لتحقيق التميز المستدام وتمثلت الفرضية الرئيسية في تؤثر القيادة الفاضلة إيجابياً على أبعاد التميز المؤسسي وهدفت الدراسة الى استقصاء أثر القيادة الأخلاقية في تحقيق التميز واستخدمت الدراسة المنهج الوصفي التحليلي وتمثل مجتمع الدراسة في أعضاء هيئة التدريس بجامعة مؤتة. وكانت عينة الدراسة عبارة عن 215 مفردة. وتم استخدام الاساليب الاحصائية الاتية الانحدار المتعدد، اختبار </w:t>
      </w:r>
      <w:r w:rsidRPr="002B3880">
        <w:rPr>
          <w:rFonts w:asciiTheme="majorBidi" w:hAnsiTheme="majorBidi" w:cstheme="majorBidi"/>
          <w:color w:val="1F1F1F"/>
        </w:rPr>
        <w:t>F</w:t>
      </w:r>
      <w:r w:rsidRPr="002B3880">
        <w:rPr>
          <w:rFonts w:asciiTheme="majorBidi" w:hAnsiTheme="majorBidi" w:cstheme="majorBidi"/>
          <w:color w:val="1F1F1F"/>
          <w:rtl/>
        </w:rPr>
        <w:t xml:space="preserve"> وتوصلت الدراسة الى نتائج من اهمها أن التواضع والعدالة القيادية تساهم بوضوح في التميز وأوصت الدراسة بتوصيات منها ترسيخ القيم الأخلاقية في برامج إعداد القادة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ربط النمط القيادي بالتميز المؤسسي بينما اختلفت الدراسة مع الدراسة الحالية في تناول متغير "القيادة الفاضلة" وهو متغير قيمي.</w:t>
      </w:r>
    </w:p>
    <w:p w14:paraId="77406E53" w14:textId="77777777" w:rsidR="00796794" w:rsidRPr="002B3880" w:rsidRDefault="00796794"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(صالح، 2023 (اليمن)):</w:t>
      </w:r>
    </w:p>
    <w:p w14:paraId="7DD551F9" w14:textId="77777777" w:rsidR="00796794" w:rsidRPr="002B3880" w:rsidRDefault="00796794"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بعنوان ( أثر الذكاء الاستراتيجي على الأداء المؤسسي في الجامعات الخاصة )</w:t>
      </w:r>
    </w:p>
    <w:p w14:paraId="7BB6A5FB" w14:textId="77777777" w:rsidR="00796794" w:rsidRPr="002B3880" w:rsidRDefault="00796794"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أثر الذكاء الاستراتيجي على الأداء المؤسسي في الجامعات الخاصة من خلال المشكلة في ضعف الرؤية الاستراتيجية وأثره على تميز الأداء وتمثلت الفرضية الرئيسية في الذكاء الاستراتيجي يعزز من كفاءة الأداء والتميز وهدفت الدراسة الى قياس أثر أبعاد الذكاء الاستراتيجي في التميز واستخدمت الدراسة المنهج الوصفي التحليلي وتمثل مجتمع الدراسة في القيادات العليا في الجامعات الخاصة بصنعاء. وكانت عينة الدراسة عبارة عن 120 مفردة. وتم استخدام الاساليب الاحصائية الاتية معامل الارتباط، الانحدار البسيط وتوصلت الدراسة الى نتائج من اهمها وجود علاقة قوية بين الاستشراف الاستراتيجي والتميز وأوصت الدراسة بتوصيات منها تدريب الكوادر على مهارات التفكير والذكاء الاستراتيجي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التركيز على الأداء المؤسسي كجزء من التميز بينما اختلفت الدراسة مع الدراسة الحالية في التركيز على الجامعات الخاصة والذكاء الاستراتيجي.</w:t>
      </w:r>
    </w:p>
    <w:p w14:paraId="290A7703" w14:textId="77777777" w:rsidR="00796794" w:rsidRPr="002B3880" w:rsidRDefault="00796794"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(بن ناصر، 2022 (الجزائر)):</w:t>
      </w:r>
    </w:p>
    <w:p w14:paraId="11846610" w14:textId="77777777" w:rsidR="00796794" w:rsidRPr="002B3880" w:rsidRDefault="00796794"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lastRenderedPageBreak/>
        <w:t>بعنوان ( واقع تطبيق إدارة الجودة الشاملة لتحقيق التميز في المؤسسات الاستشفائية )</w:t>
      </w:r>
    </w:p>
    <w:p w14:paraId="1F4C4197" w14:textId="77777777" w:rsidR="00796794" w:rsidRDefault="00796794"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واقع تطبيق إدارة الجودة الشاملة لتحقيق التميز في المؤسسات الاستشفائية من خلال المشكلة في تدني جودة الخدمات الصحية والحاجة لمدخل التميز وتمثلت الفرضية الرئيسية في تطبيق الجودة الشاملة هو السبيل الوحيد للتميز الصحي وهدفت الدراسة الى تقييم واقع الجودة والتميز في المستشفيات الجزائرية واستخدمت الدراسة المنهج دراسة حالة وتمثل مجتمع الدراسة في العاملين في المؤسسات الاستشفائية بالجزائر العاصمة. وكانت عينة الدراسة عبارة عن 85 مفردة. وتم استخدام الاساليب الاحصائية الاتية التحليل الوصفي، </w:t>
      </w:r>
      <w:proofErr w:type="spellStart"/>
      <w:r w:rsidRPr="002B3880">
        <w:rPr>
          <w:rFonts w:asciiTheme="majorBidi" w:hAnsiTheme="majorBidi" w:cstheme="majorBidi"/>
          <w:color w:val="1F1F1F"/>
          <w:rtl/>
        </w:rPr>
        <w:t>كاي</w:t>
      </w:r>
      <w:proofErr w:type="spellEnd"/>
      <w:r w:rsidRPr="002B3880">
        <w:rPr>
          <w:rFonts w:asciiTheme="majorBidi" w:hAnsiTheme="majorBidi" w:cstheme="majorBidi"/>
          <w:color w:val="1F1F1F"/>
          <w:rtl/>
        </w:rPr>
        <w:t xml:space="preserve"> تربيع وتوصلت الدراسة الى نتائج من اهمها وجود فجوة بين معايير الجودة المطبقة ومتطلبات التميز وأوصت الدراسة بتوصيات منها إعادة هيكلة نظم الجودة لتتوافق مع نماذج التميز العالمية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تناول الجودة الشاملة كمدخل للتميز بينما اختلفت الدراسة مع الدراسة الحالية في التطبيق في القطاع الصحي (المستشفيات).</w:t>
      </w:r>
    </w:p>
    <w:p w14:paraId="4A733F72" w14:textId="77777777" w:rsidR="004033C8" w:rsidRPr="002B3880" w:rsidRDefault="004033C8" w:rsidP="004033C8">
      <w:pPr>
        <w:pStyle w:val="a5"/>
        <w:bidi/>
        <w:spacing w:before="0" w:beforeAutospacing="0" w:after="173" w:afterAutospacing="0" w:line="360" w:lineRule="auto"/>
        <w:rPr>
          <w:rFonts w:asciiTheme="majorBidi" w:hAnsiTheme="majorBidi" w:cstheme="majorBidi"/>
          <w:color w:val="1F1F1F"/>
          <w:rtl/>
        </w:rPr>
      </w:pPr>
    </w:p>
    <w:p w14:paraId="75282FE0" w14:textId="77777777" w:rsidR="00670A28" w:rsidRPr="004033C8" w:rsidRDefault="00670A28" w:rsidP="002B3880">
      <w:pPr>
        <w:pStyle w:val="1"/>
        <w:bidi/>
        <w:spacing w:before="0" w:beforeAutospacing="0" w:after="120" w:afterAutospacing="0" w:line="360" w:lineRule="auto"/>
        <w:rPr>
          <w:rFonts w:asciiTheme="majorBidi" w:eastAsia="Times New Roman" w:hAnsiTheme="majorBidi" w:cstheme="majorBidi"/>
          <w:color w:val="1F1F1F"/>
          <w:sz w:val="28"/>
          <w:szCs w:val="28"/>
        </w:rPr>
      </w:pPr>
      <w:r w:rsidRPr="004033C8">
        <w:rPr>
          <w:rFonts w:asciiTheme="majorBidi" w:eastAsia="Times New Roman" w:hAnsiTheme="majorBidi" w:cstheme="majorBidi"/>
          <w:color w:val="1F1F1F"/>
          <w:sz w:val="28"/>
          <w:szCs w:val="28"/>
          <w:rtl/>
        </w:rPr>
        <w:t>ثالثاً: الدراسات العالمية</w:t>
      </w:r>
    </w:p>
    <w:p w14:paraId="21C19811" w14:textId="77777777" w:rsidR="00670A28" w:rsidRPr="002B3880" w:rsidRDefault="00670A28"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w:t>
      </w:r>
      <w:r w:rsidRPr="002B3880">
        <w:rPr>
          <w:rFonts w:asciiTheme="majorBidi" w:eastAsia="Times New Roman" w:hAnsiTheme="majorBidi" w:cstheme="majorBidi"/>
          <w:color w:val="1F1F1F"/>
          <w:sz w:val="24"/>
          <w:szCs w:val="24"/>
        </w:rPr>
        <w:t>Ruben et al., 2007</w:t>
      </w:r>
      <w:r w:rsidRPr="002B3880">
        <w:rPr>
          <w:rFonts w:asciiTheme="majorBidi" w:eastAsia="Times New Roman" w:hAnsiTheme="majorBidi" w:cstheme="majorBidi"/>
          <w:color w:val="1F1F1F"/>
          <w:sz w:val="24"/>
          <w:szCs w:val="24"/>
          <w:rtl/>
        </w:rPr>
        <w:t>):</w:t>
      </w:r>
    </w:p>
    <w:p w14:paraId="1AF3890A" w14:textId="77777777" w:rsidR="00670A28" w:rsidRPr="002B3880" w:rsidRDefault="00670A28"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 xml:space="preserve">بعنوان ( </w:t>
      </w:r>
      <w:r w:rsidRPr="002B3880">
        <w:rPr>
          <w:rStyle w:val="a6"/>
          <w:rFonts w:asciiTheme="majorBidi" w:hAnsiTheme="majorBidi" w:cstheme="majorBidi"/>
          <w:color w:val="1F1F1F"/>
          <w:bdr w:val="none" w:sz="0" w:space="0" w:color="auto" w:frame="1"/>
        </w:rPr>
        <w:t>Ruben et al., 2007 Evaluating the impact of organizational self-assessment in higher education: The Malcolm Baldrige/Excellence in Higher Education framework</w:t>
      </w:r>
      <w:r w:rsidRPr="002B3880">
        <w:rPr>
          <w:rStyle w:val="a6"/>
          <w:rFonts w:asciiTheme="majorBidi" w:hAnsiTheme="majorBidi" w:cstheme="majorBidi"/>
          <w:color w:val="1F1F1F"/>
          <w:bdr w:val="none" w:sz="0" w:space="0" w:color="auto" w:frame="1"/>
          <w:rtl/>
        </w:rPr>
        <w:t xml:space="preserve"> )</w:t>
      </w:r>
    </w:p>
    <w:p w14:paraId="0BDCF557" w14:textId="77777777" w:rsidR="00670A28" w:rsidRPr="002B3880" w:rsidRDefault="00670A28"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تقييم أثر التقييم الذاتي التنظيمي في التعليم العالي: إطار مالكوم </w:t>
      </w:r>
      <w:proofErr w:type="spellStart"/>
      <w:r w:rsidRPr="002B3880">
        <w:rPr>
          <w:rFonts w:asciiTheme="majorBidi" w:hAnsiTheme="majorBidi" w:cstheme="majorBidi"/>
          <w:color w:val="1F1F1F"/>
          <w:rtl/>
        </w:rPr>
        <w:t>بالدريدج</w:t>
      </w:r>
      <w:proofErr w:type="spellEnd"/>
      <w:r w:rsidRPr="002B3880">
        <w:rPr>
          <w:rFonts w:asciiTheme="majorBidi" w:hAnsiTheme="majorBidi" w:cstheme="majorBidi"/>
          <w:color w:val="1F1F1F"/>
          <w:rtl/>
        </w:rPr>
        <w:t xml:space="preserve"> للتميز من خلال المشكلة في الحاجة لأدوات تقييم ذاتي موحدة لقياس التميز في الجامعات الأمريكية وتمثلت الفرضية الرئيسية في التقييم الذاتي الدوري يؤدي لتحسين مستمر في الأداء المؤسسي وهدفت الدراسة الى فحص فعالية نموذج </w:t>
      </w:r>
      <w:r w:rsidRPr="002B3880">
        <w:rPr>
          <w:rFonts w:asciiTheme="majorBidi" w:hAnsiTheme="majorBidi" w:cstheme="majorBidi"/>
          <w:color w:val="1F1F1F"/>
        </w:rPr>
        <w:t>EHE</w:t>
      </w:r>
      <w:r w:rsidRPr="002B3880">
        <w:rPr>
          <w:rFonts w:asciiTheme="majorBidi" w:hAnsiTheme="majorBidi" w:cstheme="majorBidi"/>
          <w:color w:val="1F1F1F"/>
          <w:rtl/>
        </w:rPr>
        <w:t xml:space="preserve"> في تحقيق التميز التنظيمي واستخدمت الدراسة المنهج الوصفي التحليلي (</w:t>
      </w:r>
      <w:r w:rsidRPr="002B3880">
        <w:rPr>
          <w:rFonts w:asciiTheme="majorBidi" w:hAnsiTheme="majorBidi" w:cstheme="majorBidi"/>
          <w:color w:val="1F1F1F"/>
        </w:rPr>
        <w:t>Longitudinal Study</w:t>
      </w:r>
      <w:r w:rsidRPr="002B3880">
        <w:rPr>
          <w:rFonts w:asciiTheme="majorBidi" w:hAnsiTheme="majorBidi" w:cstheme="majorBidi"/>
          <w:color w:val="1F1F1F"/>
          <w:rtl/>
        </w:rPr>
        <w:t xml:space="preserve">) وتمثل مجتمع الدراسة في مؤسسات التعليم العالي في الولايات المتحدة. وكانت عينة الدراسة عبارة عن 45 مؤسسة تعليمية مفردة. وتم استخدام الاساليب الاحصائية الاتية تحليل المحتوى، المقارنات البعدية وتوصلت الدراسة الى نتائج من اهمها أن المؤسسات التي استخدمت الإطار أظهرت تحسناً ملحوظاً في رضا الطلاب والعمليات وأوصت الدراسة بتوصيات منها اعتماد التقييم الذاتي كجزء لا يتجزأ من الثقافة المؤسسية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استخدام نموذج </w:t>
      </w:r>
      <w:proofErr w:type="spellStart"/>
      <w:r w:rsidRPr="002B3880">
        <w:rPr>
          <w:rFonts w:asciiTheme="majorBidi" w:hAnsiTheme="majorBidi" w:cstheme="majorBidi"/>
          <w:color w:val="1F1F1F"/>
          <w:rtl/>
        </w:rPr>
        <w:t>بالدريدج</w:t>
      </w:r>
      <w:proofErr w:type="spellEnd"/>
      <w:r w:rsidRPr="002B3880">
        <w:rPr>
          <w:rFonts w:asciiTheme="majorBidi" w:hAnsiTheme="majorBidi" w:cstheme="majorBidi"/>
          <w:color w:val="1F1F1F"/>
          <w:rtl/>
        </w:rPr>
        <w:t xml:space="preserve"> العالمي للتميز بينما اختلفت الدراسة مع الدراسة الحالية في دراسة طولية تمت على مدار عدة سنوات.</w:t>
      </w:r>
    </w:p>
    <w:p w14:paraId="36BCC0A1" w14:textId="77777777" w:rsidR="00670A28" w:rsidRPr="002B3880" w:rsidRDefault="00670A28"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w:t>
      </w:r>
      <w:proofErr w:type="spellStart"/>
      <w:r w:rsidRPr="002B3880">
        <w:rPr>
          <w:rFonts w:asciiTheme="majorBidi" w:eastAsia="Times New Roman" w:hAnsiTheme="majorBidi" w:cstheme="majorBidi"/>
          <w:color w:val="1F1F1F"/>
          <w:sz w:val="24"/>
          <w:szCs w:val="24"/>
        </w:rPr>
        <w:t>Rohayati</w:t>
      </w:r>
      <w:proofErr w:type="spellEnd"/>
      <w:r w:rsidRPr="002B3880">
        <w:rPr>
          <w:rFonts w:asciiTheme="majorBidi" w:eastAsia="Times New Roman" w:hAnsiTheme="majorBidi" w:cstheme="majorBidi"/>
          <w:color w:val="1F1F1F"/>
          <w:sz w:val="24"/>
          <w:szCs w:val="24"/>
        </w:rPr>
        <w:t>, 2025</w:t>
      </w:r>
      <w:r w:rsidRPr="002B3880">
        <w:rPr>
          <w:rFonts w:asciiTheme="majorBidi" w:eastAsia="Times New Roman" w:hAnsiTheme="majorBidi" w:cstheme="majorBidi"/>
          <w:color w:val="1F1F1F"/>
          <w:sz w:val="24"/>
          <w:szCs w:val="24"/>
          <w:rtl/>
        </w:rPr>
        <w:t>):</w:t>
      </w:r>
    </w:p>
    <w:p w14:paraId="0236B8E8" w14:textId="77777777" w:rsidR="00670A28" w:rsidRPr="002B3880" w:rsidRDefault="00670A28"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 xml:space="preserve">بعنوان ( </w:t>
      </w:r>
      <w:proofErr w:type="spellStart"/>
      <w:r w:rsidRPr="002B3880">
        <w:rPr>
          <w:rStyle w:val="a6"/>
          <w:rFonts w:asciiTheme="majorBidi" w:hAnsiTheme="majorBidi" w:cstheme="majorBidi"/>
          <w:color w:val="1F1F1F"/>
          <w:bdr w:val="none" w:sz="0" w:space="0" w:color="auto" w:frame="1"/>
        </w:rPr>
        <w:t>Rohayati</w:t>
      </w:r>
      <w:proofErr w:type="spellEnd"/>
      <w:r w:rsidRPr="002B3880">
        <w:rPr>
          <w:rStyle w:val="a6"/>
          <w:rFonts w:asciiTheme="majorBidi" w:hAnsiTheme="majorBidi" w:cstheme="majorBidi"/>
          <w:color w:val="1F1F1F"/>
          <w:bdr w:val="none" w:sz="0" w:space="0" w:color="auto" w:frame="1"/>
        </w:rPr>
        <w:t>, 2025 Performance Leadership in the Digital Era: Transforming Strategies for Sustainable Organization Excellence</w:t>
      </w:r>
      <w:r w:rsidRPr="002B3880">
        <w:rPr>
          <w:rStyle w:val="a6"/>
          <w:rFonts w:asciiTheme="majorBidi" w:hAnsiTheme="majorBidi" w:cstheme="majorBidi"/>
          <w:color w:val="1F1F1F"/>
          <w:bdr w:val="none" w:sz="0" w:space="0" w:color="auto" w:frame="1"/>
          <w:rtl/>
        </w:rPr>
        <w:t xml:space="preserve"> )</w:t>
      </w:r>
    </w:p>
    <w:p w14:paraId="08605CA6" w14:textId="77777777" w:rsidR="00670A28" w:rsidRPr="002B3880" w:rsidRDefault="00670A28"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تناولت موضوع قيادة الأداء في العصر الرقمي: استراتيجيات التحول للتميز المؤسسي المستدام من خلال المشكلة في تسارع التحول الرقمي وصعوبة الحفاظ على التميز في ظل التكنولوجيا وتمثلت الفرضية الرئيسية في القيادة الرقمية المرنة تعزز من استدامة التميز المؤسسي وهدفت الدراسة الى بناء استراتيجيات قيادية للتميز في العصر الرقمي واستخدمت الدراسة المنهج الوصفي التحليلي وتمثل مجتمع الدراسة في شركات التكنولوجيا والتعليم العالي الدولية. وكانت عينة الدراسة عبارة عن 260 مدير تنفيذي مفردة. وتم استخدام الاساليب الاحصائية الاتية التحليل العاملي الاستكشافي (</w:t>
      </w:r>
      <w:r w:rsidRPr="002B3880">
        <w:rPr>
          <w:rFonts w:asciiTheme="majorBidi" w:hAnsiTheme="majorBidi" w:cstheme="majorBidi"/>
          <w:color w:val="1F1F1F"/>
        </w:rPr>
        <w:t>EFA</w:t>
      </w:r>
      <w:r w:rsidRPr="002B3880">
        <w:rPr>
          <w:rFonts w:asciiTheme="majorBidi" w:hAnsiTheme="majorBidi" w:cstheme="majorBidi"/>
          <w:color w:val="1F1F1F"/>
          <w:rtl/>
        </w:rPr>
        <w:t xml:space="preserve">) وتوصلت الدراسة الى نتائج من اهمها أن الرؤية الرقمية الواحدة تزيد من كفاءة التميز بنسبة 55% </w:t>
      </w:r>
      <w:r w:rsidRPr="002B3880">
        <w:rPr>
          <w:rFonts w:asciiTheme="majorBidi" w:hAnsiTheme="majorBidi" w:cstheme="majorBidi"/>
          <w:color w:val="1F1F1F"/>
          <w:rtl/>
        </w:rPr>
        <w:lastRenderedPageBreak/>
        <w:t xml:space="preserve">وأوصت الدراسة بتوصيات منها دمج التكنولوجيا في صلب استراتيجيات التميز وليس كأداة مساعدة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التركيز على العصر الرقمي والتميز بينما اختلفت الدراسة مع الدراسة الحالية في دراسة عالمية شملت قطاعات متعددة (تكنولوجيا وتعليم).</w:t>
      </w:r>
    </w:p>
    <w:p w14:paraId="73CF00E7" w14:textId="77777777" w:rsidR="00670A28" w:rsidRPr="002B3880" w:rsidRDefault="00670A28"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w:t>
      </w:r>
      <w:proofErr w:type="spellStart"/>
      <w:r w:rsidRPr="002B3880">
        <w:rPr>
          <w:rFonts w:asciiTheme="majorBidi" w:eastAsia="Times New Roman" w:hAnsiTheme="majorBidi" w:cstheme="majorBidi"/>
          <w:color w:val="1F1F1F"/>
          <w:sz w:val="24"/>
          <w:szCs w:val="24"/>
        </w:rPr>
        <w:t>Slette</w:t>
      </w:r>
      <w:proofErr w:type="spellEnd"/>
      <w:r w:rsidRPr="002B3880">
        <w:rPr>
          <w:rFonts w:asciiTheme="majorBidi" w:eastAsia="Times New Roman" w:hAnsiTheme="majorBidi" w:cstheme="majorBidi"/>
          <w:color w:val="1F1F1F"/>
          <w:sz w:val="24"/>
          <w:szCs w:val="24"/>
        </w:rPr>
        <w:t>, 2025</w:t>
      </w:r>
      <w:r w:rsidRPr="002B3880">
        <w:rPr>
          <w:rFonts w:asciiTheme="majorBidi" w:eastAsia="Times New Roman" w:hAnsiTheme="majorBidi" w:cstheme="majorBidi"/>
          <w:color w:val="1F1F1F"/>
          <w:sz w:val="24"/>
          <w:szCs w:val="24"/>
          <w:rtl/>
        </w:rPr>
        <w:t>):</w:t>
      </w:r>
    </w:p>
    <w:p w14:paraId="6762A261" w14:textId="77777777" w:rsidR="00670A28" w:rsidRPr="002B3880" w:rsidRDefault="00670A28"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 xml:space="preserve">بعنوان ( </w:t>
      </w:r>
      <w:proofErr w:type="spellStart"/>
      <w:r w:rsidRPr="002B3880">
        <w:rPr>
          <w:rStyle w:val="a6"/>
          <w:rFonts w:asciiTheme="majorBidi" w:hAnsiTheme="majorBidi" w:cstheme="majorBidi"/>
          <w:color w:val="1F1F1F"/>
          <w:bdr w:val="none" w:sz="0" w:space="0" w:color="auto" w:frame="1"/>
        </w:rPr>
        <w:t>Slette</w:t>
      </w:r>
      <w:proofErr w:type="spellEnd"/>
      <w:r w:rsidRPr="002B3880">
        <w:rPr>
          <w:rStyle w:val="a6"/>
          <w:rFonts w:asciiTheme="majorBidi" w:hAnsiTheme="majorBidi" w:cstheme="majorBidi"/>
          <w:color w:val="1F1F1F"/>
          <w:bdr w:val="none" w:sz="0" w:space="0" w:color="auto" w:frame="1"/>
        </w:rPr>
        <w:t>, 2025 Notions of Quality and Excellence Within a Centre for Excellence in Education</w:t>
      </w:r>
      <w:r w:rsidRPr="002B3880">
        <w:rPr>
          <w:rStyle w:val="a6"/>
          <w:rFonts w:asciiTheme="majorBidi" w:hAnsiTheme="majorBidi" w:cstheme="majorBidi"/>
          <w:color w:val="1F1F1F"/>
          <w:bdr w:val="none" w:sz="0" w:space="0" w:color="auto" w:frame="1"/>
          <w:rtl/>
        </w:rPr>
        <w:t xml:space="preserve"> )</w:t>
      </w:r>
    </w:p>
    <w:p w14:paraId="4DFC598D" w14:textId="77777777" w:rsidR="00670A28" w:rsidRPr="002B3880" w:rsidRDefault="00670A28"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تناولت موضوع مفاهيم الجودة والتميز داخل مركز للتميز في التعليم من خلال المشكلة في تعدد مفاهيم التميز واختلاف معاييرها بين المؤسسات النرويجية وتمثلت الفرضية الرئيسية في توحيد مفهوم التميز يساهم في دقة قياس النتائج وهدفت الدراسة الى استكشاف معاني التميز في سياق المراكز التعليمية المتخصصة واستخدمت الدراسة المنهج تحليل الوثائق (</w:t>
      </w:r>
      <w:r w:rsidRPr="002B3880">
        <w:rPr>
          <w:rFonts w:asciiTheme="majorBidi" w:hAnsiTheme="majorBidi" w:cstheme="majorBidi"/>
          <w:color w:val="1F1F1F"/>
        </w:rPr>
        <w:t>Document Study</w:t>
      </w:r>
      <w:r w:rsidRPr="002B3880">
        <w:rPr>
          <w:rFonts w:asciiTheme="majorBidi" w:hAnsiTheme="majorBidi" w:cstheme="majorBidi"/>
          <w:color w:val="1F1F1F"/>
          <w:rtl/>
        </w:rPr>
        <w:t xml:space="preserve">) وتمثل مجتمع الدراسة في تقارير وطلبات مراكز التميز في النرويج. وكانت عينة الدراسة عبارة عن 112 وثيقة رسمية مفردة. وتم استخدام الاساليب الاحصائية الاتية </w:t>
      </w:r>
      <w:proofErr w:type="spellStart"/>
      <w:r w:rsidRPr="002B3880">
        <w:rPr>
          <w:rFonts w:asciiTheme="majorBidi" w:hAnsiTheme="majorBidi" w:cstheme="majorBidi"/>
          <w:color w:val="1F1F1F"/>
          <w:rtl/>
        </w:rPr>
        <w:t>الالتحليل</w:t>
      </w:r>
      <w:proofErr w:type="spellEnd"/>
      <w:r w:rsidRPr="002B3880">
        <w:rPr>
          <w:rFonts w:asciiTheme="majorBidi" w:hAnsiTheme="majorBidi" w:cstheme="majorBidi"/>
          <w:color w:val="1F1F1F"/>
          <w:rtl/>
        </w:rPr>
        <w:t xml:space="preserve"> الكيفي للمحتوى وتوصلت الدراسة الى نتائج من اهمها وجود تباين في تعريف التميز بين الجودة الأكاديمية والابتكار الإداري وأوصت الدراسة بتوصيات منها وضع إطار مفاهيمي موحد للتميز على المستوى الوطني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السعي نحو تحديد معايير واضحة للتميز بينما اختلفت الدراسة مع الدراسة الحالية في الاعتماد على تحليل الوثائق بدلاً من الاستبيان.</w:t>
      </w:r>
    </w:p>
    <w:p w14:paraId="650448CB" w14:textId="77777777" w:rsidR="00670A28" w:rsidRPr="002B3880" w:rsidRDefault="00670A28"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w:t>
      </w:r>
      <w:proofErr w:type="spellStart"/>
      <w:r w:rsidRPr="002B3880">
        <w:rPr>
          <w:rFonts w:asciiTheme="majorBidi" w:eastAsia="Times New Roman" w:hAnsiTheme="majorBidi" w:cstheme="majorBidi"/>
          <w:color w:val="1F1F1F"/>
          <w:sz w:val="24"/>
          <w:szCs w:val="24"/>
        </w:rPr>
        <w:t>Fjortoft</w:t>
      </w:r>
      <w:proofErr w:type="spellEnd"/>
      <w:r w:rsidRPr="002B3880">
        <w:rPr>
          <w:rFonts w:asciiTheme="majorBidi" w:eastAsia="Times New Roman" w:hAnsiTheme="majorBidi" w:cstheme="majorBidi"/>
          <w:color w:val="1F1F1F"/>
          <w:sz w:val="24"/>
          <w:szCs w:val="24"/>
          <w:rtl/>
        </w:rPr>
        <w:t xml:space="preserve"> &amp; </w:t>
      </w:r>
      <w:r w:rsidRPr="002B3880">
        <w:rPr>
          <w:rFonts w:asciiTheme="majorBidi" w:eastAsia="Times New Roman" w:hAnsiTheme="majorBidi" w:cstheme="majorBidi"/>
          <w:color w:val="1F1F1F"/>
          <w:sz w:val="24"/>
          <w:szCs w:val="24"/>
        </w:rPr>
        <w:t>Smart, 1994</w:t>
      </w:r>
      <w:r w:rsidRPr="002B3880">
        <w:rPr>
          <w:rFonts w:asciiTheme="majorBidi" w:eastAsia="Times New Roman" w:hAnsiTheme="majorBidi" w:cstheme="majorBidi"/>
          <w:color w:val="1F1F1F"/>
          <w:sz w:val="24"/>
          <w:szCs w:val="24"/>
          <w:rtl/>
        </w:rPr>
        <w:t>):</w:t>
      </w:r>
    </w:p>
    <w:p w14:paraId="70697407" w14:textId="77777777" w:rsidR="00670A28" w:rsidRPr="002B3880" w:rsidRDefault="00670A28"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 xml:space="preserve">بعنوان ( </w:t>
      </w:r>
      <w:proofErr w:type="spellStart"/>
      <w:r w:rsidRPr="002B3880">
        <w:rPr>
          <w:rStyle w:val="a6"/>
          <w:rFonts w:asciiTheme="majorBidi" w:hAnsiTheme="majorBidi" w:cstheme="majorBidi"/>
          <w:color w:val="1F1F1F"/>
          <w:bdr w:val="none" w:sz="0" w:space="0" w:color="auto" w:frame="1"/>
        </w:rPr>
        <w:t>Fjortoft</w:t>
      </w:r>
      <w:proofErr w:type="spellEnd"/>
      <w:r w:rsidRPr="002B3880">
        <w:rPr>
          <w:rStyle w:val="a6"/>
          <w:rFonts w:asciiTheme="majorBidi" w:hAnsiTheme="majorBidi" w:cstheme="majorBidi"/>
          <w:color w:val="1F1F1F"/>
          <w:bdr w:val="none" w:sz="0" w:space="0" w:color="auto" w:frame="1"/>
          <w:rtl/>
        </w:rPr>
        <w:t xml:space="preserve"> &amp; </w:t>
      </w:r>
      <w:r w:rsidRPr="002B3880">
        <w:rPr>
          <w:rStyle w:val="a6"/>
          <w:rFonts w:asciiTheme="majorBidi" w:hAnsiTheme="majorBidi" w:cstheme="majorBidi"/>
          <w:color w:val="1F1F1F"/>
          <w:bdr w:val="none" w:sz="0" w:space="0" w:color="auto" w:frame="1"/>
        </w:rPr>
        <w:t>Smart, 1994 Enhancing organizational effectiveness: The importance of culture type and mission agreement</w:t>
      </w:r>
      <w:r w:rsidRPr="002B3880">
        <w:rPr>
          <w:rStyle w:val="a6"/>
          <w:rFonts w:asciiTheme="majorBidi" w:hAnsiTheme="majorBidi" w:cstheme="majorBidi"/>
          <w:color w:val="1F1F1F"/>
          <w:bdr w:val="none" w:sz="0" w:space="0" w:color="auto" w:frame="1"/>
          <w:rtl/>
        </w:rPr>
        <w:t xml:space="preserve"> )</w:t>
      </w:r>
    </w:p>
    <w:p w14:paraId="18951A0B" w14:textId="77777777" w:rsidR="00670A28" w:rsidRPr="002B3880" w:rsidRDefault="00670A28"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تعزيز الفعالية التنظيمية: أهمية نوع الثقافة والاتفاق على الرسالة من خلال المشكلة في تأثير الصراعات الثقافية داخل المؤسسة على تحقيق التميز والفعالية وتمثلت الفرضية الرئيسية في التوافق الثقافي والرسالة الواضحة هما أساس التميز المؤسسي وهدفت الدراسة الى دراسة أثر الثقافة التنظيمية على التميز والفعالية واستخدمت الدراسة المنهج الوصفي الارتباطي وتمثل مجتمع الدراسة في الجامعات والكليات في الولايات المتحدة. وكانت عينة الدراسة عبارة عن 820 عضو هيئة تدريس مفردة. وتم استخدام الاساليب الاحصائية الاتية تحليل التباين، الانحدار المتعدد وتوصلت الدراسة الى نتائج من اهمها أن الثقافة الداعمة والرسالة المشتركة تزيد من الفعالية التنظيمية وأوصت الدراسة بتوصيات منها التركيز على بناء ثقافة مؤسسية متجانسة لدعم التميز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الربط بين الثقافة والتميز المؤسسي بينما اختلفت الدراسة مع الدراسة الحالية في دراسة كلاسيكية تركز على الفعالية كمرادف للتميز.</w:t>
      </w:r>
    </w:p>
    <w:p w14:paraId="2B14E83F" w14:textId="77777777" w:rsidR="00670A28" w:rsidRPr="002B3880" w:rsidRDefault="00670A28"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w:t>
      </w:r>
      <w:proofErr w:type="spellStart"/>
      <w:r w:rsidRPr="002B3880">
        <w:rPr>
          <w:rFonts w:asciiTheme="majorBidi" w:eastAsia="Times New Roman" w:hAnsiTheme="majorBidi" w:cstheme="majorBidi"/>
          <w:color w:val="1F1F1F"/>
          <w:sz w:val="24"/>
          <w:szCs w:val="24"/>
        </w:rPr>
        <w:t>Pasanec</w:t>
      </w:r>
      <w:proofErr w:type="spellEnd"/>
      <w:r w:rsidRPr="002B3880">
        <w:rPr>
          <w:rFonts w:asciiTheme="majorBidi" w:eastAsia="Times New Roman" w:hAnsiTheme="majorBidi" w:cstheme="majorBidi"/>
          <w:color w:val="1F1F1F"/>
          <w:sz w:val="24"/>
          <w:szCs w:val="24"/>
        </w:rPr>
        <w:t xml:space="preserve"> et al., 2023</w:t>
      </w:r>
      <w:r w:rsidRPr="002B3880">
        <w:rPr>
          <w:rFonts w:asciiTheme="majorBidi" w:eastAsia="Times New Roman" w:hAnsiTheme="majorBidi" w:cstheme="majorBidi"/>
          <w:color w:val="1F1F1F"/>
          <w:sz w:val="24"/>
          <w:szCs w:val="24"/>
          <w:rtl/>
        </w:rPr>
        <w:t>):</w:t>
      </w:r>
    </w:p>
    <w:p w14:paraId="5C1E80F7" w14:textId="77777777" w:rsidR="00670A28" w:rsidRPr="002B3880" w:rsidRDefault="00670A28"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 xml:space="preserve">بعنوان ( </w:t>
      </w:r>
      <w:proofErr w:type="spellStart"/>
      <w:r w:rsidRPr="002B3880">
        <w:rPr>
          <w:rStyle w:val="a6"/>
          <w:rFonts w:asciiTheme="majorBidi" w:hAnsiTheme="majorBidi" w:cstheme="majorBidi"/>
          <w:color w:val="1F1F1F"/>
          <w:bdr w:val="none" w:sz="0" w:space="0" w:color="auto" w:frame="1"/>
        </w:rPr>
        <w:t>Pasanec</w:t>
      </w:r>
      <w:proofErr w:type="spellEnd"/>
      <w:r w:rsidRPr="002B3880">
        <w:rPr>
          <w:rStyle w:val="a6"/>
          <w:rFonts w:asciiTheme="majorBidi" w:hAnsiTheme="majorBidi" w:cstheme="majorBidi"/>
          <w:color w:val="1F1F1F"/>
          <w:bdr w:val="none" w:sz="0" w:space="0" w:color="auto" w:frame="1"/>
        </w:rPr>
        <w:t xml:space="preserve"> et al., 2023 Operational excellence in the function of enhancing the quality assurance system of Higher education</w:t>
      </w:r>
      <w:r w:rsidRPr="002B3880">
        <w:rPr>
          <w:rStyle w:val="a6"/>
          <w:rFonts w:asciiTheme="majorBidi" w:hAnsiTheme="majorBidi" w:cstheme="majorBidi"/>
          <w:color w:val="1F1F1F"/>
          <w:bdr w:val="none" w:sz="0" w:space="0" w:color="auto" w:frame="1"/>
          <w:rtl/>
        </w:rPr>
        <w:t xml:space="preserve"> )</w:t>
      </w:r>
    </w:p>
    <w:p w14:paraId="194679E5" w14:textId="77777777" w:rsidR="00670A28" w:rsidRPr="002B3880" w:rsidRDefault="00670A28"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التميز التشغيلي في وظيفة تعزيز نظام ضمان الجودة في التعليم العالي من خلال المشكلة في الحاجة لربط العمليات اليومية (التشغيلية) بمعايير التميز الكلية وتمثلت الفرضية الرئيسية في التميز التشغيلي هو القاعدة الأساسية لضمان جودة التعليم وهدفت الدراسة الى تحليل دور التميز التشغيلي في تطوير نظم الجودة واستخدمت </w:t>
      </w:r>
      <w:r w:rsidRPr="002B3880">
        <w:rPr>
          <w:rFonts w:asciiTheme="majorBidi" w:hAnsiTheme="majorBidi" w:cstheme="majorBidi"/>
          <w:color w:val="1F1F1F"/>
          <w:rtl/>
        </w:rPr>
        <w:lastRenderedPageBreak/>
        <w:t xml:space="preserve">الدراسة المنهج الوصفي التحليلي وتمثل مجتمع الدراسة في مؤسسات التعليم العالي في كرواتيا. وكانت عينة الدراسة عبارة عن 140 موظف إداري مفردة. وتم استخدام الاساليب الاحصائية الاتية المتوسطات الحسابية، الانحراف </w:t>
      </w:r>
      <w:proofErr w:type="spellStart"/>
      <w:r w:rsidRPr="002B3880">
        <w:rPr>
          <w:rFonts w:asciiTheme="majorBidi" w:hAnsiTheme="majorBidi" w:cstheme="majorBidi"/>
          <w:color w:val="1F1F1F"/>
          <w:rtl/>
        </w:rPr>
        <w:t>المعيارى</w:t>
      </w:r>
      <w:proofErr w:type="spellEnd"/>
      <w:r w:rsidRPr="002B3880">
        <w:rPr>
          <w:rFonts w:asciiTheme="majorBidi" w:hAnsiTheme="majorBidi" w:cstheme="majorBidi"/>
          <w:color w:val="1F1F1F"/>
          <w:rtl/>
        </w:rPr>
        <w:t xml:space="preserve"> وتوصلت الدراسة الى نتائج من اهمها أن التميز في العمليات الصغرى يؤدي حتماً لتميز المؤسسة ككل وأوصت الدراسة بتوصيات منها تبني منهجية </w:t>
      </w:r>
      <w:r w:rsidRPr="002B3880">
        <w:rPr>
          <w:rFonts w:asciiTheme="majorBidi" w:hAnsiTheme="majorBidi" w:cstheme="majorBidi"/>
          <w:color w:val="1F1F1F"/>
        </w:rPr>
        <w:t>Lean</w:t>
      </w:r>
      <w:r w:rsidRPr="002B3880">
        <w:rPr>
          <w:rFonts w:asciiTheme="majorBidi" w:hAnsiTheme="majorBidi" w:cstheme="majorBidi"/>
          <w:color w:val="1F1F1F"/>
          <w:rtl/>
        </w:rPr>
        <w:t xml:space="preserve"> في الإدارة لتحقيق التميز التشغيلي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التركيز على الجانب التشغيلي للتميز بينما اختلفت الدراسة مع الدراسة الحالية في السياق الأوروبي (كرواتيا) والتركيز على ضمان الجودة.</w:t>
      </w:r>
    </w:p>
    <w:p w14:paraId="3FBF0AD3" w14:textId="77777777" w:rsidR="00670A28" w:rsidRPr="002B3880" w:rsidRDefault="00670A28"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w:t>
      </w:r>
      <w:proofErr w:type="spellStart"/>
      <w:r w:rsidRPr="002B3880">
        <w:rPr>
          <w:rFonts w:asciiTheme="majorBidi" w:eastAsia="Times New Roman" w:hAnsiTheme="majorBidi" w:cstheme="majorBidi"/>
          <w:color w:val="1F1F1F"/>
          <w:sz w:val="24"/>
          <w:szCs w:val="24"/>
        </w:rPr>
        <w:t>Pololi</w:t>
      </w:r>
      <w:proofErr w:type="spellEnd"/>
      <w:r w:rsidRPr="002B3880">
        <w:rPr>
          <w:rFonts w:asciiTheme="majorBidi" w:eastAsia="Times New Roman" w:hAnsiTheme="majorBidi" w:cstheme="majorBidi"/>
          <w:color w:val="1F1F1F"/>
          <w:sz w:val="24"/>
          <w:szCs w:val="24"/>
        </w:rPr>
        <w:t xml:space="preserve"> et al., 2024</w:t>
      </w:r>
      <w:r w:rsidRPr="002B3880">
        <w:rPr>
          <w:rFonts w:asciiTheme="majorBidi" w:eastAsia="Times New Roman" w:hAnsiTheme="majorBidi" w:cstheme="majorBidi"/>
          <w:color w:val="1F1F1F"/>
          <w:sz w:val="24"/>
          <w:szCs w:val="24"/>
          <w:rtl/>
        </w:rPr>
        <w:t>):</w:t>
      </w:r>
    </w:p>
    <w:p w14:paraId="1F0F292E" w14:textId="77777777" w:rsidR="00670A28" w:rsidRPr="002B3880" w:rsidRDefault="00670A28"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 xml:space="preserve">بعنوان ( </w:t>
      </w:r>
      <w:proofErr w:type="spellStart"/>
      <w:r w:rsidRPr="002B3880">
        <w:rPr>
          <w:rStyle w:val="a6"/>
          <w:rFonts w:asciiTheme="majorBidi" w:hAnsiTheme="majorBidi" w:cstheme="majorBidi"/>
          <w:color w:val="1F1F1F"/>
          <w:bdr w:val="none" w:sz="0" w:space="0" w:color="auto" w:frame="1"/>
        </w:rPr>
        <w:t>Pololi</w:t>
      </w:r>
      <w:proofErr w:type="spellEnd"/>
      <w:r w:rsidRPr="002B3880">
        <w:rPr>
          <w:rStyle w:val="a6"/>
          <w:rFonts w:asciiTheme="majorBidi" w:hAnsiTheme="majorBidi" w:cstheme="majorBidi"/>
          <w:color w:val="1F1F1F"/>
          <w:bdr w:val="none" w:sz="0" w:space="0" w:color="auto" w:frame="1"/>
        </w:rPr>
        <w:t xml:space="preserve"> et al., 2024 Assessing Institutional Culture for Inclusive Excellence</w:t>
      </w:r>
      <w:r w:rsidRPr="002B3880">
        <w:rPr>
          <w:rStyle w:val="a6"/>
          <w:rFonts w:asciiTheme="majorBidi" w:hAnsiTheme="majorBidi" w:cstheme="majorBidi"/>
          <w:color w:val="1F1F1F"/>
          <w:bdr w:val="none" w:sz="0" w:space="0" w:color="auto" w:frame="1"/>
          <w:rtl/>
        </w:rPr>
        <w:t xml:space="preserve"> )</w:t>
      </w:r>
    </w:p>
    <w:p w14:paraId="23AB8C19" w14:textId="77777777" w:rsidR="00670A28" w:rsidRPr="002B3880" w:rsidRDefault="00670A28"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تناولت موضوع تقييم الثقافة المؤسسية للتميز الشامل من خلال المشكلة في إغفال جانب التنوع والشمولية عند بناء نماذج التميز المؤسسي وتمثلت الفرضية الرئيسية في التميز الشامل (</w:t>
      </w:r>
      <w:r w:rsidRPr="002B3880">
        <w:rPr>
          <w:rFonts w:asciiTheme="majorBidi" w:hAnsiTheme="majorBidi" w:cstheme="majorBidi"/>
          <w:color w:val="1F1F1F"/>
        </w:rPr>
        <w:t>Inclusive Excellence</w:t>
      </w:r>
      <w:r w:rsidRPr="002B3880">
        <w:rPr>
          <w:rFonts w:asciiTheme="majorBidi" w:hAnsiTheme="majorBidi" w:cstheme="majorBidi"/>
          <w:color w:val="1F1F1F"/>
          <w:rtl/>
        </w:rPr>
        <w:t>) يعزز من ابتكار الفرق وهدفت الدراسة الى قياس أثر التنوع والشمولية في تحقيق التميز المؤسسي واستخدمت الدراسة المنهج الوصفي (</w:t>
      </w:r>
      <w:r w:rsidRPr="002B3880">
        <w:rPr>
          <w:rFonts w:asciiTheme="majorBidi" w:hAnsiTheme="majorBidi" w:cstheme="majorBidi"/>
          <w:color w:val="1F1F1F"/>
        </w:rPr>
        <w:t>Cross-sectional</w:t>
      </w:r>
      <w:r w:rsidRPr="002B3880">
        <w:rPr>
          <w:rFonts w:asciiTheme="majorBidi" w:hAnsiTheme="majorBidi" w:cstheme="majorBidi"/>
          <w:color w:val="1F1F1F"/>
          <w:rtl/>
        </w:rPr>
        <w:t xml:space="preserve">) وتمثل مجتمع الدراسة في كليات الطب والمراكز الصحية العالمية. وكانت عينة الدراسة عبارة عن 1500 مشارك مفردة. وتم استخدام الاساليب الاحصائية الاتية التحليل العاملي، اختبارات الموثوقية وتوصلت الدراسة الى نتائج من اهمها أن الفرق المتنوعة تتفوق على المتجانسة في تحقيق أهداف التميز وأوصت الدراسة بتوصيات منها دمج معايير التنوع والشمول ضمن جوائز التميز المؤسسي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تناول الثقافة المؤسسية كداعم للتميز بينما اختلفت الدراسة مع الدراسة الحالية في التركيز على مفهوم "التميز الشامل" والشمولية.</w:t>
      </w:r>
    </w:p>
    <w:p w14:paraId="072A7261" w14:textId="77777777" w:rsidR="00670A28" w:rsidRPr="002B3880" w:rsidRDefault="00670A28" w:rsidP="002B3880">
      <w:pPr>
        <w:pStyle w:val="3"/>
        <w:bidi/>
        <w:spacing w:before="0" w:beforeAutospacing="0" w:after="120" w:afterAutospacing="0" w:line="360" w:lineRule="auto"/>
        <w:rPr>
          <w:rFonts w:asciiTheme="majorBidi" w:eastAsia="Times New Roman" w:hAnsiTheme="majorBidi" w:cstheme="majorBidi"/>
          <w:color w:val="1F1F1F"/>
          <w:sz w:val="24"/>
          <w:szCs w:val="24"/>
          <w:rtl/>
        </w:rPr>
      </w:pPr>
      <w:r w:rsidRPr="002B3880">
        <w:rPr>
          <w:rFonts w:asciiTheme="majorBidi" w:eastAsia="Times New Roman" w:hAnsiTheme="majorBidi" w:cstheme="majorBidi"/>
          <w:color w:val="1F1F1F"/>
          <w:sz w:val="24"/>
          <w:szCs w:val="24"/>
          <w:rtl/>
        </w:rPr>
        <w:t>دراسة (</w:t>
      </w:r>
      <w:r w:rsidRPr="002B3880">
        <w:rPr>
          <w:rFonts w:asciiTheme="majorBidi" w:eastAsia="Times New Roman" w:hAnsiTheme="majorBidi" w:cstheme="majorBidi"/>
          <w:color w:val="1F1F1F"/>
          <w:sz w:val="24"/>
          <w:szCs w:val="24"/>
        </w:rPr>
        <w:t xml:space="preserve">Al </w:t>
      </w:r>
      <w:proofErr w:type="spellStart"/>
      <w:r w:rsidRPr="002B3880">
        <w:rPr>
          <w:rFonts w:asciiTheme="majorBidi" w:eastAsia="Times New Roman" w:hAnsiTheme="majorBidi" w:cstheme="majorBidi"/>
          <w:color w:val="1F1F1F"/>
          <w:sz w:val="24"/>
          <w:szCs w:val="24"/>
        </w:rPr>
        <w:t>Darmaki</w:t>
      </w:r>
      <w:proofErr w:type="spellEnd"/>
      <w:r w:rsidRPr="002B3880">
        <w:rPr>
          <w:rFonts w:asciiTheme="majorBidi" w:eastAsia="Times New Roman" w:hAnsiTheme="majorBidi" w:cstheme="majorBidi"/>
          <w:color w:val="1F1F1F"/>
          <w:sz w:val="24"/>
          <w:szCs w:val="24"/>
        </w:rPr>
        <w:t>, 2021</w:t>
      </w:r>
      <w:r w:rsidRPr="002B3880">
        <w:rPr>
          <w:rFonts w:asciiTheme="majorBidi" w:eastAsia="Times New Roman" w:hAnsiTheme="majorBidi" w:cstheme="majorBidi"/>
          <w:color w:val="1F1F1F"/>
          <w:sz w:val="24"/>
          <w:szCs w:val="24"/>
          <w:rtl/>
        </w:rPr>
        <w:t>):</w:t>
      </w:r>
    </w:p>
    <w:p w14:paraId="027297CF" w14:textId="77777777" w:rsidR="00670A28" w:rsidRPr="002B3880" w:rsidRDefault="00670A28" w:rsidP="002B3880">
      <w:pPr>
        <w:pStyle w:val="a5"/>
        <w:bidi/>
        <w:spacing w:before="0" w:beforeAutospacing="0" w:after="0" w:afterAutospacing="0" w:line="360" w:lineRule="auto"/>
        <w:rPr>
          <w:rFonts w:asciiTheme="majorBidi" w:hAnsiTheme="majorBidi" w:cstheme="majorBidi"/>
          <w:color w:val="1F1F1F"/>
          <w:rtl/>
        </w:rPr>
      </w:pPr>
      <w:r w:rsidRPr="002B3880">
        <w:rPr>
          <w:rStyle w:val="a6"/>
          <w:rFonts w:asciiTheme="majorBidi" w:hAnsiTheme="majorBidi" w:cstheme="majorBidi"/>
          <w:color w:val="1F1F1F"/>
          <w:bdr w:val="none" w:sz="0" w:space="0" w:color="auto" w:frame="1"/>
          <w:rtl/>
        </w:rPr>
        <w:t xml:space="preserve">بعنوان ( </w:t>
      </w:r>
      <w:r w:rsidRPr="002B3880">
        <w:rPr>
          <w:rStyle w:val="a6"/>
          <w:rFonts w:asciiTheme="majorBidi" w:hAnsiTheme="majorBidi" w:cstheme="majorBidi"/>
          <w:color w:val="1F1F1F"/>
          <w:bdr w:val="none" w:sz="0" w:space="0" w:color="auto" w:frame="1"/>
        </w:rPr>
        <w:t xml:space="preserve">Al </w:t>
      </w:r>
      <w:proofErr w:type="spellStart"/>
      <w:r w:rsidRPr="002B3880">
        <w:rPr>
          <w:rStyle w:val="a6"/>
          <w:rFonts w:asciiTheme="majorBidi" w:hAnsiTheme="majorBidi" w:cstheme="majorBidi"/>
          <w:color w:val="1F1F1F"/>
          <w:bdr w:val="none" w:sz="0" w:space="0" w:color="auto" w:frame="1"/>
        </w:rPr>
        <w:t>Darmaki</w:t>
      </w:r>
      <w:proofErr w:type="spellEnd"/>
      <w:r w:rsidRPr="002B3880">
        <w:rPr>
          <w:rStyle w:val="a6"/>
          <w:rFonts w:asciiTheme="majorBidi" w:hAnsiTheme="majorBidi" w:cstheme="majorBidi"/>
          <w:color w:val="1F1F1F"/>
          <w:bdr w:val="none" w:sz="0" w:space="0" w:color="auto" w:frame="1"/>
        </w:rPr>
        <w:t>, 2021 Organizational excellence and its role in achieving the competitive advantage</w:t>
      </w:r>
      <w:r w:rsidRPr="002B3880">
        <w:rPr>
          <w:rStyle w:val="a6"/>
          <w:rFonts w:asciiTheme="majorBidi" w:hAnsiTheme="majorBidi" w:cstheme="majorBidi"/>
          <w:color w:val="1F1F1F"/>
          <w:bdr w:val="none" w:sz="0" w:space="0" w:color="auto" w:frame="1"/>
          <w:rtl/>
        </w:rPr>
        <w:t xml:space="preserve"> )</w:t>
      </w:r>
    </w:p>
    <w:p w14:paraId="013685E4" w14:textId="77777777" w:rsidR="00670A28" w:rsidRPr="002B3880" w:rsidRDefault="00670A28" w:rsidP="002B3880">
      <w:pPr>
        <w:pStyle w:val="a5"/>
        <w:bidi/>
        <w:spacing w:before="0" w:beforeAutospacing="0" w:after="173" w:afterAutospacing="0" w:line="360" w:lineRule="auto"/>
        <w:rPr>
          <w:rFonts w:asciiTheme="majorBidi" w:hAnsiTheme="majorBidi" w:cstheme="majorBidi"/>
          <w:color w:val="1F1F1F"/>
          <w:rtl/>
        </w:rPr>
      </w:pPr>
      <w:r w:rsidRPr="002B3880">
        <w:rPr>
          <w:rFonts w:asciiTheme="majorBidi" w:hAnsiTheme="majorBidi" w:cstheme="majorBidi"/>
          <w:color w:val="1F1F1F"/>
          <w:rtl/>
        </w:rPr>
        <w:t xml:space="preserve">تناولت موضوع التميز التنظيمي ودوره في تحقيق الميزة التنافسية من خلال المشكلة في تحديات الاستدامة التنافسية في المؤسسات التعليمية الدولية وتمثلت الفرضية الرئيسية في يوجد أثر ذو دلالة إحصائية للتميز التنظيمي في الميزة التنافسية وهدفت الدراسة الى تحديد العلاقة بين التميز والميزة التنافسية واستخدمت الدراسة المنهج الوصفي التحليلي وتمثل مجتمع الدراسة في العاملين في مؤسسات التعليم العالي الدولية. وكانت عينة الدراسة عبارة عن 200 مفردة. وتم استخدام الاساليب الاحصائية الاتية معامل الارتباط، الانحدار الخطي وتوصلت الدراسة الى نتائج من اهمها أن الاستراتيجية الواضحة والقيادة الملهمة هما أهم أبعاد التميز وأوصت الدراسة بتوصيات منها ضرورة مواءمة أهداف التميز مع الأهداف الاستراتيجية التنافسية وتشابهت الدراسة مع الدراسة الحالية </w:t>
      </w:r>
      <w:proofErr w:type="spellStart"/>
      <w:r w:rsidRPr="002B3880">
        <w:rPr>
          <w:rFonts w:asciiTheme="majorBidi" w:hAnsiTheme="majorBidi" w:cstheme="majorBidi"/>
          <w:color w:val="1F1F1F"/>
          <w:rtl/>
        </w:rPr>
        <w:t>فى</w:t>
      </w:r>
      <w:proofErr w:type="spellEnd"/>
      <w:r w:rsidRPr="002B3880">
        <w:rPr>
          <w:rFonts w:asciiTheme="majorBidi" w:hAnsiTheme="majorBidi" w:cstheme="majorBidi"/>
          <w:color w:val="1F1F1F"/>
          <w:rtl/>
        </w:rPr>
        <w:t xml:space="preserve"> ان كل من الدراستين تناولت دراسة العلاقة بين التميز والتنافسية بينما اختلفت الدراسة مع الدراسة الحالية في دراسة عالمية باللغة الإنجليزية.</w:t>
      </w:r>
    </w:p>
    <w:p w14:paraId="1F097025"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0F1FDC63"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15097489"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7028C37D"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0DA1430C"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0E89277B" w14:textId="77777777" w:rsidR="00506E44" w:rsidRPr="00D71E37" w:rsidRDefault="00506E44" w:rsidP="00506E44">
      <w:pPr>
        <w:pStyle w:val="a5"/>
        <w:bidi/>
        <w:spacing w:before="0" w:beforeAutospacing="0" w:after="0" w:afterAutospacing="0" w:line="360" w:lineRule="auto"/>
        <w:rPr>
          <w:rFonts w:asciiTheme="majorBidi" w:hAnsiTheme="majorBidi" w:cstheme="majorBidi"/>
          <w:color w:val="1F1F1F"/>
          <w:rtl/>
        </w:rPr>
      </w:pPr>
    </w:p>
    <w:p w14:paraId="406F904A" w14:textId="77777777" w:rsidR="0001620C" w:rsidRPr="00D71E37" w:rsidRDefault="0001620C" w:rsidP="00A60B4D">
      <w:pPr>
        <w:pStyle w:val="1"/>
        <w:bidi/>
        <w:spacing w:before="0" w:beforeAutospacing="0" w:after="120" w:afterAutospacing="0" w:line="360" w:lineRule="auto"/>
        <w:rPr>
          <w:rFonts w:asciiTheme="majorBidi" w:eastAsia="Times New Roman" w:hAnsiTheme="majorBidi" w:cstheme="majorBidi"/>
          <w:color w:val="1F1F1F"/>
          <w:sz w:val="24"/>
          <w:szCs w:val="24"/>
        </w:rPr>
      </w:pPr>
      <w:r w:rsidRPr="00D71E37">
        <w:rPr>
          <w:rFonts w:asciiTheme="majorBidi" w:eastAsia="Times New Roman" w:hAnsiTheme="majorBidi" w:cstheme="majorBidi"/>
          <w:color w:val="1F1F1F"/>
          <w:sz w:val="24"/>
          <w:szCs w:val="24"/>
          <w:rtl/>
        </w:rPr>
        <w:t>قائمة المراجع (</w:t>
      </w:r>
      <w:r w:rsidRPr="00D71E37">
        <w:rPr>
          <w:rFonts w:asciiTheme="majorBidi" w:eastAsia="Times New Roman" w:hAnsiTheme="majorBidi" w:cstheme="majorBidi"/>
          <w:color w:val="1F1F1F"/>
          <w:sz w:val="24"/>
          <w:szCs w:val="24"/>
        </w:rPr>
        <w:t>References</w:t>
      </w:r>
      <w:r w:rsidRPr="00D71E37">
        <w:rPr>
          <w:rFonts w:asciiTheme="majorBidi" w:eastAsia="Times New Roman" w:hAnsiTheme="majorBidi" w:cstheme="majorBidi"/>
          <w:color w:val="1F1F1F"/>
          <w:sz w:val="24"/>
          <w:szCs w:val="24"/>
          <w:rtl/>
        </w:rPr>
        <w:t>)</w:t>
      </w:r>
    </w:p>
    <w:p w14:paraId="12FF4E83" w14:textId="2A6D35E2" w:rsidR="0001620C" w:rsidRPr="00D71E37" w:rsidRDefault="0001620C" w:rsidP="00A60B4D">
      <w:pPr>
        <w:pStyle w:val="a5"/>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w:t>
      </w:r>
    </w:p>
    <w:p w14:paraId="6773B315" w14:textId="77777777" w:rsidR="0001620C" w:rsidRPr="00D71E37" w:rsidRDefault="0001620C" w:rsidP="00A60B4D">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أولاً: المراجع العربية (</w:t>
      </w:r>
      <w:r w:rsidRPr="00D71E37">
        <w:rPr>
          <w:rFonts w:asciiTheme="majorBidi" w:eastAsia="Times New Roman" w:hAnsiTheme="majorBidi" w:cstheme="majorBidi"/>
          <w:color w:val="1F1F1F"/>
          <w:sz w:val="24"/>
          <w:szCs w:val="24"/>
        </w:rPr>
        <w:t>Arabic References</w:t>
      </w:r>
      <w:r w:rsidRPr="00D71E37">
        <w:rPr>
          <w:rFonts w:asciiTheme="majorBidi" w:eastAsia="Times New Roman" w:hAnsiTheme="majorBidi" w:cstheme="majorBidi"/>
          <w:color w:val="1F1F1F"/>
          <w:sz w:val="24"/>
          <w:szCs w:val="24"/>
          <w:rtl/>
        </w:rPr>
        <w:t>)</w:t>
      </w:r>
    </w:p>
    <w:p w14:paraId="5CAA0F02" w14:textId="64F896F6" w:rsidR="0001620C" w:rsidRPr="00D71E37" w:rsidRDefault="0001620C" w:rsidP="00A60B4D">
      <w:pPr>
        <w:pStyle w:val="a5"/>
        <w:bidi/>
        <w:spacing w:before="0" w:beforeAutospacing="0" w:after="0" w:afterAutospacing="0" w:line="360" w:lineRule="auto"/>
        <w:rPr>
          <w:rFonts w:asciiTheme="majorBidi" w:hAnsiTheme="majorBidi" w:cstheme="majorBidi"/>
          <w:color w:val="1F1F1F"/>
          <w:rtl/>
        </w:rPr>
      </w:pPr>
    </w:p>
    <w:p w14:paraId="030EAC87"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إبراهيم، عبد الحق علي. (2015). </w:t>
      </w:r>
      <w:r w:rsidRPr="00D71E37">
        <w:rPr>
          <w:rStyle w:val="a7"/>
          <w:rFonts w:asciiTheme="majorBidi" w:hAnsiTheme="majorBidi" w:cstheme="majorBidi"/>
          <w:i w:val="0"/>
          <w:iCs w:val="0"/>
          <w:color w:val="1F1F1F"/>
          <w:bdr w:val="none" w:sz="0" w:space="0" w:color="auto" w:frame="1"/>
          <w:rtl/>
        </w:rPr>
        <w:t>دور السلوك التنظيمي في أداء منظمات الأعمال: بيئة المنظمة الداخلية كمتغير معدل - دراسة على عينة من البنوك التجارية في ولاية الخرطوم</w:t>
      </w:r>
      <w:r w:rsidRPr="00D71E37">
        <w:rPr>
          <w:rFonts w:asciiTheme="majorBidi" w:hAnsiTheme="majorBidi" w:cstheme="majorBidi"/>
          <w:color w:val="1F1F1F"/>
          <w:rtl/>
        </w:rPr>
        <w:t xml:space="preserve"> (أطروحة دكتوراه غير منشورة). جامعة السودان للعلوم والتكنولوجيا، السودان.</w:t>
      </w:r>
    </w:p>
    <w:p w14:paraId="64FD60A0"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الإبراهيمي، إحسان. (2018). تأثير الذكاء الاستراتيجي في تحقيق المرونة التسويقية: دراسة تطبيقية في شركة الفهد للمواد الغذائية ومنتجات الألبان في محافظة النجف الأشرف. </w:t>
      </w:r>
      <w:r w:rsidRPr="00D71E37">
        <w:rPr>
          <w:rStyle w:val="a7"/>
          <w:rFonts w:asciiTheme="majorBidi" w:hAnsiTheme="majorBidi" w:cstheme="majorBidi"/>
          <w:i w:val="0"/>
          <w:iCs w:val="0"/>
          <w:color w:val="1F1F1F"/>
          <w:bdr w:val="none" w:sz="0" w:space="0" w:color="auto" w:frame="1"/>
          <w:rtl/>
        </w:rPr>
        <w:t>مجلة كلية التربية للبنات للعلوم الإنسانية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2</w:t>
      </w:r>
      <w:r w:rsidRPr="00D71E37">
        <w:rPr>
          <w:rFonts w:asciiTheme="majorBidi" w:hAnsiTheme="majorBidi" w:cstheme="majorBidi"/>
          <w:color w:val="1F1F1F"/>
          <w:rtl/>
        </w:rPr>
        <w:t>(22)، 25-442.</w:t>
      </w:r>
    </w:p>
    <w:p w14:paraId="6770D30F"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أبو الريش، ريم. (2016). </w:t>
      </w:r>
      <w:r w:rsidRPr="00D71E37">
        <w:rPr>
          <w:rStyle w:val="a7"/>
          <w:rFonts w:asciiTheme="majorBidi" w:hAnsiTheme="majorBidi" w:cstheme="majorBidi"/>
          <w:i w:val="0"/>
          <w:iCs w:val="0"/>
          <w:color w:val="1F1F1F"/>
          <w:bdr w:val="none" w:sz="0" w:space="0" w:color="auto" w:frame="1"/>
          <w:rtl/>
        </w:rPr>
        <w:t>واقع العلاقات الاجتماعية بين أعضاء هيئة التدريس في الجامعات الفلسطينية وعلاقته بجودة الأداء</w:t>
      </w:r>
      <w:r w:rsidRPr="00D71E37">
        <w:rPr>
          <w:rFonts w:asciiTheme="majorBidi" w:hAnsiTheme="majorBidi" w:cstheme="majorBidi"/>
          <w:color w:val="1F1F1F"/>
          <w:rtl/>
        </w:rPr>
        <w:t xml:space="preserve"> (رسالة ماجستير غير منشورة). الجامعة الإسلامية، غزة، فلسطين.</w:t>
      </w:r>
    </w:p>
    <w:p w14:paraId="6E5DDDBC"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أبو الغنم، خالد. (2016). أثر الذكاء الاستراتيجي في فاعلية صنع القرارات في شركات التأمين السعودية العاملة بمدينة جدة: دراسة ميدانية. </w:t>
      </w:r>
      <w:r w:rsidRPr="00D71E37">
        <w:rPr>
          <w:rStyle w:val="a7"/>
          <w:rFonts w:asciiTheme="majorBidi" w:hAnsiTheme="majorBidi" w:cstheme="majorBidi"/>
          <w:i w:val="0"/>
          <w:iCs w:val="0"/>
          <w:color w:val="1F1F1F"/>
          <w:bdr w:val="none" w:sz="0" w:space="0" w:color="auto" w:frame="1"/>
          <w:rtl/>
        </w:rPr>
        <w:t>مجلة جامعة القدس المفتوحة للأبحاث والدراسات الإدارية والاقتصادية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2</w:t>
      </w:r>
      <w:r w:rsidRPr="00D71E37">
        <w:rPr>
          <w:rFonts w:asciiTheme="majorBidi" w:hAnsiTheme="majorBidi" w:cstheme="majorBidi"/>
          <w:color w:val="1F1F1F"/>
          <w:rtl/>
        </w:rPr>
        <w:t>(5)، 139-183.</w:t>
      </w:r>
    </w:p>
    <w:p w14:paraId="221055BB"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أبو حميد، محمد بن سعد. (2020، يوليو 2). أثر الحوافز المادية والمعنوية على أداء العاملين. </w:t>
      </w:r>
      <w:r w:rsidRPr="00D71E37">
        <w:rPr>
          <w:rStyle w:val="a7"/>
          <w:rFonts w:asciiTheme="majorBidi" w:hAnsiTheme="majorBidi" w:cstheme="majorBidi"/>
          <w:i w:val="0"/>
          <w:iCs w:val="0"/>
          <w:color w:val="1F1F1F"/>
          <w:bdr w:val="none" w:sz="0" w:space="0" w:color="auto" w:frame="1"/>
          <w:rtl/>
        </w:rPr>
        <w:t>المجلة العربية للنشر العلمي</w:t>
      </w:r>
      <w:r w:rsidRPr="00D71E37">
        <w:rPr>
          <w:rFonts w:asciiTheme="majorBidi" w:hAnsiTheme="majorBidi" w:cstheme="majorBidi"/>
          <w:color w:val="1F1F1F"/>
          <w:rtl/>
        </w:rPr>
        <w:t>، (21)، 45-68.</w:t>
      </w:r>
    </w:p>
    <w:p w14:paraId="67B5B814"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أبو زيد، محمد. (2024). الدور الوسيط لقدرات ذكاء الأعمال بين الريادة الاستراتيجية والنجاح الاستراتيجي. </w:t>
      </w:r>
      <w:r w:rsidRPr="00D71E37">
        <w:rPr>
          <w:rStyle w:val="a7"/>
          <w:rFonts w:asciiTheme="majorBidi" w:hAnsiTheme="majorBidi" w:cstheme="majorBidi"/>
          <w:i w:val="0"/>
          <w:iCs w:val="0"/>
          <w:color w:val="1F1F1F"/>
          <w:bdr w:val="none" w:sz="0" w:space="0" w:color="auto" w:frame="1"/>
          <w:rtl/>
        </w:rPr>
        <w:t>المجلة العربية للإدارة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44</w:t>
      </w:r>
      <w:r w:rsidRPr="00D71E37">
        <w:rPr>
          <w:rFonts w:asciiTheme="majorBidi" w:hAnsiTheme="majorBidi" w:cstheme="majorBidi"/>
          <w:color w:val="1F1F1F"/>
          <w:rtl/>
        </w:rPr>
        <w:t>(1)، 89-112.</w:t>
      </w:r>
    </w:p>
    <w:p w14:paraId="4163CC9B"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أبو عيادة، ندى. (2016). </w:t>
      </w:r>
      <w:r w:rsidRPr="00D71E37">
        <w:rPr>
          <w:rStyle w:val="a7"/>
          <w:rFonts w:asciiTheme="majorBidi" w:hAnsiTheme="majorBidi" w:cstheme="majorBidi"/>
          <w:i w:val="0"/>
          <w:iCs w:val="0"/>
          <w:color w:val="1F1F1F"/>
          <w:bdr w:val="none" w:sz="0" w:space="0" w:color="auto" w:frame="1"/>
          <w:rtl/>
        </w:rPr>
        <w:t>أثر الذكاء الاستراتيجي وعلاقته بنجاح المنظمات: دراسة تطبيقية على المديرين في مجموعة الاتصالات الفلسطينية بقطاع غزة</w:t>
      </w:r>
      <w:r w:rsidRPr="00D71E37">
        <w:rPr>
          <w:rFonts w:asciiTheme="majorBidi" w:hAnsiTheme="majorBidi" w:cstheme="majorBidi"/>
          <w:color w:val="1F1F1F"/>
          <w:rtl/>
        </w:rPr>
        <w:t xml:space="preserve"> (رسالة ماجستير غير منشورة). جامعة الأزهر، غزة، فلسطين.</w:t>
      </w:r>
    </w:p>
    <w:p w14:paraId="2CAD1B05"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أمين، </w:t>
      </w:r>
      <w:proofErr w:type="spellStart"/>
      <w:r w:rsidRPr="00D71E37">
        <w:rPr>
          <w:rFonts w:asciiTheme="majorBidi" w:hAnsiTheme="majorBidi" w:cstheme="majorBidi"/>
          <w:color w:val="1F1F1F"/>
          <w:rtl/>
        </w:rPr>
        <w:t>هنار</w:t>
      </w:r>
      <w:proofErr w:type="spellEnd"/>
      <w:r w:rsidRPr="00D71E37">
        <w:rPr>
          <w:rFonts w:asciiTheme="majorBidi" w:hAnsiTheme="majorBidi" w:cstheme="majorBidi"/>
          <w:color w:val="1F1F1F"/>
          <w:rtl/>
        </w:rPr>
        <w:t xml:space="preserve">. (2014). دور الذكاء الاستراتيجي في عمليات التصنيع الأخضر: دراسة استطلاعية لآراء المديرين في عينة من مصانع المياه المعدنية في محافظة دهوك. </w:t>
      </w:r>
      <w:r w:rsidRPr="00D71E37">
        <w:rPr>
          <w:rStyle w:val="a7"/>
          <w:rFonts w:asciiTheme="majorBidi" w:hAnsiTheme="majorBidi" w:cstheme="majorBidi"/>
          <w:i w:val="0"/>
          <w:iCs w:val="0"/>
          <w:color w:val="1F1F1F"/>
          <w:bdr w:val="none" w:sz="0" w:space="0" w:color="auto" w:frame="1"/>
          <w:rtl/>
        </w:rPr>
        <w:t>مجلة العلوم الاقتصادية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20</w:t>
      </w:r>
      <w:r w:rsidRPr="00D71E37">
        <w:rPr>
          <w:rFonts w:asciiTheme="majorBidi" w:hAnsiTheme="majorBidi" w:cstheme="majorBidi"/>
          <w:color w:val="1F1F1F"/>
          <w:rtl/>
        </w:rPr>
        <w:t>(77)، 181-201.</w:t>
      </w:r>
    </w:p>
    <w:p w14:paraId="07F257F3"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البوجي، ريهام. (2017). </w:t>
      </w:r>
      <w:r w:rsidRPr="00D71E37">
        <w:rPr>
          <w:rStyle w:val="a7"/>
          <w:rFonts w:asciiTheme="majorBidi" w:hAnsiTheme="majorBidi" w:cstheme="majorBidi"/>
          <w:i w:val="0"/>
          <w:iCs w:val="0"/>
          <w:color w:val="1F1F1F"/>
          <w:bdr w:val="none" w:sz="0" w:space="0" w:color="auto" w:frame="1"/>
          <w:rtl/>
        </w:rPr>
        <w:t>الذكاء الاستراتيجي كمدخل لتطوير الأداء المؤسسي: دراسة تطبيقية في المنظمات غير الحكومية بقطاع غزة</w:t>
      </w:r>
      <w:r w:rsidRPr="00D71E37">
        <w:rPr>
          <w:rFonts w:asciiTheme="majorBidi" w:hAnsiTheme="majorBidi" w:cstheme="majorBidi"/>
          <w:color w:val="1F1F1F"/>
          <w:rtl/>
        </w:rPr>
        <w:t xml:space="preserve"> (رسالة ماجستير غير منشورة). أكاديمية الإدارة والسياسة للدراسات العليا، جامعة الأقصى، فلسطين.</w:t>
      </w:r>
    </w:p>
    <w:p w14:paraId="7724C38A"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بن مارني، نور، والبوسعيدي، حمد. (2019). أثر أبعاد الذكاء الاستراتيجي على أداء العاملين: حالة دراسية بنك أبو ظبي التجاري. </w:t>
      </w:r>
      <w:r w:rsidRPr="00D71E37">
        <w:rPr>
          <w:rStyle w:val="a7"/>
          <w:rFonts w:asciiTheme="majorBidi" w:hAnsiTheme="majorBidi" w:cstheme="majorBidi"/>
          <w:i w:val="0"/>
          <w:iCs w:val="0"/>
          <w:color w:val="1F1F1F"/>
          <w:bdr w:val="none" w:sz="0" w:space="0" w:color="auto" w:frame="1"/>
          <w:rtl/>
        </w:rPr>
        <w:t>المجلة العربية للنشر العلمي</w:t>
      </w:r>
      <w:r w:rsidRPr="00D71E37">
        <w:rPr>
          <w:rFonts w:asciiTheme="majorBidi" w:hAnsiTheme="majorBidi" w:cstheme="majorBidi"/>
          <w:color w:val="1F1F1F"/>
          <w:rtl/>
        </w:rPr>
        <w:t>، (12)، 154-192.</w:t>
      </w:r>
    </w:p>
    <w:p w14:paraId="586E8329"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الجعافرة، عامر زعل. (2024). أثر إدارة المعرفة في الأداء المؤسسي: دراسة تطبيقية على أمانة عمان الكبرى. </w:t>
      </w:r>
      <w:r w:rsidRPr="00D71E37">
        <w:rPr>
          <w:rStyle w:val="a7"/>
          <w:rFonts w:asciiTheme="majorBidi" w:hAnsiTheme="majorBidi" w:cstheme="majorBidi"/>
          <w:i w:val="0"/>
          <w:iCs w:val="0"/>
          <w:color w:val="1F1F1F"/>
          <w:bdr w:val="none" w:sz="0" w:space="0" w:color="auto" w:frame="1"/>
          <w:rtl/>
        </w:rPr>
        <w:t>مجلة العلوم الاقتصادية والإدارية والقانونية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8</w:t>
      </w:r>
      <w:r w:rsidRPr="00D71E37">
        <w:rPr>
          <w:rFonts w:asciiTheme="majorBidi" w:hAnsiTheme="majorBidi" w:cstheme="majorBidi"/>
          <w:color w:val="1F1F1F"/>
          <w:rtl/>
        </w:rPr>
        <w:t>(2)، 45-67.</w:t>
      </w:r>
    </w:p>
    <w:p w14:paraId="22AAA9AB"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lastRenderedPageBreak/>
        <w:t xml:space="preserve">الحربي، أحمد. (2023). أثر تطبيق إدارة المعرفة على أداء العاملين بالمؤسسات الحكومية: دراسة حالة ولاية جنوب </w:t>
      </w:r>
      <w:proofErr w:type="spellStart"/>
      <w:r w:rsidRPr="00D71E37">
        <w:rPr>
          <w:rFonts w:asciiTheme="majorBidi" w:hAnsiTheme="majorBidi" w:cstheme="majorBidi"/>
          <w:color w:val="1F1F1F"/>
          <w:rtl/>
        </w:rPr>
        <w:t>كردفان</w:t>
      </w:r>
      <w:proofErr w:type="spellEnd"/>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مجلة العلوم الإنسانية والطبيعية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4</w:t>
      </w:r>
      <w:r w:rsidRPr="00D71E37">
        <w:rPr>
          <w:rFonts w:asciiTheme="majorBidi" w:hAnsiTheme="majorBidi" w:cstheme="majorBidi"/>
          <w:color w:val="1F1F1F"/>
          <w:rtl/>
        </w:rPr>
        <w:t>(3)، 89-104.</w:t>
      </w:r>
    </w:p>
    <w:p w14:paraId="083BBC92"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الحربي، بدر دخيل ماطر. (2024). إدارة المعرفة كمتغير وسيط في العلاقة بين الثقافة التنظيميّة والأداء المؤسسي: دراسة تطبيقيّة في القطاع الحكومي السعودي. </w:t>
      </w:r>
      <w:r w:rsidRPr="00D71E37">
        <w:rPr>
          <w:rStyle w:val="a7"/>
          <w:rFonts w:asciiTheme="majorBidi" w:hAnsiTheme="majorBidi" w:cstheme="majorBidi"/>
          <w:i w:val="0"/>
          <w:iCs w:val="0"/>
          <w:color w:val="1F1F1F"/>
          <w:bdr w:val="none" w:sz="0" w:space="0" w:color="auto" w:frame="1"/>
          <w:rtl/>
        </w:rPr>
        <w:t>المجلة العربية للنشر العلمي</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9</w:t>
      </w:r>
      <w:r w:rsidRPr="00D71E37">
        <w:rPr>
          <w:rFonts w:asciiTheme="majorBidi" w:hAnsiTheme="majorBidi" w:cstheme="majorBidi"/>
          <w:color w:val="1F1F1F"/>
          <w:rtl/>
        </w:rPr>
        <w:t>(89)، 112-135.</w:t>
      </w:r>
    </w:p>
    <w:p w14:paraId="76BDF066"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الحربي، عمر بن راضي صالح. (2017). </w:t>
      </w:r>
      <w:r w:rsidRPr="00D71E37">
        <w:rPr>
          <w:rStyle w:val="a7"/>
          <w:rFonts w:asciiTheme="majorBidi" w:hAnsiTheme="majorBidi" w:cstheme="majorBidi"/>
          <w:i w:val="0"/>
          <w:iCs w:val="0"/>
          <w:color w:val="1F1F1F"/>
          <w:bdr w:val="none" w:sz="0" w:space="0" w:color="auto" w:frame="1"/>
          <w:rtl/>
        </w:rPr>
        <w:t>فاعلية برامج التدريب على رأس العمل في رفع كفاءة أداء العاملين بفرق التدخل في حوادث انهيارات المباني والزلازل: دراسة ميدانية على العاملين بقيادة قوات الطوارئ الخاصة للدفاع المدني وفروعها</w:t>
      </w:r>
      <w:r w:rsidRPr="00D71E37">
        <w:rPr>
          <w:rFonts w:asciiTheme="majorBidi" w:hAnsiTheme="majorBidi" w:cstheme="majorBidi"/>
          <w:color w:val="1F1F1F"/>
          <w:rtl/>
        </w:rPr>
        <w:t xml:space="preserve"> (رسالة ماجستير غير منشورة). جامعة نايف العربية للعلوم الأمنية، الرياض، المملكة العربية السعودية.</w:t>
      </w:r>
    </w:p>
    <w:p w14:paraId="6FBC5E35"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الخفاجي، حيدر. (2024). أثر ذكاء الأعمال على الأداء التنظيمي: الدور الوسيط للرشاقة الاستراتيجية. </w:t>
      </w:r>
      <w:r w:rsidRPr="00D71E37">
        <w:rPr>
          <w:rStyle w:val="a7"/>
          <w:rFonts w:asciiTheme="majorBidi" w:hAnsiTheme="majorBidi" w:cstheme="majorBidi"/>
          <w:i w:val="0"/>
          <w:iCs w:val="0"/>
          <w:color w:val="1F1F1F"/>
          <w:bdr w:val="none" w:sz="0" w:space="0" w:color="auto" w:frame="1"/>
          <w:rtl/>
        </w:rPr>
        <w:t>مجلة البحوث المالية والتجارية، جامعة بورسعيد</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25</w:t>
      </w:r>
      <w:r w:rsidRPr="00D71E37">
        <w:rPr>
          <w:rFonts w:asciiTheme="majorBidi" w:hAnsiTheme="majorBidi" w:cstheme="majorBidi"/>
          <w:color w:val="1F1F1F"/>
          <w:rtl/>
        </w:rPr>
        <w:t>(1)، 210-235.</w:t>
      </w:r>
    </w:p>
    <w:p w14:paraId="2876F956"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الدبيان، فوزيه. (2024). العلاقة بين ذكاء الأعمال والمسؤولية الاجتماعية للشركات: دراسة تطبيقية على الشركات الصناعية السعودية. </w:t>
      </w:r>
      <w:r w:rsidRPr="00D71E37">
        <w:rPr>
          <w:rStyle w:val="a7"/>
          <w:rFonts w:asciiTheme="majorBidi" w:hAnsiTheme="majorBidi" w:cstheme="majorBidi"/>
          <w:i w:val="0"/>
          <w:iCs w:val="0"/>
          <w:color w:val="1F1F1F"/>
          <w:bdr w:val="none" w:sz="0" w:space="0" w:color="auto" w:frame="1"/>
          <w:rtl/>
        </w:rPr>
        <w:t>المجلة العربية للإدارة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42</w:t>
      </w:r>
      <w:r w:rsidRPr="00D71E37">
        <w:rPr>
          <w:rFonts w:asciiTheme="majorBidi" w:hAnsiTheme="majorBidi" w:cstheme="majorBidi"/>
          <w:color w:val="1F1F1F"/>
          <w:rtl/>
        </w:rPr>
        <w:t>(4)، 145-168.</w:t>
      </w:r>
    </w:p>
    <w:p w14:paraId="7748293D"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الربيعي، فضل علي محمد. (2025). أثر إدارة المعرفة على الأداء التنظيمي: دراسة ميدانية في قطاع الاتصالات اليمني. </w:t>
      </w:r>
      <w:r w:rsidRPr="00D71E37">
        <w:rPr>
          <w:rStyle w:val="a7"/>
          <w:rFonts w:asciiTheme="majorBidi" w:hAnsiTheme="majorBidi" w:cstheme="majorBidi"/>
          <w:i w:val="0"/>
          <w:iCs w:val="0"/>
          <w:color w:val="1F1F1F"/>
          <w:bdr w:val="none" w:sz="0" w:space="0" w:color="auto" w:frame="1"/>
          <w:rtl/>
        </w:rPr>
        <w:t>مجلة جامعة صنعاء للعلوم الإنسانية</w:t>
      </w:r>
      <w:r w:rsidRPr="00D71E37">
        <w:rPr>
          <w:rFonts w:asciiTheme="majorBidi" w:hAnsiTheme="majorBidi" w:cstheme="majorBidi"/>
          <w:color w:val="1F1F1F"/>
          <w:rtl/>
        </w:rPr>
        <w:t>.</w:t>
      </w:r>
    </w:p>
    <w:p w14:paraId="2662F090"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tl/>
        </w:rPr>
        <w:t>الرداعي</w:t>
      </w:r>
      <w:proofErr w:type="spellEnd"/>
      <w:r w:rsidRPr="00D71E37">
        <w:rPr>
          <w:rFonts w:asciiTheme="majorBidi" w:hAnsiTheme="majorBidi" w:cstheme="majorBidi"/>
          <w:color w:val="1F1F1F"/>
          <w:rtl/>
        </w:rPr>
        <w:t xml:space="preserve">، أشرف عبده أحمد. (2024). </w:t>
      </w:r>
      <w:r w:rsidRPr="00D71E37">
        <w:rPr>
          <w:rStyle w:val="a7"/>
          <w:rFonts w:asciiTheme="majorBidi" w:hAnsiTheme="majorBidi" w:cstheme="majorBidi"/>
          <w:i w:val="0"/>
          <w:iCs w:val="0"/>
          <w:color w:val="1F1F1F"/>
          <w:bdr w:val="none" w:sz="0" w:space="0" w:color="auto" w:frame="1"/>
          <w:rtl/>
        </w:rPr>
        <w:t>إدارة المعرفة في تحسين جودة الأداء المؤسسي بوزارة الداخلية والأمن الوطني</w:t>
      </w:r>
      <w:r w:rsidRPr="00D71E37">
        <w:rPr>
          <w:rFonts w:asciiTheme="majorBidi" w:hAnsiTheme="majorBidi" w:cstheme="majorBidi"/>
          <w:color w:val="1F1F1F"/>
          <w:rtl/>
        </w:rPr>
        <w:t>. المركز الديمقراطي العربي.</w:t>
      </w:r>
    </w:p>
    <w:p w14:paraId="3CB39144"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الزهراني، فهد بن محمد. (2023). تأثير ذكاء الأعمال على جودة اتخاذ القرار في المؤسسات الحكومية السعودية: الدور الوسيط لنظم المعلومات الإدارية. </w:t>
      </w:r>
      <w:r w:rsidRPr="00D71E37">
        <w:rPr>
          <w:rStyle w:val="a7"/>
          <w:rFonts w:asciiTheme="majorBidi" w:hAnsiTheme="majorBidi" w:cstheme="majorBidi"/>
          <w:i w:val="0"/>
          <w:iCs w:val="0"/>
          <w:color w:val="1F1F1F"/>
          <w:bdr w:val="none" w:sz="0" w:space="0" w:color="auto" w:frame="1"/>
          <w:rtl/>
        </w:rPr>
        <w:t>مجلة العلوم الإدارية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7</w:t>
      </w:r>
      <w:r w:rsidRPr="00D71E37">
        <w:rPr>
          <w:rFonts w:asciiTheme="majorBidi" w:hAnsiTheme="majorBidi" w:cstheme="majorBidi"/>
          <w:color w:val="1F1F1F"/>
          <w:rtl/>
        </w:rPr>
        <w:t>(3)، 76-98.</w:t>
      </w:r>
    </w:p>
    <w:p w14:paraId="4FD8A615"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الشمري، عبيد كتاب حمد. (2025). </w:t>
      </w:r>
      <w:r w:rsidRPr="00D71E37">
        <w:rPr>
          <w:rStyle w:val="a7"/>
          <w:rFonts w:asciiTheme="majorBidi" w:hAnsiTheme="majorBidi" w:cstheme="majorBidi"/>
          <w:i w:val="0"/>
          <w:iCs w:val="0"/>
          <w:color w:val="1F1F1F"/>
          <w:bdr w:val="none" w:sz="0" w:space="0" w:color="auto" w:frame="1"/>
          <w:rtl/>
        </w:rPr>
        <w:t>أثر ذكاء الأعمال على الأداء المؤسسي في شركات الاتصالات في المملكة العربية السعودية</w:t>
      </w:r>
      <w:r w:rsidRPr="00D71E37">
        <w:rPr>
          <w:rFonts w:asciiTheme="majorBidi" w:hAnsiTheme="majorBidi" w:cstheme="majorBidi"/>
          <w:color w:val="1F1F1F"/>
          <w:rtl/>
        </w:rPr>
        <w:t xml:space="preserve"> (رسالة ماجستير غير منشورة). جامعة عمان العربية، عمان، الأردن.</w:t>
      </w:r>
    </w:p>
    <w:p w14:paraId="45685F4D"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صالح، محمود. (2023). دور ذكاء الأعمال في تعزيز الأداء العالي: دراسة ميدانية في المؤسسات المصرفية. </w:t>
      </w:r>
      <w:r w:rsidRPr="00D71E37">
        <w:rPr>
          <w:rStyle w:val="a7"/>
          <w:rFonts w:asciiTheme="majorBidi" w:hAnsiTheme="majorBidi" w:cstheme="majorBidi"/>
          <w:i w:val="0"/>
          <w:iCs w:val="0"/>
          <w:color w:val="1F1F1F"/>
          <w:bdr w:val="none" w:sz="0" w:space="0" w:color="auto" w:frame="1"/>
          <w:rtl/>
        </w:rPr>
        <w:t>مجلة الدراسات التجارية المعاصرة</w:t>
      </w:r>
      <w:r w:rsidRPr="00D71E37">
        <w:rPr>
          <w:rFonts w:asciiTheme="majorBidi" w:hAnsiTheme="majorBidi" w:cstheme="majorBidi"/>
          <w:color w:val="1F1F1F"/>
          <w:rtl/>
        </w:rPr>
        <w:t>.</w:t>
      </w:r>
    </w:p>
    <w:p w14:paraId="501CE77C"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الطويل، سرور بشير. (2025). أثر عمليات إدارة المعرفة في تحقيق الإبداع التنظيمي بجامعة </w:t>
      </w:r>
      <w:proofErr w:type="spellStart"/>
      <w:r w:rsidRPr="00D71E37">
        <w:rPr>
          <w:rFonts w:asciiTheme="majorBidi" w:hAnsiTheme="majorBidi" w:cstheme="majorBidi"/>
          <w:color w:val="1F1F1F"/>
          <w:rtl/>
        </w:rPr>
        <w:t>مصراتة</w:t>
      </w:r>
      <w:proofErr w:type="spellEnd"/>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مجلة جامعة درنة للعلوم الإنسانية والاجتماعية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11</w:t>
      </w:r>
      <w:r w:rsidRPr="00D71E37">
        <w:rPr>
          <w:rFonts w:asciiTheme="majorBidi" w:hAnsiTheme="majorBidi" w:cstheme="majorBidi"/>
          <w:color w:val="1F1F1F"/>
          <w:rtl/>
        </w:rPr>
        <w:t>(2)، 34-51.</w:t>
      </w:r>
    </w:p>
    <w:p w14:paraId="7FE96A11"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العتيبي، عبد الله بن حشر. (2023). دور إدارة المعرفة في تعزيز الأداء المؤسسي في الجامعات السعودية: دراسة حالة جامعة الملك سعود. </w:t>
      </w:r>
      <w:r w:rsidRPr="00D71E37">
        <w:rPr>
          <w:rStyle w:val="a7"/>
          <w:rFonts w:asciiTheme="majorBidi" w:hAnsiTheme="majorBidi" w:cstheme="majorBidi"/>
          <w:i w:val="0"/>
          <w:iCs w:val="0"/>
          <w:color w:val="1F1F1F"/>
          <w:bdr w:val="none" w:sz="0" w:space="0" w:color="auto" w:frame="1"/>
          <w:rtl/>
        </w:rPr>
        <w:t>المجلة العربية للآداب والدراسات الإنسانية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6</w:t>
      </w:r>
      <w:r w:rsidRPr="00D71E37">
        <w:rPr>
          <w:rFonts w:asciiTheme="majorBidi" w:hAnsiTheme="majorBidi" w:cstheme="majorBidi"/>
          <w:color w:val="1F1F1F"/>
          <w:rtl/>
        </w:rPr>
        <w:t>(2)، 15-40.</w:t>
      </w:r>
    </w:p>
    <w:p w14:paraId="38970F34"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العنزي، محمد بن حمدان. (2024). تأثير ممارسات إدارة الجودة الشاملة على الأداء المؤسسي: دراسة تطبيقية باستخدام معايير الاعتماد المؤسسي السعودي. </w:t>
      </w:r>
      <w:r w:rsidRPr="00D71E37">
        <w:rPr>
          <w:rStyle w:val="a7"/>
          <w:rFonts w:asciiTheme="majorBidi" w:hAnsiTheme="majorBidi" w:cstheme="majorBidi"/>
          <w:i w:val="0"/>
          <w:iCs w:val="0"/>
          <w:color w:val="1F1F1F"/>
          <w:bdr w:val="none" w:sz="0" w:space="0" w:color="auto" w:frame="1"/>
          <w:rtl/>
        </w:rPr>
        <w:t>المجلة العربية للإدارة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42</w:t>
      </w:r>
      <w:r w:rsidRPr="00D71E37">
        <w:rPr>
          <w:rFonts w:asciiTheme="majorBidi" w:hAnsiTheme="majorBidi" w:cstheme="majorBidi"/>
          <w:color w:val="1F1F1F"/>
          <w:rtl/>
        </w:rPr>
        <w:t>(4)، 201-224.</w:t>
      </w:r>
    </w:p>
    <w:p w14:paraId="162F0F7E"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الغامدي، خالد مسفر سعيد. (2023). أثر تطبيق الذكاء الاصطناعي على ممارسات إدارة الموارد البشرية: دراسة ميدانية في القطاع الحكومي السعودي. </w:t>
      </w:r>
      <w:r w:rsidRPr="00D71E37">
        <w:rPr>
          <w:rStyle w:val="a7"/>
          <w:rFonts w:asciiTheme="majorBidi" w:hAnsiTheme="majorBidi" w:cstheme="majorBidi"/>
          <w:i w:val="0"/>
          <w:iCs w:val="0"/>
          <w:color w:val="1F1F1F"/>
          <w:bdr w:val="none" w:sz="0" w:space="0" w:color="auto" w:frame="1"/>
          <w:rtl/>
        </w:rPr>
        <w:t>مجلة العلوم الإنسانية والطبيعية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5</w:t>
      </w:r>
      <w:r w:rsidRPr="00D71E37">
        <w:rPr>
          <w:rFonts w:asciiTheme="majorBidi" w:hAnsiTheme="majorBidi" w:cstheme="majorBidi"/>
          <w:color w:val="1F1F1F"/>
          <w:rtl/>
        </w:rPr>
        <w:t>(9)، 102-125.</w:t>
      </w:r>
    </w:p>
    <w:p w14:paraId="267200D5"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الغامدي، خالد مسفر سعيد. (2025). أثر تكنولوجيا المعلومات في كفاءة الأداء المؤسسي: بالتطبيق على وزارة الموارد البشرية-فرع الباحة خلال العام 2024م. </w:t>
      </w:r>
      <w:r w:rsidRPr="00D71E37">
        <w:rPr>
          <w:rStyle w:val="a7"/>
          <w:rFonts w:asciiTheme="majorBidi" w:hAnsiTheme="majorBidi" w:cstheme="majorBidi"/>
          <w:i w:val="0"/>
          <w:iCs w:val="0"/>
          <w:color w:val="1F1F1F"/>
          <w:bdr w:val="none" w:sz="0" w:space="0" w:color="auto" w:frame="1"/>
          <w:rtl/>
        </w:rPr>
        <w:t>مجلة العلوم الإنسانية والطبيعية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6</w:t>
      </w:r>
      <w:r w:rsidRPr="00D71E37">
        <w:rPr>
          <w:rFonts w:asciiTheme="majorBidi" w:hAnsiTheme="majorBidi" w:cstheme="majorBidi"/>
          <w:color w:val="1F1F1F"/>
          <w:rtl/>
        </w:rPr>
        <w:t>(11)، 55-80.</w:t>
      </w:r>
    </w:p>
    <w:p w14:paraId="7E96BDB9"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القحطاني، محمد علي، </w:t>
      </w:r>
      <w:proofErr w:type="spellStart"/>
      <w:r w:rsidRPr="00D71E37">
        <w:rPr>
          <w:rFonts w:asciiTheme="majorBidi" w:hAnsiTheme="majorBidi" w:cstheme="majorBidi"/>
          <w:color w:val="1F1F1F"/>
          <w:rtl/>
        </w:rPr>
        <w:t>السريحي</w:t>
      </w:r>
      <w:proofErr w:type="spellEnd"/>
      <w:r w:rsidRPr="00D71E37">
        <w:rPr>
          <w:rFonts w:asciiTheme="majorBidi" w:hAnsiTheme="majorBidi" w:cstheme="majorBidi"/>
          <w:color w:val="1F1F1F"/>
          <w:rtl/>
        </w:rPr>
        <w:t xml:space="preserve">، حسن عواد، </w:t>
      </w:r>
      <w:proofErr w:type="spellStart"/>
      <w:r w:rsidRPr="00D71E37">
        <w:rPr>
          <w:rFonts w:asciiTheme="majorBidi" w:hAnsiTheme="majorBidi" w:cstheme="majorBidi"/>
          <w:color w:val="1F1F1F"/>
          <w:rtl/>
        </w:rPr>
        <w:t>وحمبيشي</w:t>
      </w:r>
      <w:proofErr w:type="spellEnd"/>
      <w:r w:rsidRPr="00D71E37">
        <w:rPr>
          <w:rFonts w:asciiTheme="majorBidi" w:hAnsiTheme="majorBidi" w:cstheme="majorBidi"/>
          <w:color w:val="1F1F1F"/>
          <w:rtl/>
        </w:rPr>
        <w:t xml:space="preserve">، ناريمان خالد. (2026). نموذج </w:t>
      </w:r>
      <w:r w:rsidRPr="00D71E37">
        <w:rPr>
          <w:rFonts w:asciiTheme="majorBidi" w:hAnsiTheme="majorBidi" w:cstheme="majorBidi"/>
          <w:color w:val="1F1F1F"/>
        </w:rPr>
        <w:t>SECI</w:t>
      </w:r>
      <w:r w:rsidRPr="00D71E37">
        <w:rPr>
          <w:rFonts w:asciiTheme="majorBidi" w:hAnsiTheme="majorBidi" w:cstheme="majorBidi"/>
          <w:color w:val="1F1F1F"/>
          <w:rtl/>
        </w:rPr>
        <w:t xml:space="preserve"> وأبعاده على الابتكار المؤسسي: تأثير مشاركة المعرفة داخل مكتب تحقيق الرؤية التابع لوزارة البيئة والمياه </w:t>
      </w:r>
      <w:r w:rsidRPr="00D71E37">
        <w:rPr>
          <w:rFonts w:asciiTheme="majorBidi" w:hAnsiTheme="majorBidi" w:cstheme="majorBidi"/>
          <w:color w:val="1F1F1F"/>
          <w:rtl/>
        </w:rPr>
        <w:lastRenderedPageBreak/>
        <w:t xml:space="preserve">والزراعة في المملكة العربية السعودية. </w:t>
      </w:r>
      <w:r w:rsidRPr="00D71E37">
        <w:rPr>
          <w:rStyle w:val="a7"/>
          <w:rFonts w:asciiTheme="majorBidi" w:hAnsiTheme="majorBidi" w:cstheme="majorBidi"/>
          <w:i w:val="0"/>
          <w:iCs w:val="0"/>
          <w:color w:val="1F1F1F"/>
          <w:bdr w:val="none" w:sz="0" w:space="0" w:color="auto" w:frame="1"/>
        </w:rPr>
        <w:t>Journal of Information Studies and Technology</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2026</w:t>
      </w:r>
      <w:r w:rsidRPr="00D71E37">
        <w:rPr>
          <w:rFonts w:asciiTheme="majorBidi" w:hAnsiTheme="majorBidi" w:cstheme="majorBidi"/>
          <w:color w:val="1F1F1F"/>
          <w:rtl/>
        </w:rPr>
        <w:t>(1)، 1-22.</w:t>
      </w:r>
    </w:p>
    <w:p w14:paraId="77F953F2"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tl/>
        </w:rPr>
        <w:t>القيري</w:t>
      </w:r>
      <w:proofErr w:type="spellEnd"/>
      <w:r w:rsidRPr="00D71E37">
        <w:rPr>
          <w:rFonts w:asciiTheme="majorBidi" w:hAnsiTheme="majorBidi" w:cstheme="majorBidi"/>
          <w:color w:val="1F1F1F"/>
          <w:rtl/>
        </w:rPr>
        <w:t xml:space="preserve">، صفاء قاسم أحمد. (2024). </w:t>
      </w:r>
      <w:r w:rsidRPr="00D71E37">
        <w:rPr>
          <w:rStyle w:val="a7"/>
          <w:rFonts w:asciiTheme="majorBidi" w:hAnsiTheme="majorBidi" w:cstheme="majorBidi"/>
          <w:i w:val="0"/>
          <w:iCs w:val="0"/>
          <w:color w:val="1F1F1F"/>
          <w:bdr w:val="none" w:sz="0" w:space="0" w:color="auto" w:frame="1"/>
          <w:rtl/>
        </w:rPr>
        <w:t>أثر ذكاء الأعمال في تحقيق التميز المؤسسي: دراسة تطبيقية</w:t>
      </w:r>
      <w:r w:rsidRPr="00D71E37">
        <w:rPr>
          <w:rFonts w:asciiTheme="majorBidi" w:hAnsiTheme="majorBidi" w:cstheme="majorBidi"/>
          <w:color w:val="1F1F1F"/>
          <w:rtl/>
        </w:rPr>
        <w:t xml:space="preserve"> (رسالة ماجستير غير منشورة). جامعة عدن، عدن، اليمن.</w:t>
      </w:r>
    </w:p>
    <w:p w14:paraId="331660C7"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tl/>
        </w:rPr>
        <w:t>المصراتي</w:t>
      </w:r>
      <w:proofErr w:type="spellEnd"/>
      <w:r w:rsidRPr="00D71E37">
        <w:rPr>
          <w:rFonts w:asciiTheme="majorBidi" w:hAnsiTheme="majorBidi" w:cstheme="majorBidi"/>
          <w:color w:val="1F1F1F"/>
          <w:rtl/>
        </w:rPr>
        <w:t xml:space="preserve">، بالقاسم علي. (2025). أثر إدارة المعرفة على أداء أعضاء هيئة التدريس: دراسة ميدانية في جامعة </w:t>
      </w:r>
      <w:proofErr w:type="spellStart"/>
      <w:r w:rsidRPr="00D71E37">
        <w:rPr>
          <w:rFonts w:asciiTheme="majorBidi" w:hAnsiTheme="majorBidi" w:cstheme="majorBidi"/>
          <w:color w:val="1F1F1F"/>
          <w:rtl/>
        </w:rPr>
        <w:t>مصراتة</w:t>
      </w:r>
      <w:proofErr w:type="spellEnd"/>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مجلة الدراسات الاقتصادية</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9</w:t>
      </w:r>
      <w:r w:rsidRPr="00D71E37">
        <w:rPr>
          <w:rFonts w:asciiTheme="majorBidi" w:hAnsiTheme="majorBidi" w:cstheme="majorBidi"/>
          <w:color w:val="1F1F1F"/>
          <w:rtl/>
        </w:rPr>
        <w:t>(1)، 143-167.</w:t>
      </w:r>
    </w:p>
    <w:p w14:paraId="7C8B817D" w14:textId="77777777" w:rsidR="0001620C" w:rsidRPr="00D71E37" w:rsidRDefault="0001620C" w:rsidP="00A60B4D">
      <w:pPr>
        <w:pStyle w:val="a5"/>
        <w:numPr>
          <w:ilvl w:val="0"/>
          <w:numId w:val="31"/>
        </w:numPr>
        <w:bidi/>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tl/>
        </w:rPr>
        <w:t xml:space="preserve">المهيرات، بسام محمود. (2023). </w:t>
      </w:r>
      <w:r w:rsidRPr="00D71E37">
        <w:rPr>
          <w:rStyle w:val="a7"/>
          <w:rFonts w:asciiTheme="majorBidi" w:hAnsiTheme="majorBidi" w:cstheme="majorBidi"/>
          <w:i w:val="0"/>
          <w:iCs w:val="0"/>
          <w:color w:val="1F1F1F"/>
          <w:bdr w:val="none" w:sz="0" w:space="0" w:color="auto" w:frame="1"/>
          <w:rtl/>
        </w:rPr>
        <w:t>أثر نظم ذكاء الأعمال على أداء العاملين في شركات الاتصالات الأردنية</w:t>
      </w:r>
      <w:r w:rsidRPr="00D71E37">
        <w:rPr>
          <w:rFonts w:asciiTheme="majorBidi" w:hAnsiTheme="majorBidi" w:cstheme="majorBidi"/>
          <w:color w:val="1F1F1F"/>
          <w:rtl/>
        </w:rPr>
        <w:t>. دار الجليس الزمان للنشر والتوزيع.</w:t>
      </w:r>
    </w:p>
    <w:p w14:paraId="0EF39864" w14:textId="77777777" w:rsidR="0001620C" w:rsidRPr="00D71E37" w:rsidRDefault="0001620C" w:rsidP="00A60B4D">
      <w:pPr>
        <w:pStyle w:val="2"/>
        <w:bidi/>
        <w:spacing w:before="0" w:beforeAutospacing="0" w:after="120" w:afterAutospacing="0" w:line="360" w:lineRule="auto"/>
        <w:rPr>
          <w:rFonts w:asciiTheme="majorBidi" w:eastAsia="Times New Roman" w:hAnsiTheme="majorBidi" w:cstheme="majorBidi"/>
          <w:color w:val="1F1F1F"/>
          <w:sz w:val="24"/>
          <w:szCs w:val="24"/>
          <w:rtl/>
        </w:rPr>
      </w:pPr>
      <w:r w:rsidRPr="00D71E37">
        <w:rPr>
          <w:rFonts w:asciiTheme="majorBidi" w:eastAsia="Times New Roman" w:hAnsiTheme="majorBidi" w:cstheme="majorBidi"/>
          <w:color w:val="1F1F1F"/>
          <w:sz w:val="24"/>
          <w:szCs w:val="24"/>
          <w:rtl/>
        </w:rPr>
        <w:t>ثانياً: المراجع الأجنبية (</w:t>
      </w:r>
      <w:r w:rsidRPr="00D71E37">
        <w:rPr>
          <w:rFonts w:asciiTheme="majorBidi" w:eastAsia="Times New Roman" w:hAnsiTheme="majorBidi" w:cstheme="majorBidi"/>
          <w:color w:val="1F1F1F"/>
          <w:sz w:val="24"/>
          <w:szCs w:val="24"/>
        </w:rPr>
        <w:t>Foreign References</w:t>
      </w:r>
      <w:r w:rsidRPr="00D71E37">
        <w:rPr>
          <w:rFonts w:asciiTheme="majorBidi" w:eastAsia="Times New Roman" w:hAnsiTheme="majorBidi" w:cstheme="majorBidi"/>
          <w:color w:val="1F1F1F"/>
          <w:sz w:val="24"/>
          <w:szCs w:val="24"/>
          <w:rtl/>
        </w:rPr>
        <w:t>)</w:t>
      </w:r>
    </w:p>
    <w:p w14:paraId="3229F119"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Pr>
        <w:t xml:space="preserve">Agha, S., </w:t>
      </w:r>
      <w:proofErr w:type="spellStart"/>
      <w:r w:rsidRPr="00D71E37">
        <w:rPr>
          <w:rFonts w:asciiTheme="majorBidi" w:hAnsiTheme="majorBidi" w:cstheme="majorBidi"/>
          <w:color w:val="1F1F1F"/>
        </w:rPr>
        <w:t>Atwa</w:t>
      </w:r>
      <w:proofErr w:type="spellEnd"/>
      <w:r w:rsidRPr="00D71E37">
        <w:rPr>
          <w:rFonts w:asciiTheme="majorBidi" w:hAnsiTheme="majorBidi" w:cstheme="majorBidi"/>
          <w:color w:val="1F1F1F"/>
        </w:rPr>
        <w:t>, E</w:t>
      </w:r>
      <w:r w:rsidRPr="00D71E37">
        <w:rPr>
          <w:rFonts w:asciiTheme="majorBidi" w:hAnsiTheme="majorBidi" w:cstheme="majorBidi"/>
          <w:color w:val="1F1F1F"/>
          <w:rtl/>
        </w:rPr>
        <w:t xml:space="preserve">., &amp; </w:t>
      </w:r>
      <w:proofErr w:type="spellStart"/>
      <w:r w:rsidRPr="00D71E37">
        <w:rPr>
          <w:rFonts w:asciiTheme="majorBidi" w:hAnsiTheme="majorBidi" w:cstheme="majorBidi"/>
          <w:color w:val="1F1F1F"/>
        </w:rPr>
        <w:t>Kiwan</w:t>
      </w:r>
      <w:proofErr w:type="spellEnd"/>
      <w:r w:rsidRPr="00D71E37">
        <w:rPr>
          <w:rFonts w:asciiTheme="majorBidi" w:hAnsiTheme="majorBidi" w:cstheme="majorBidi"/>
          <w:color w:val="1F1F1F"/>
        </w:rPr>
        <w:t>, S. (2014). The impact of strategic intelligence on firm performance and the mediator role of strategic flexibility: An empirical research in biotechnology industry</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International Journal of Management Science</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1</w:t>
      </w:r>
      <w:r w:rsidRPr="00D71E37">
        <w:rPr>
          <w:rFonts w:asciiTheme="majorBidi" w:hAnsiTheme="majorBidi" w:cstheme="majorBidi"/>
          <w:color w:val="1F1F1F"/>
          <w:rtl/>
        </w:rPr>
        <w:t>(5), 65–72.</w:t>
      </w:r>
    </w:p>
    <w:p w14:paraId="0E130B7A"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Pr>
        <w:t>Almarzooqi</w:t>
      </w:r>
      <w:proofErr w:type="spellEnd"/>
      <w:r w:rsidRPr="00D71E37">
        <w:rPr>
          <w:rFonts w:asciiTheme="majorBidi" w:hAnsiTheme="majorBidi" w:cstheme="majorBidi"/>
          <w:color w:val="1F1F1F"/>
        </w:rPr>
        <w:t>, A. (2022). The impact of knowledge management on organizational performance: The mediating role of digital transformation</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International Journal of Public Administration</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45</w:t>
      </w:r>
      <w:r w:rsidRPr="00D71E37">
        <w:rPr>
          <w:rFonts w:asciiTheme="majorBidi" w:hAnsiTheme="majorBidi" w:cstheme="majorBidi"/>
          <w:color w:val="1F1F1F"/>
          <w:rtl/>
        </w:rPr>
        <w:t>(8), 612–628.</w:t>
      </w:r>
    </w:p>
    <w:p w14:paraId="0BABEE10"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Pr>
        <w:t>Grant, R. M. (1996). Toward a knowledge-based theory of the firm</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Strategic Management Journal</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17</w:t>
      </w:r>
      <w:r w:rsidRPr="00D71E37">
        <w:rPr>
          <w:rFonts w:asciiTheme="majorBidi" w:hAnsiTheme="majorBidi" w:cstheme="majorBidi"/>
          <w:color w:val="1F1F1F"/>
        </w:rPr>
        <w:t>(S2), 109–122</w:t>
      </w:r>
      <w:r w:rsidRPr="00D71E37">
        <w:rPr>
          <w:rFonts w:asciiTheme="majorBidi" w:hAnsiTheme="majorBidi" w:cstheme="majorBidi"/>
          <w:color w:val="1F1F1F"/>
          <w:rtl/>
        </w:rPr>
        <w:t>.</w:t>
      </w:r>
    </w:p>
    <w:p w14:paraId="5DD88BC4"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Pr>
        <w:t>Keikha</w:t>
      </w:r>
      <w:proofErr w:type="spellEnd"/>
      <w:r w:rsidRPr="00D71E37">
        <w:rPr>
          <w:rFonts w:asciiTheme="majorBidi" w:hAnsiTheme="majorBidi" w:cstheme="majorBidi"/>
          <w:color w:val="1F1F1F"/>
        </w:rPr>
        <w:t xml:space="preserve">, A. H., </w:t>
      </w:r>
      <w:proofErr w:type="spellStart"/>
      <w:r w:rsidRPr="00D71E37">
        <w:rPr>
          <w:rFonts w:asciiTheme="majorBidi" w:hAnsiTheme="majorBidi" w:cstheme="majorBidi"/>
          <w:color w:val="1F1F1F"/>
        </w:rPr>
        <w:t>Hadada</w:t>
      </w:r>
      <w:proofErr w:type="spellEnd"/>
      <w:r w:rsidRPr="00D71E37">
        <w:rPr>
          <w:rFonts w:asciiTheme="majorBidi" w:hAnsiTheme="majorBidi" w:cstheme="majorBidi"/>
          <w:color w:val="1F1F1F"/>
        </w:rPr>
        <w:t>, E</w:t>
      </w:r>
      <w:r w:rsidRPr="00D71E37">
        <w:rPr>
          <w:rFonts w:asciiTheme="majorBidi" w:hAnsiTheme="majorBidi" w:cstheme="majorBidi"/>
          <w:color w:val="1F1F1F"/>
          <w:rtl/>
        </w:rPr>
        <w:t xml:space="preserve">., &amp; </w:t>
      </w:r>
      <w:proofErr w:type="spellStart"/>
      <w:r w:rsidRPr="00D71E37">
        <w:rPr>
          <w:rFonts w:asciiTheme="majorBidi" w:hAnsiTheme="majorBidi" w:cstheme="majorBidi"/>
          <w:color w:val="1F1F1F"/>
        </w:rPr>
        <w:t>Keikha</w:t>
      </w:r>
      <w:proofErr w:type="spellEnd"/>
      <w:r w:rsidRPr="00D71E37">
        <w:rPr>
          <w:rFonts w:asciiTheme="majorBidi" w:hAnsiTheme="majorBidi" w:cstheme="majorBidi"/>
          <w:color w:val="1F1F1F"/>
        </w:rPr>
        <w:t>, A. (2016). Investigating effects of strategic intelligence of managers on the performance of employees (Case Study: Private Banks in city of Zahedan)</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International Journal of Scientific</w:t>
      </w:r>
      <w:r w:rsidRPr="00D71E37">
        <w:rPr>
          <w:rStyle w:val="a7"/>
          <w:rFonts w:asciiTheme="majorBidi" w:hAnsiTheme="majorBidi" w:cstheme="majorBidi"/>
          <w:i w:val="0"/>
          <w:iCs w:val="0"/>
          <w:color w:val="1F1F1F"/>
          <w:bdr w:val="none" w:sz="0" w:space="0" w:color="auto" w:frame="1"/>
          <w:rtl/>
        </w:rPr>
        <w:t xml:space="preserve"> &amp; </w:t>
      </w:r>
      <w:r w:rsidRPr="00D71E37">
        <w:rPr>
          <w:rStyle w:val="a7"/>
          <w:rFonts w:asciiTheme="majorBidi" w:hAnsiTheme="majorBidi" w:cstheme="majorBidi"/>
          <w:i w:val="0"/>
          <w:iCs w:val="0"/>
          <w:color w:val="1F1F1F"/>
          <w:bdr w:val="none" w:sz="0" w:space="0" w:color="auto" w:frame="1"/>
        </w:rPr>
        <w:t>Engineering Research</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7</w:t>
      </w:r>
      <w:r w:rsidRPr="00D71E37">
        <w:rPr>
          <w:rFonts w:asciiTheme="majorBidi" w:hAnsiTheme="majorBidi" w:cstheme="majorBidi"/>
          <w:color w:val="1F1F1F"/>
          <w:rtl/>
        </w:rPr>
        <w:t>(3), 263–277.</w:t>
      </w:r>
    </w:p>
    <w:p w14:paraId="5776C1A2"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r w:rsidRPr="00D71E37">
        <w:rPr>
          <w:rFonts w:asciiTheme="majorBidi" w:hAnsiTheme="majorBidi" w:cstheme="majorBidi"/>
          <w:color w:val="1F1F1F"/>
        </w:rPr>
        <w:t>Smith, J</w:t>
      </w:r>
      <w:r w:rsidRPr="00D71E37">
        <w:rPr>
          <w:rFonts w:asciiTheme="majorBidi" w:hAnsiTheme="majorBidi" w:cstheme="majorBidi"/>
          <w:color w:val="1F1F1F"/>
          <w:rtl/>
        </w:rPr>
        <w:t xml:space="preserve">., &amp; </w:t>
      </w:r>
      <w:r w:rsidRPr="00D71E37">
        <w:rPr>
          <w:rFonts w:asciiTheme="majorBidi" w:hAnsiTheme="majorBidi" w:cstheme="majorBidi"/>
          <w:color w:val="1F1F1F"/>
        </w:rPr>
        <w:t>Johnson, L. (2023). Bridging the gap: Knowledge management, business intelligence, and organizational agility in public institutions</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Journal of Public Management</w:t>
      </w:r>
      <w:r w:rsidRPr="00D71E37">
        <w:rPr>
          <w:rStyle w:val="a7"/>
          <w:rFonts w:asciiTheme="majorBidi" w:hAnsiTheme="majorBidi" w:cstheme="majorBidi"/>
          <w:i w:val="0"/>
          <w:iCs w:val="0"/>
          <w:color w:val="1F1F1F"/>
          <w:bdr w:val="none" w:sz="0" w:space="0" w:color="auto" w:frame="1"/>
          <w:rtl/>
        </w:rPr>
        <w:t xml:space="preserve"> &amp; </w:t>
      </w:r>
      <w:r w:rsidRPr="00D71E37">
        <w:rPr>
          <w:rStyle w:val="a7"/>
          <w:rFonts w:asciiTheme="majorBidi" w:hAnsiTheme="majorBidi" w:cstheme="majorBidi"/>
          <w:i w:val="0"/>
          <w:iCs w:val="0"/>
          <w:color w:val="1F1F1F"/>
          <w:bdr w:val="none" w:sz="0" w:space="0" w:color="auto" w:frame="1"/>
        </w:rPr>
        <w:t>Policy</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29</w:t>
      </w:r>
      <w:r w:rsidRPr="00D71E37">
        <w:rPr>
          <w:rFonts w:asciiTheme="majorBidi" w:hAnsiTheme="majorBidi" w:cstheme="majorBidi"/>
          <w:color w:val="1F1F1F"/>
          <w:rtl/>
        </w:rPr>
        <w:t>(3), 301–324.</w:t>
      </w:r>
    </w:p>
    <w:p w14:paraId="01EF3F1E"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Pr>
        <w:t>Teece</w:t>
      </w:r>
      <w:proofErr w:type="spellEnd"/>
      <w:r w:rsidRPr="00D71E37">
        <w:rPr>
          <w:rFonts w:asciiTheme="majorBidi" w:hAnsiTheme="majorBidi" w:cstheme="majorBidi"/>
          <w:color w:val="1F1F1F"/>
        </w:rPr>
        <w:t>, D. J., Pisano, G</w:t>
      </w:r>
      <w:r w:rsidRPr="00D71E37">
        <w:rPr>
          <w:rFonts w:asciiTheme="majorBidi" w:hAnsiTheme="majorBidi" w:cstheme="majorBidi"/>
          <w:color w:val="1F1F1F"/>
          <w:rtl/>
        </w:rPr>
        <w:t xml:space="preserve">., &amp; </w:t>
      </w:r>
      <w:proofErr w:type="spellStart"/>
      <w:r w:rsidRPr="00D71E37">
        <w:rPr>
          <w:rFonts w:asciiTheme="majorBidi" w:hAnsiTheme="majorBidi" w:cstheme="majorBidi"/>
          <w:color w:val="1F1F1F"/>
        </w:rPr>
        <w:t>Shuen</w:t>
      </w:r>
      <w:proofErr w:type="spellEnd"/>
      <w:r w:rsidRPr="00D71E37">
        <w:rPr>
          <w:rFonts w:asciiTheme="majorBidi" w:hAnsiTheme="majorBidi" w:cstheme="majorBidi"/>
          <w:color w:val="1F1F1F"/>
        </w:rPr>
        <w:t>, A. (1997). Dynamic capabilities and strategic management</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Strategic Management Journal</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tl/>
        </w:rPr>
        <w:t>18</w:t>
      </w:r>
      <w:r w:rsidRPr="00D71E37">
        <w:rPr>
          <w:rFonts w:asciiTheme="majorBidi" w:hAnsiTheme="majorBidi" w:cstheme="majorBidi"/>
          <w:color w:val="1F1F1F"/>
          <w:rtl/>
        </w:rPr>
        <w:t>(7), 509–533.</w:t>
      </w:r>
    </w:p>
    <w:p w14:paraId="52551E84" w14:textId="77777777" w:rsidR="0001620C" w:rsidRPr="00D71E37" w:rsidRDefault="0001620C" w:rsidP="00A60B4D">
      <w:pPr>
        <w:pStyle w:val="a5"/>
        <w:numPr>
          <w:ilvl w:val="0"/>
          <w:numId w:val="32"/>
        </w:numPr>
        <w:spacing w:before="0" w:beforeAutospacing="0" w:after="0" w:afterAutospacing="0" w:line="360" w:lineRule="auto"/>
        <w:rPr>
          <w:rFonts w:asciiTheme="majorBidi" w:hAnsiTheme="majorBidi" w:cstheme="majorBidi"/>
          <w:color w:val="1F1F1F"/>
          <w:rtl/>
        </w:rPr>
      </w:pPr>
      <w:proofErr w:type="spellStart"/>
      <w:r w:rsidRPr="00D71E37">
        <w:rPr>
          <w:rFonts w:asciiTheme="majorBidi" w:hAnsiTheme="majorBidi" w:cstheme="majorBidi"/>
          <w:color w:val="1F1F1F"/>
        </w:rPr>
        <w:t>Tornatzky</w:t>
      </w:r>
      <w:proofErr w:type="spellEnd"/>
      <w:r w:rsidRPr="00D71E37">
        <w:rPr>
          <w:rFonts w:asciiTheme="majorBidi" w:hAnsiTheme="majorBidi" w:cstheme="majorBidi"/>
          <w:color w:val="1F1F1F"/>
        </w:rPr>
        <w:t>, L. G</w:t>
      </w:r>
      <w:r w:rsidRPr="00D71E37">
        <w:rPr>
          <w:rFonts w:asciiTheme="majorBidi" w:hAnsiTheme="majorBidi" w:cstheme="majorBidi"/>
          <w:color w:val="1F1F1F"/>
          <w:rtl/>
        </w:rPr>
        <w:t xml:space="preserve">., &amp; </w:t>
      </w:r>
      <w:r w:rsidRPr="00D71E37">
        <w:rPr>
          <w:rFonts w:asciiTheme="majorBidi" w:hAnsiTheme="majorBidi" w:cstheme="majorBidi"/>
          <w:color w:val="1F1F1F"/>
        </w:rPr>
        <w:t>Fleischer, M. (1990)</w:t>
      </w:r>
      <w:r w:rsidRPr="00D71E37">
        <w:rPr>
          <w:rFonts w:asciiTheme="majorBidi" w:hAnsiTheme="majorBidi" w:cstheme="majorBidi"/>
          <w:color w:val="1F1F1F"/>
          <w:rtl/>
        </w:rPr>
        <w:t xml:space="preserve">. </w:t>
      </w:r>
      <w:r w:rsidRPr="00D71E37">
        <w:rPr>
          <w:rStyle w:val="a7"/>
          <w:rFonts w:asciiTheme="majorBidi" w:hAnsiTheme="majorBidi" w:cstheme="majorBidi"/>
          <w:i w:val="0"/>
          <w:iCs w:val="0"/>
          <w:color w:val="1F1F1F"/>
          <w:bdr w:val="none" w:sz="0" w:space="0" w:color="auto" w:frame="1"/>
        </w:rPr>
        <w:t>The processes of technological innovation</w:t>
      </w:r>
      <w:r w:rsidRPr="00D71E37">
        <w:rPr>
          <w:rFonts w:asciiTheme="majorBidi" w:hAnsiTheme="majorBidi" w:cstheme="majorBidi"/>
          <w:color w:val="1F1F1F"/>
          <w:rtl/>
        </w:rPr>
        <w:t xml:space="preserve">. </w:t>
      </w:r>
      <w:r w:rsidRPr="00D71E37">
        <w:rPr>
          <w:rFonts w:asciiTheme="majorBidi" w:hAnsiTheme="majorBidi" w:cstheme="majorBidi"/>
          <w:color w:val="1F1F1F"/>
        </w:rPr>
        <w:t>Lexington Books</w:t>
      </w:r>
      <w:r w:rsidRPr="00D71E37">
        <w:rPr>
          <w:rFonts w:asciiTheme="majorBidi" w:hAnsiTheme="majorBidi" w:cstheme="majorBidi"/>
          <w:color w:val="1F1F1F"/>
          <w:rtl/>
        </w:rPr>
        <w:t>.</w:t>
      </w:r>
    </w:p>
    <w:p w14:paraId="63255EEF" w14:textId="77777777" w:rsidR="0021015F" w:rsidRPr="00D71E37" w:rsidRDefault="0021015F" w:rsidP="00A60B4D">
      <w:pPr>
        <w:pStyle w:val="1"/>
        <w:spacing w:before="0" w:beforeAutospacing="0" w:after="120" w:afterAutospacing="0" w:line="360" w:lineRule="auto"/>
        <w:rPr>
          <w:rFonts w:asciiTheme="majorBidi" w:hAnsiTheme="majorBidi" w:cstheme="majorBidi"/>
          <w:color w:val="1F1F1F"/>
          <w:sz w:val="24"/>
          <w:szCs w:val="24"/>
          <w:rtl/>
        </w:rPr>
      </w:pPr>
    </w:p>
    <w:sectPr w:rsidR="0021015F" w:rsidRPr="00D71E37" w:rsidSect="00877AAC">
      <w:footerReference w:type="even" r:id="rId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3B20F" w14:textId="77777777" w:rsidR="001358D9" w:rsidRDefault="001358D9" w:rsidP="009125CE">
      <w:pPr>
        <w:spacing w:after="0" w:line="240" w:lineRule="auto"/>
      </w:pPr>
      <w:r>
        <w:separator/>
      </w:r>
    </w:p>
  </w:endnote>
  <w:endnote w:type="continuationSeparator" w:id="0">
    <w:p w14:paraId="1983E1B3" w14:textId="77777777" w:rsidR="001358D9" w:rsidRDefault="001358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1129976952"/>
      <w:docPartObj>
        <w:docPartGallery w:val="Page Numbers (Bottom of Page)"/>
        <w:docPartUnique/>
      </w:docPartObj>
    </w:sdtPr>
    <w:sdtEndPr>
      <w:rPr>
        <w:rStyle w:val="a8"/>
      </w:rPr>
    </w:sdtEndPr>
    <w:sdtContent>
      <w:p w14:paraId="34B1E2AB" w14:textId="7B5647B2"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end"/>
        </w:r>
      </w:p>
    </w:sdtContent>
  </w:sdt>
  <w:p w14:paraId="34DB6680" w14:textId="77777777" w:rsidR="000274B3" w:rsidRDefault="000274B3">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tl/>
      </w:rPr>
      <w:id w:val="-838237043"/>
      <w:docPartObj>
        <w:docPartGallery w:val="Page Numbers (Bottom of Page)"/>
        <w:docPartUnique/>
      </w:docPartObj>
    </w:sdtPr>
    <w:sdtEndPr>
      <w:rPr>
        <w:rStyle w:val="a8"/>
      </w:rPr>
    </w:sdtEndPr>
    <w:sdtContent>
      <w:p w14:paraId="48C14711" w14:textId="4C91B409" w:rsidR="000274B3" w:rsidRDefault="000274B3" w:rsidP="002058F9">
        <w:pPr>
          <w:pStyle w:val="a4"/>
          <w:framePr w:wrap="none" w:vAnchor="text" w:hAnchor="text" w:xAlign="center" w:y="1"/>
          <w:jc w:val="center"/>
          <w:rPr>
            <w:rStyle w:val="a8"/>
          </w:rPr>
        </w:pPr>
        <w:r>
          <w:rPr>
            <w:rStyle w:val="a8"/>
            <w:rtl/>
          </w:rPr>
          <w:fldChar w:fldCharType="begin"/>
        </w:r>
        <w:r>
          <w:rPr>
            <w:rStyle w:val="a8"/>
          </w:rPr>
          <w:instrText xml:space="preserve"> PAGE </w:instrText>
        </w:r>
        <w:r>
          <w:rPr>
            <w:rStyle w:val="a8"/>
            <w:rtl/>
          </w:rPr>
          <w:fldChar w:fldCharType="separate"/>
        </w:r>
        <w:r>
          <w:rPr>
            <w:rStyle w:val="a8"/>
            <w:noProof/>
            <w:rtl/>
          </w:rPr>
          <w:t>15</w:t>
        </w:r>
        <w:r>
          <w:rPr>
            <w:rStyle w:val="a8"/>
            <w:rtl/>
          </w:rPr>
          <w:fldChar w:fldCharType="end"/>
        </w:r>
      </w:p>
    </w:sdtContent>
  </w:sdt>
  <w:p w14:paraId="49617197" w14:textId="77777777" w:rsidR="000274B3" w:rsidRDefault="000274B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4E1D94" w14:textId="77777777" w:rsidR="001358D9" w:rsidRDefault="001358D9" w:rsidP="009125CE">
      <w:pPr>
        <w:spacing w:after="0" w:line="240" w:lineRule="auto"/>
      </w:pPr>
      <w:r>
        <w:separator/>
      </w:r>
    </w:p>
  </w:footnote>
  <w:footnote w:type="continuationSeparator" w:id="0">
    <w:p w14:paraId="51D2ABDF" w14:textId="77777777" w:rsidR="001358D9" w:rsidRDefault="001358D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0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DC1C75"/>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65297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2A5B91"/>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89481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8C4CB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6B2C3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4F4D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EE10C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BB63C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57C2E4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C66C0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DA648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41503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0D48D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A46850"/>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C5671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F833DB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330B5F"/>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DE334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64C0EF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132521"/>
    <w:multiLevelType w:val="multilevel"/>
    <w:tmpl w:val="FFFFFFFF"/>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B4318A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9401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E67C1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BA6BB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7B348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F471D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7C004E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53469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EDB098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D672D74"/>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7523354">
    <w:abstractNumId w:val="14"/>
  </w:num>
  <w:num w:numId="2" w16cid:durableId="1695964128">
    <w:abstractNumId w:val="31"/>
  </w:num>
  <w:num w:numId="3" w16cid:durableId="765611980">
    <w:abstractNumId w:val="30"/>
  </w:num>
  <w:num w:numId="4" w16cid:durableId="545261446">
    <w:abstractNumId w:val="21"/>
  </w:num>
  <w:num w:numId="5" w16cid:durableId="1252661732">
    <w:abstractNumId w:val="8"/>
  </w:num>
  <w:num w:numId="6" w16cid:durableId="1977878195">
    <w:abstractNumId w:val="1"/>
  </w:num>
  <w:num w:numId="7" w16cid:durableId="520634243">
    <w:abstractNumId w:val="25"/>
  </w:num>
  <w:num w:numId="8" w16cid:durableId="1288243707">
    <w:abstractNumId w:val="22"/>
  </w:num>
  <w:num w:numId="9" w16cid:durableId="1200164416">
    <w:abstractNumId w:val="24"/>
  </w:num>
  <w:num w:numId="10" w16cid:durableId="1920212602">
    <w:abstractNumId w:val="17"/>
  </w:num>
  <w:num w:numId="11" w16cid:durableId="1284848124">
    <w:abstractNumId w:val="2"/>
  </w:num>
  <w:num w:numId="12" w16cid:durableId="830606347">
    <w:abstractNumId w:val="0"/>
  </w:num>
  <w:num w:numId="13" w16cid:durableId="1094783482">
    <w:abstractNumId w:val="11"/>
  </w:num>
  <w:num w:numId="14" w16cid:durableId="742263612">
    <w:abstractNumId w:val="23"/>
  </w:num>
  <w:num w:numId="15" w16cid:durableId="788475739">
    <w:abstractNumId w:val="16"/>
  </w:num>
  <w:num w:numId="16" w16cid:durableId="2114470785">
    <w:abstractNumId w:val="29"/>
  </w:num>
  <w:num w:numId="17" w16cid:durableId="1523788033">
    <w:abstractNumId w:val="18"/>
  </w:num>
  <w:num w:numId="18" w16cid:durableId="1224947105">
    <w:abstractNumId w:val="19"/>
  </w:num>
  <w:num w:numId="19" w16cid:durableId="2107917386">
    <w:abstractNumId w:val="6"/>
  </w:num>
  <w:num w:numId="20" w16cid:durableId="871698071">
    <w:abstractNumId w:val="7"/>
  </w:num>
  <w:num w:numId="21" w16cid:durableId="338586003">
    <w:abstractNumId w:val="28"/>
  </w:num>
  <w:num w:numId="22" w16cid:durableId="380053479">
    <w:abstractNumId w:val="4"/>
  </w:num>
  <w:num w:numId="23" w16cid:durableId="489441965">
    <w:abstractNumId w:val="5"/>
  </w:num>
  <w:num w:numId="24" w16cid:durableId="349836683">
    <w:abstractNumId w:val="3"/>
  </w:num>
  <w:num w:numId="25" w16cid:durableId="1332682667">
    <w:abstractNumId w:val="12"/>
  </w:num>
  <w:num w:numId="26" w16cid:durableId="1648777983">
    <w:abstractNumId w:val="10"/>
  </w:num>
  <w:num w:numId="27" w16cid:durableId="1907451181">
    <w:abstractNumId w:val="9"/>
  </w:num>
  <w:num w:numId="28" w16cid:durableId="431366958">
    <w:abstractNumId w:val="13"/>
  </w:num>
  <w:num w:numId="29" w16cid:durableId="153110577">
    <w:abstractNumId w:val="20"/>
  </w:num>
  <w:num w:numId="30" w16cid:durableId="35592732">
    <w:abstractNumId w:val="15"/>
  </w:num>
  <w:num w:numId="31" w16cid:durableId="1777285646">
    <w:abstractNumId w:val="27"/>
  </w:num>
  <w:num w:numId="32" w16cid:durableId="1661880854">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774"/>
    <w:rsid w:val="00006BC8"/>
    <w:rsid w:val="00006EB1"/>
    <w:rsid w:val="00014158"/>
    <w:rsid w:val="0001620C"/>
    <w:rsid w:val="00017E36"/>
    <w:rsid w:val="000274B3"/>
    <w:rsid w:val="00030F43"/>
    <w:rsid w:val="000425DA"/>
    <w:rsid w:val="0004673F"/>
    <w:rsid w:val="000504DE"/>
    <w:rsid w:val="000608E8"/>
    <w:rsid w:val="0007240B"/>
    <w:rsid w:val="0008447E"/>
    <w:rsid w:val="000B5766"/>
    <w:rsid w:val="000B6083"/>
    <w:rsid w:val="000B7D53"/>
    <w:rsid w:val="000C2163"/>
    <w:rsid w:val="000C5FAA"/>
    <w:rsid w:val="000D5BC7"/>
    <w:rsid w:val="000E6E95"/>
    <w:rsid w:val="000F44B4"/>
    <w:rsid w:val="001045C5"/>
    <w:rsid w:val="0011371B"/>
    <w:rsid w:val="00113E71"/>
    <w:rsid w:val="00114E49"/>
    <w:rsid w:val="00121042"/>
    <w:rsid w:val="0012403C"/>
    <w:rsid w:val="00125F95"/>
    <w:rsid w:val="00130BFC"/>
    <w:rsid w:val="001358D9"/>
    <w:rsid w:val="00141B96"/>
    <w:rsid w:val="00147D41"/>
    <w:rsid w:val="00150CAB"/>
    <w:rsid w:val="001639EF"/>
    <w:rsid w:val="00165FDC"/>
    <w:rsid w:val="001867AC"/>
    <w:rsid w:val="00187228"/>
    <w:rsid w:val="001902DB"/>
    <w:rsid w:val="00197B85"/>
    <w:rsid w:val="001C2162"/>
    <w:rsid w:val="001C61DD"/>
    <w:rsid w:val="001D0045"/>
    <w:rsid w:val="001E7394"/>
    <w:rsid w:val="001F7173"/>
    <w:rsid w:val="00207061"/>
    <w:rsid w:val="0021015F"/>
    <w:rsid w:val="00236F10"/>
    <w:rsid w:val="002402B8"/>
    <w:rsid w:val="00241554"/>
    <w:rsid w:val="002465D9"/>
    <w:rsid w:val="00246651"/>
    <w:rsid w:val="00261A1C"/>
    <w:rsid w:val="00277822"/>
    <w:rsid w:val="002865EE"/>
    <w:rsid w:val="00295427"/>
    <w:rsid w:val="002A287A"/>
    <w:rsid w:val="002B3880"/>
    <w:rsid w:val="002B4165"/>
    <w:rsid w:val="002B5B59"/>
    <w:rsid w:val="002C191A"/>
    <w:rsid w:val="002D4A67"/>
    <w:rsid w:val="002D533B"/>
    <w:rsid w:val="002E5DA2"/>
    <w:rsid w:val="002E6C11"/>
    <w:rsid w:val="002F4D4F"/>
    <w:rsid w:val="00302660"/>
    <w:rsid w:val="003029CC"/>
    <w:rsid w:val="003033F3"/>
    <w:rsid w:val="00345DAF"/>
    <w:rsid w:val="003463E3"/>
    <w:rsid w:val="00351E7B"/>
    <w:rsid w:val="00375CCA"/>
    <w:rsid w:val="00385A80"/>
    <w:rsid w:val="003939DA"/>
    <w:rsid w:val="00396571"/>
    <w:rsid w:val="003B05F5"/>
    <w:rsid w:val="003B317E"/>
    <w:rsid w:val="003E3B7C"/>
    <w:rsid w:val="003E6F77"/>
    <w:rsid w:val="003F0C87"/>
    <w:rsid w:val="003F2811"/>
    <w:rsid w:val="004033C8"/>
    <w:rsid w:val="00417BE5"/>
    <w:rsid w:val="004256E7"/>
    <w:rsid w:val="00432D70"/>
    <w:rsid w:val="00440191"/>
    <w:rsid w:val="00440EC8"/>
    <w:rsid w:val="004438BA"/>
    <w:rsid w:val="00447AEC"/>
    <w:rsid w:val="00455961"/>
    <w:rsid w:val="004578C7"/>
    <w:rsid w:val="0047707C"/>
    <w:rsid w:val="004803CA"/>
    <w:rsid w:val="00482F62"/>
    <w:rsid w:val="00484462"/>
    <w:rsid w:val="004A4512"/>
    <w:rsid w:val="004B0AB4"/>
    <w:rsid w:val="004B5B1B"/>
    <w:rsid w:val="004C1637"/>
    <w:rsid w:val="004D3271"/>
    <w:rsid w:val="004D3DEA"/>
    <w:rsid w:val="004D7B59"/>
    <w:rsid w:val="004E2743"/>
    <w:rsid w:val="004E5DAF"/>
    <w:rsid w:val="00506576"/>
    <w:rsid w:val="00506E44"/>
    <w:rsid w:val="005129D2"/>
    <w:rsid w:val="00523C6E"/>
    <w:rsid w:val="005277CA"/>
    <w:rsid w:val="00527C47"/>
    <w:rsid w:val="00535358"/>
    <w:rsid w:val="00550576"/>
    <w:rsid w:val="00566673"/>
    <w:rsid w:val="005732D7"/>
    <w:rsid w:val="00583D39"/>
    <w:rsid w:val="00587F75"/>
    <w:rsid w:val="00590B27"/>
    <w:rsid w:val="005B0106"/>
    <w:rsid w:val="005B5EE0"/>
    <w:rsid w:val="005C0AD5"/>
    <w:rsid w:val="005D1C60"/>
    <w:rsid w:val="005E095B"/>
    <w:rsid w:val="005E62A6"/>
    <w:rsid w:val="005F6398"/>
    <w:rsid w:val="0062761F"/>
    <w:rsid w:val="006417D1"/>
    <w:rsid w:val="00653605"/>
    <w:rsid w:val="00654419"/>
    <w:rsid w:val="00655266"/>
    <w:rsid w:val="00656640"/>
    <w:rsid w:val="00660179"/>
    <w:rsid w:val="00670A28"/>
    <w:rsid w:val="00675A38"/>
    <w:rsid w:val="00680969"/>
    <w:rsid w:val="006878EC"/>
    <w:rsid w:val="006948DE"/>
    <w:rsid w:val="006A6286"/>
    <w:rsid w:val="006E3C16"/>
    <w:rsid w:val="007003E1"/>
    <w:rsid w:val="00707422"/>
    <w:rsid w:val="00712FAD"/>
    <w:rsid w:val="00743156"/>
    <w:rsid w:val="007626D1"/>
    <w:rsid w:val="00764084"/>
    <w:rsid w:val="007719CD"/>
    <w:rsid w:val="00773DFA"/>
    <w:rsid w:val="007808C7"/>
    <w:rsid w:val="007864BE"/>
    <w:rsid w:val="00796794"/>
    <w:rsid w:val="007A4892"/>
    <w:rsid w:val="007B0E54"/>
    <w:rsid w:val="007B70D2"/>
    <w:rsid w:val="007D5298"/>
    <w:rsid w:val="007E02F9"/>
    <w:rsid w:val="007E3A20"/>
    <w:rsid w:val="008011D9"/>
    <w:rsid w:val="0087158C"/>
    <w:rsid w:val="00877AAC"/>
    <w:rsid w:val="008805E6"/>
    <w:rsid w:val="008A2F22"/>
    <w:rsid w:val="008B08B6"/>
    <w:rsid w:val="008C0ADA"/>
    <w:rsid w:val="008E0014"/>
    <w:rsid w:val="008F1EAE"/>
    <w:rsid w:val="008F4BD4"/>
    <w:rsid w:val="00910F99"/>
    <w:rsid w:val="0091172D"/>
    <w:rsid w:val="009125CE"/>
    <w:rsid w:val="00914DDB"/>
    <w:rsid w:val="00924DDB"/>
    <w:rsid w:val="009636FB"/>
    <w:rsid w:val="00973F5E"/>
    <w:rsid w:val="00984B05"/>
    <w:rsid w:val="0098629B"/>
    <w:rsid w:val="009A59D0"/>
    <w:rsid w:val="009B53CA"/>
    <w:rsid w:val="009B6888"/>
    <w:rsid w:val="009C0161"/>
    <w:rsid w:val="009C2E15"/>
    <w:rsid w:val="009C413A"/>
    <w:rsid w:val="009C5769"/>
    <w:rsid w:val="009C74E3"/>
    <w:rsid w:val="009D108D"/>
    <w:rsid w:val="009D5475"/>
    <w:rsid w:val="009E1436"/>
    <w:rsid w:val="009E2749"/>
    <w:rsid w:val="009E3057"/>
    <w:rsid w:val="009E3122"/>
    <w:rsid w:val="009E5668"/>
    <w:rsid w:val="009F4603"/>
    <w:rsid w:val="00A03E1F"/>
    <w:rsid w:val="00A40BF0"/>
    <w:rsid w:val="00A421F3"/>
    <w:rsid w:val="00A60B4D"/>
    <w:rsid w:val="00A74F76"/>
    <w:rsid w:val="00A7521E"/>
    <w:rsid w:val="00A9038C"/>
    <w:rsid w:val="00AA0AFB"/>
    <w:rsid w:val="00AA0D95"/>
    <w:rsid w:val="00AA5BE2"/>
    <w:rsid w:val="00AA79E9"/>
    <w:rsid w:val="00AB0A70"/>
    <w:rsid w:val="00AC388C"/>
    <w:rsid w:val="00AC57FC"/>
    <w:rsid w:val="00AE505C"/>
    <w:rsid w:val="00AE5B86"/>
    <w:rsid w:val="00B10743"/>
    <w:rsid w:val="00B17FF2"/>
    <w:rsid w:val="00B27DC7"/>
    <w:rsid w:val="00B32DA9"/>
    <w:rsid w:val="00B353E7"/>
    <w:rsid w:val="00B40228"/>
    <w:rsid w:val="00B45A90"/>
    <w:rsid w:val="00B534D4"/>
    <w:rsid w:val="00B63B0F"/>
    <w:rsid w:val="00B64D3C"/>
    <w:rsid w:val="00B65A80"/>
    <w:rsid w:val="00B74E15"/>
    <w:rsid w:val="00B7678A"/>
    <w:rsid w:val="00B77B48"/>
    <w:rsid w:val="00B900AA"/>
    <w:rsid w:val="00B9417F"/>
    <w:rsid w:val="00BA0F6C"/>
    <w:rsid w:val="00BD472C"/>
    <w:rsid w:val="00BF25A0"/>
    <w:rsid w:val="00BF3951"/>
    <w:rsid w:val="00BF54CD"/>
    <w:rsid w:val="00BF771A"/>
    <w:rsid w:val="00C07FB1"/>
    <w:rsid w:val="00C119C2"/>
    <w:rsid w:val="00C15DF7"/>
    <w:rsid w:val="00C264C9"/>
    <w:rsid w:val="00C30D23"/>
    <w:rsid w:val="00C41757"/>
    <w:rsid w:val="00C42640"/>
    <w:rsid w:val="00C43758"/>
    <w:rsid w:val="00C53B93"/>
    <w:rsid w:val="00C55222"/>
    <w:rsid w:val="00C6598C"/>
    <w:rsid w:val="00C65A7B"/>
    <w:rsid w:val="00C71E18"/>
    <w:rsid w:val="00C776A9"/>
    <w:rsid w:val="00C91A1E"/>
    <w:rsid w:val="00C93DA7"/>
    <w:rsid w:val="00C968D4"/>
    <w:rsid w:val="00CA611F"/>
    <w:rsid w:val="00CA6E0A"/>
    <w:rsid w:val="00CB0396"/>
    <w:rsid w:val="00CB0DF2"/>
    <w:rsid w:val="00CB110C"/>
    <w:rsid w:val="00CB4297"/>
    <w:rsid w:val="00CC3B68"/>
    <w:rsid w:val="00CD6B70"/>
    <w:rsid w:val="00CE6B4D"/>
    <w:rsid w:val="00CF16AC"/>
    <w:rsid w:val="00CF332E"/>
    <w:rsid w:val="00D0103B"/>
    <w:rsid w:val="00D07E7D"/>
    <w:rsid w:val="00D15E1C"/>
    <w:rsid w:val="00D169D7"/>
    <w:rsid w:val="00D22171"/>
    <w:rsid w:val="00D56FC4"/>
    <w:rsid w:val="00D619B9"/>
    <w:rsid w:val="00D70858"/>
    <w:rsid w:val="00D71E37"/>
    <w:rsid w:val="00D76CA0"/>
    <w:rsid w:val="00DA665F"/>
    <w:rsid w:val="00DC4B36"/>
    <w:rsid w:val="00DD24EE"/>
    <w:rsid w:val="00DD304F"/>
    <w:rsid w:val="00DE0574"/>
    <w:rsid w:val="00E10FAA"/>
    <w:rsid w:val="00E12852"/>
    <w:rsid w:val="00E13BC9"/>
    <w:rsid w:val="00E22248"/>
    <w:rsid w:val="00E2563F"/>
    <w:rsid w:val="00E40B67"/>
    <w:rsid w:val="00E4202A"/>
    <w:rsid w:val="00E563D1"/>
    <w:rsid w:val="00E626DB"/>
    <w:rsid w:val="00E71C79"/>
    <w:rsid w:val="00E86456"/>
    <w:rsid w:val="00E8681B"/>
    <w:rsid w:val="00E86C32"/>
    <w:rsid w:val="00E91473"/>
    <w:rsid w:val="00E940F3"/>
    <w:rsid w:val="00E96A57"/>
    <w:rsid w:val="00EA6B5D"/>
    <w:rsid w:val="00EB22FA"/>
    <w:rsid w:val="00ED3A77"/>
    <w:rsid w:val="00EE30CC"/>
    <w:rsid w:val="00F005B3"/>
    <w:rsid w:val="00F00705"/>
    <w:rsid w:val="00F007CC"/>
    <w:rsid w:val="00F049E3"/>
    <w:rsid w:val="00F12891"/>
    <w:rsid w:val="00F23515"/>
    <w:rsid w:val="00F25BD9"/>
    <w:rsid w:val="00F326AA"/>
    <w:rsid w:val="00F34F5A"/>
    <w:rsid w:val="00F44E86"/>
    <w:rsid w:val="00F45196"/>
    <w:rsid w:val="00F532AA"/>
    <w:rsid w:val="00F546CE"/>
    <w:rsid w:val="00F73669"/>
    <w:rsid w:val="00FB1FB0"/>
    <w:rsid w:val="00FB4DA9"/>
    <w:rsid w:val="00FC1C7A"/>
    <w:rsid w:val="00FC2CEB"/>
    <w:rsid w:val="00FC3499"/>
    <w:rsid w:val="00FC70F4"/>
    <w:rsid w:val="00FD54B4"/>
    <w:rsid w:val="00FD5C30"/>
    <w:rsid w:val="00FE4645"/>
    <w:rsid w:val="00FF00FC"/>
    <w:rsid w:val="00FF53A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Char"/>
    <w:uiPriority w:val="9"/>
    <w:qFormat/>
    <w:rsid w:val="008805E6"/>
    <w:pPr>
      <w:bidi w:val="0"/>
      <w:spacing w:before="100" w:beforeAutospacing="1" w:after="100" w:afterAutospacing="1" w:line="240" w:lineRule="auto"/>
      <w:outlineLvl w:val="0"/>
    </w:pPr>
    <w:rPr>
      <w:rFonts w:ascii="Times New Roman" w:eastAsiaTheme="minorEastAsia" w:hAnsi="Times New Roman" w:cs="Times New Roman"/>
      <w:b/>
      <w:bCs/>
      <w:kern w:val="36"/>
      <w:sz w:val="48"/>
      <w:szCs w:val="48"/>
      <w14:ligatures w14:val="none"/>
    </w:rPr>
  </w:style>
  <w:style w:type="paragraph" w:styleId="2">
    <w:name w:val="heading 2"/>
    <w:basedOn w:val="a"/>
    <w:link w:val="2Char"/>
    <w:uiPriority w:val="9"/>
    <w:qFormat/>
    <w:rsid w:val="008805E6"/>
    <w:pPr>
      <w:bidi w:val="0"/>
      <w:spacing w:before="100" w:beforeAutospacing="1" w:after="100" w:afterAutospacing="1" w:line="240" w:lineRule="auto"/>
      <w:outlineLvl w:val="1"/>
    </w:pPr>
    <w:rPr>
      <w:rFonts w:ascii="Times New Roman" w:eastAsiaTheme="minorEastAsia" w:hAnsi="Times New Roman" w:cs="Times New Roman"/>
      <w:b/>
      <w:bCs/>
      <w:kern w:val="0"/>
      <w:sz w:val="36"/>
      <w:szCs w:val="36"/>
      <w14:ligatures w14:val="none"/>
    </w:rPr>
  </w:style>
  <w:style w:type="paragraph" w:styleId="3">
    <w:name w:val="heading 3"/>
    <w:basedOn w:val="a"/>
    <w:link w:val="3Char"/>
    <w:uiPriority w:val="9"/>
    <w:qFormat/>
    <w:rsid w:val="008805E6"/>
    <w:pPr>
      <w:bidi w:val="0"/>
      <w:spacing w:before="100" w:beforeAutospacing="1" w:after="100" w:afterAutospacing="1" w:line="240" w:lineRule="auto"/>
      <w:outlineLvl w:val="2"/>
    </w:pPr>
    <w:rPr>
      <w:rFonts w:ascii="Times New Roman" w:eastAsiaTheme="minorEastAsia" w:hAnsi="Times New Roman" w:cs="Times New Roman"/>
      <w:b/>
      <w:bCs/>
      <w:kern w:val="0"/>
      <w:sz w:val="27"/>
      <w:szCs w:val="27"/>
      <w14:ligatures w14:val="none"/>
    </w:rPr>
  </w:style>
  <w:style w:type="paragraph" w:styleId="4">
    <w:name w:val="heading 4"/>
    <w:basedOn w:val="a"/>
    <w:next w:val="a"/>
    <w:link w:val="4Char"/>
    <w:uiPriority w:val="9"/>
    <w:unhideWhenUsed/>
    <w:qFormat/>
    <w:rsid w:val="00241554"/>
    <w:pPr>
      <w:keepNext/>
      <w:keepLines/>
      <w:spacing w:before="80" w:after="40"/>
      <w:outlineLvl w:val="3"/>
    </w:pPr>
    <w:rPr>
      <w:rFonts w:eastAsiaTheme="majorEastAsia"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8805E6"/>
    <w:rPr>
      <w:rFonts w:ascii="Times New Roman" w:eastAsiaTheme="minorEastAsia" w:hAnsi="Times New Roman" w:cs="Times New Roman"/>
      <w:b/>
      <w:bCs/>
      <w:kern w:val="36"/>
      <w:sz w:val="48"/>
      <w:szCs w:val="48"/>
      <w14:ligatures w14:val="none"/>
    </w:rPr>
  </w:style>
  <w:style w:type="character" w:customStyle="1" w:styleId="2Char">
    <w:name w:val="عنوان 2 Char"/>
    <w:basedOn w:val="a0"/>
    <w:link w:val="2"/>
    <w:uiPriority w:val="9"/>
    <w:rsid w:val="008805E6"/>
    <w:rPr>
      <w:rFonts w:ascii="Times New Roman" w:eastAsiaTheme="minorEastAsia" w:hAnsi="Times New Roman" w:cs="Times New Roman"/>
      <w:b/>
      <w:bCs/>
      <w:kern w:val="0"/>
      <w:sz w:val="36"/>
      <w:szCs w:val="36"/>
      <w14:ligatures w14:val="none"/>
    </w:rPr>
  </w:style>
  <w:style w:type="character" w:customStyle="1" w:styleId="3Char">
    <w:name w:val="عنوان 3 Char"/>
    <w:basedOn w:val="a0"/>
    <w:link w:val="3"/>
    <w:uiPriority w:val="9"/>
    <w:rsid w:val="008805E6"/>
    <w:rPr>
      <w:rFonts w:ascii="Times New Roman" w:eastAsiaTheme="minorEastAsia" w:hAnsi="Times New Roman" w:cs="Times New Roman"/>
      <w:b/>
      <w:bCs/>
      <w:kern w:val="0"/>
      <w:sz w:val="27"/>
      <w:szCs w:val="27"/>
      <w14:ligatures w14:val="none"/>
    </w:rPr>
  </w:style>
  <w:style w:type="paragraph" w:styleId="a5">
    <w:name w:val="Normal (Web)"/>
    <w:basedOn w:val="a"/>
    <w:uiPriority w:val="99"/>
    <w:unhideWhenUsed/>
    <w:rsid w:val="008805E6"/>
    <w:pPr>
      <w:bidi w:val="0"/>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styleId="a6">
    <w:name w:val="Strong"/>
    <w:basedOn w:val="a0"/>
    <w:uiPriority w:val="22"/>
    <w:qFormat/>
    <w:rsid w:val="008805E6"/>
    <w:rPr>
      <w:b/>
      <w:bCs/>
    </w:rPr>
  </w:style>
  <w:style w:type="character" w:styleId="a7">
    <w:name w:val="Emphasis"/>
    <w:basedOn w:val="a0"/>
    <w:uiPriority w:val="20"/>
    <w:qFormat/>
    <w:rsid w:val="00550576"/>
    <w:rPr>
      <w:i/>
      <w:iCs/>
    </w:rPr>
  </w:style>
  <w:style w:type="table" w:styleId="4-4">
    <w:name w:val="Grid Table 4 Accent 4"/>
    <w:basedOn w:val="a1"/>
    <w:uiPriority w:val="49"/>
    <w:rsid w:val="00197B85"/>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a8">
    <w:name w:val="page number"/>
    <w:basedOn w:val="a0"/>
    <w:uiPriority w:val="99"/>
    <w:semiHidden/>
    <w:unhideWhenUsed/>
    <w:rsid w:val="000274B3"/>
  </w:style>
  <w:style w:type="table" w:styleId="4-2">
    <w:name w:val="Grid Table 4 Accent 2"/>
    <w:basedOn w:val="a1"/>
    <w:uiPriority w:val="49"/>
    <w:rsid w:val="00C93DA7"/>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4Char">
    <w:name w:val="عنوان 4 Char"/>
    <w:basedOn w:val="a0"/>
    <w:link w:val="4"/>
    <w:uiPriority w:val="9"/>
    <w:semiHidden/>
    <w:rsid w:val="00241554"/>
    <w:rPr>
      <w:rFonts w:eastAsiaTheme="majorEastAsia" w:cstheme="majorBidi"/>
      <w:i/>
      <w:iCs/>
      <w:color w:val="2F5496" w:themeColor="accent1" w:themeShade="BF"/>
    </w:rPr>
  </w:style>
  <w:style w:type="paragraph" w:styleId="a9">
    <w:name w:val="List Paragraph"/>
    <w:basedOn w:val="a"/>
    <w:uiPriority w:val="34"/>
    <w:qFormat/>
    <w:rsid w:val="0011371B"/>
    <w:pPr>
      <w:ind w:left="720"/>
      <w:contextualSpacing/>
    </w:pPr>
  </w:style>
  <w:style w:type="table" w:styleId="aa">
    <w:name w:val="Table Grid"/>
    <w:basedOn w:val="a1"/>
    <w:uiPriority w:val="39"/>
    <w:rsid w:val="004A45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Grid Table Light"/>
    <w:basedOn w:val="a1"/>
    <w:uiPriority w:val="40"/>
    <w:rsid w:val="004A451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1">
    <w:name w:val="Grid Table 4 Accent 1"/>
    <w:basedOn w:val="a1"/>
    <w:uiPriority w:val="49"/>
    <w:rsid w:val="00D15E1C"/>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MdSpace">
    <w:name w:val="MdSpace"/>
    <w:qFormat/>
    <w:rsid w:val="00D70858"/>
    <w:pPr>
      <w:spacing w:after="0" w:line="240" w:lineRule="auto"/>
    </w:pPr>
    <w:rPr>
      <w:rFonts w:ascii="Times New Roman" w:eastAsia="Times New Roman" w:hAnsi="Times New Roman" w:cs="Times New Roman"/>
      <w:kern w:val="0"/>
      <w:sz w:val="12"/>
      <w:szCs w:val="12"/>
      <w14:ligatures w14:val="none"/>
    </w:rPr>
  </w:style>
  <w:style w:type="paragraph" w:customStyle="1" w:styleId="MdParagraph">
    <w:name w:val="MdParagraph"/>
    <w:qFormat/>
    <w:rsid w:val="00D70858"/>
    <w:pPr>
      <w:spacing w:before="120" w:after="120" w:line="240" w:lineRule="auto"/>
    </w:pPr>
    <w:rPr>
      <w:rFonts w:ascii="Times New Roman" w:eastAsia="Times New Roman" w:hAnsi="Times New Roman" w:cs="Times New Roman"/>
      <w:kern w:val="0"/>
      <w:sz w:val="24"/>
      <w:szCs w:val="24"/>
      <w14:ligatures w14:val="none"/>
    </w:rPr>
  </w:style>
  <w:style w:type="paragraph" w:customStyle="1" w:styleId="MdListItem">
    <w:name w:val="MdListItem"/>
    <w:qFormat/>
    <w:rsid w:val="00D70858"/>
    <w:pPr>
      <w:spacing w:before="60" w:after="60" w:line="240" w:lineRule="auto"/>
      <w:ind w:left="720" w:hanging="360"/>
    </w:pPr>
    <w:rPr>
      <w:rFonts w:ascii="Times New Roman" w:eastAsia="Times New Roman" w:hAnsi="Times New Roman" w:cs="Times New Roman"/>
      <w:kern w:val="0"/>
      <w:sz w:val="24"/>
      <w:szCs w:val="24"/>
      <w14:ligatures w14:val="none"/>
    </w:rPr>
  </w:style>
  <w:style w:type="paragraph" w:customStyle="1" w:styleId="MdHeading2">
    <w:name w:val="MdHeading2"/>
    <w:qFormat/>
    <w:rsid w:val="00D70858"/>
    <w:pPr>
      <w:keepNext/>
      <w:spacing w:before="400" w:after="200" w:line="240" w:lineRule="auto"/>
      <w:outlineLvl w:val="1"/>
    </w:pPr>
    <w:rPr>
      <w:rFonts w:ascii="Times New Roman" w:eastAsia="Times New Roman" w:hAnsi="Times New Roman" w:cs="Times New Roman"/>
      <w:b/>
      <w:bCs/>
      <w:kern w:val="0"/>
      <w:sz w:val="32"/>
      <w:szCs w:val="32"/>
      <w14:ligatures w14:val="none"/>
    </w:rPr>
  </w:style>
  <w:style w:type="paragraph" w:customStyle="1" w:styleId="MdHeading3">
    <w:name w:val="MdHeading3"/>
    <w:qFormat/>
    <w:rsid w:val="00D70858"/>
    <w:pPr>
      <w:keepNext/>
      <w:spacing w:before="320" w:line="240" w:lineRule="auto"/>
      <w:outlineLvl w:val="2"/>
    </w:pPr>
    <w:rPr>
      <w:rFonts w:ascii="Times New Roman" w:eastAsia="Times New Roman" w:hAnsi="Times New Roman" w:cs="Times New Roman"/>
      <w:b/>
      <w:bCs/>
      <w:kern w:val="0"/>
      <w:sz w:val="28"/>
      <w:szCs w:val="28"/>
      <w14:ligatures w14:val="none"/>
    </w:rPr>
  </w:style>
  <w:style w:type="character" w:customStyle="1" w:styleId="MdStrong">
    <w:name w:val="MdStrong"/>
    <w:uiPriority w:val="99"/>
    <w:unhideWhenUsed/>
    <w:qFormat/>
    <w:rsid w:val="00D70858"/>
    <w:rPr>
      <w:b/>
      <w:bCs/>
    </w:rPr>
  </w:style>
  <w:style w:type="character" w:customStyle="1" w:styleId="selected">
    <w:name w:val="selected"/>
    <w:basedOn w:val="a0"/>
    <w:rsid w:val="0007240B"/>
  </w:style>
  <w:style w:type="paragraph" w:styleId="HTML">
    <w:name w:val="HTML Preformatted"/>
    <w:basedOn w:val="a"/>
    <w:link w:val="HTMLChar"/>
    <w:uiPriority w:val="99"/>
    <w:semiHidden/>
    <w:unhideWhenUsed/>
    <w:rsid w:val="005B5E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heme="minorEastAsia" w:hAnsi="Courier New" w:cs="Courier New"/>
      <w:kern w:val="0"/>
      <w:sz w:val="20"/>
      <w:szCs w:val="20"/>
      <w14:ligatures w14:val="none"/>
    </w:rPr>
  </w:style>
  <w:style w:type="character" w:customStyle="1" w:styleId="HTMLChar">
    <w:name w:val="بتنسيق HTML مسبق Char"/>
    <w:basedOn w:val="a0"/>
    <w:link w:val="HTML"/>
    <w:uiPriority w:val="99"/>
    <w:semiHidden/>
    <w:rsid w:val="005B5EE0"/>
    <w:rPr>
      <w:rFonts w:ascii="Courier New" w:eastAsiaTheme="minorEastAsia" w:hAnsi="Courier New" w:cs="Courier New"/>
      <w:kern w:val="0"/>
      <w:sz w:val="20"/>
      <w:szCs w:val="20"/>
      <w14:ligatures w14:val="none"/>
    </w:rPr>
  </w:style>
  <w:style w:type="character" w:styleId="HTMLCode">
    <w:name w:val="HTML Code"/>
    <w:basedOn w:val="a0"/>
    <w:uiPriority w:val="99"/>
    <w:semiHidden/>
    <w:unhideWhenUsed/>
    <w:rsid w:val="005B5EE0"/>
    <w:rPr>
      <w:rFonts w:ascii="Courier New" w:eastAsiaTheme="minorEastAsia"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7823</Words>
  <Characters>44283</Characters>
  <Application>Microsoft Office Word</Application>
  <DocSecurity>0</DocSecurity>
  <Lines>369</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خالد كعبي</cp:lastModifiedBy>
  <cp:revision>2</cp:revision>
  <dcterms:created xsi:type="dcterms:W3CDTF">2026-07-14T13:50:00Z</dcterms:created>
  <dcterms:modified xsi:type="dcterms:W3CDTF">2026-07-14T13:50:00Z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