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4AE009" w14:textId="77777777" w:rsidR="00540726" w:rsidRPr="00540726" w:rsidRDefault="00540726" w:rsidP="00540726">
      <w:pPr>
        <w:bidi/>
        <w:spacing w:before="100" w:beforeAutospacing="1" w:after="100" w:afterAutospacing="1" w:line="240" w:lineRule="auto"/>
        <w:jc w:val="both"/>
        <w:rPr>
          <w:rFonts w:ascii="Times New Roman" w:hAnsi="Times New Roman" w:cs="Times New Roman"/>
          <w:color w:val="000000"/>
          <w:sz w:val="28"/>
          <w:szCs w:val="28"/>
        </w:rPr>
      </w:pPr>
      <w:bookmarkStart w:id="0" w:name="_GoBack"/>
      <w:r w:rsidRPr="00540726">
        <w:rPr>
          <w:rFonts w:ascii="Times New Roman" w:hAnsi="Times New Roman" w:cs="Times New Roman"/>
          <w:color w:val="000000"/>
          <w:sz w:val="28"/>
          <w:szCs w:val="28"/>
          <w:rtl/>
        </w:rPr>
        <w:t>أول نقص مهم يتعلق بتبرير حجم العينة. فقد ورد أن حجم العينة المستهدف هو 384 مفردة باستخدام برنامج</w:t>
      </w:r>
      <w:r w:rsidRPr="00540726">
        <w:rPr>
          <w:rFonts w:ascii="Times New Roman" w:hAnsi="Times New Roman" w:cs="Times New Roman"/>
          <w:color w:val="000000"/>
          <w:sz w:val="28"/>
          <w:szCs w:val="28"/>
        </w:rPr>
        <w:t xml:space="preserve"> </w:t>
      </w:r>
      <w:proofErr w:type="spellStart"/>
      <w:r w:rsidRPr="00540726">
        <w:rPr>
          <w:rFonts w:ascii="Times New Roman" w:hAnsi="Times New Roman" w:cs="Times New Roman"/>
          <w:color w:val="000000"/>
          <w:sz w:val="28"/>
          <w:szCs w:val="28"/>
        </w:rPr>
        <w:t>G</w:t>
      </w:r>
      <w:r w:rsidRPr="00540726">
        <w:rPr>
          <w:rFonts w:ascii="Times New Roman" w:hAnsi="Times New Roman" w:cs="Times New Roman"/>
          <w:i/>
          <w:iCs/>
          <w:color w:val="000000"/>
          <w:sz w:val="28"/>
          <w:szCs w:val="28"/>
        </w:rPr>
        <w:t>Power</w:t>
      </w:r>
      <w:proofErr w:type="spellEnd"/>
      <w:r w:rsidRPr="00540726">
        <w:rPr>
          <w:rFonts w:ascii="Times New Roman" w:hAnsi="Times New Roman" w:cs="Times New Roman"/>
          <w:i/>
          <w:iCs/>
          <w:color w:val="000000"/>
          <w:sz w:val="28"/>
          <w:szCs w:val="28"/>
          <w:rtl/>
        </w:rPr>
        <w:t>، لكن هذا الرقم غالباً يرتبط بمعادلة تحديد حجم العينة لمجتمع كبير أو غير محدد، مثل معادلة</w:t>
      </w:r>
      <w:r w:rsidRPr="00540726">
        <w:rPr>
          <w:rFonts w:ascii="Times New Roman" w:hAnsi="Times New Roman" w:cs="Times New Roman"/>
          <w:i/>
          <w:iCs/>
          <w:color w:val="000000"/>
          <w:sz w:val="28"/>
          <w:szCs w:val="28"/>
        </w:rPr>
        <w:t xml:space="preserve"> Cochran</w:t>
      </w:r>
      <w:r w:rsidRPr="00540726">
        <w:rPr>
          <w:rFonts w:ascii="Times New Roman" w:hAnsi="Times New Roman" w:cs="Times New Roman"/>
          <w:i/>
          <w:iCs/>
          <w:color w:val="000000"/>
          <w:sz w:val="28"/>
          <w:szCs w:val="28"/>
          <w:rtl/>
        </w:rPr>
        <w:t>، وليس بالضرورة بنتائج</w:t>
      </w:r>
      <w:r w:rsidRPr="00540726">
        <w:rPr>
          <w:rFonts w:ascii="Times New Roman" w:hAnsi="Times New Roman" w:cs="Times New Roman"/>
          <w:i/>
          <w:iCs/>
          <w:color w:val="000000"/>
          <w:sz w:val="28"/>
          <w:szCs w:val="28"/>
        </w:rPr>
        <w:t xml:space="preserve"> </w:t>
      </w:r>
      <w:proofErr w:type="spellStart"/>
      <w:r w:rsidRPr="00540726">
        <w:rPr>
          <w:rFonts w:ascii="Times New Roman" w:hAnsi="Times New Roman" w:cs="Times New Roman"/>
          <w:i/>
          <w:iCs/>
          <w:color w:val="000000"/>
          <w:sz w:val="28"/>
          <w:szCs w:val="28"/>
        </w:rPr>
        <w:t>G</w:t>
      </w:r>
      <w:r w:rsidRPr="00540726">
        <w:rPr>
          <w:rFonts w:ascii="Times New Roman" w:hAnsi="Times New Roman" w:cs="Times New Roman"/>
          <w:color w:val="000000"/>
          <w:sz w:val="28"/>
          <w:szCs w:val="28"/>
        </w:rPr>
        <w:t>Power</w:t>
      </w:r>
      <w:proofErr w:type="spellEnd"/>
      <w:r w:rsidRPr="00540726">
        <w:rPr>
          <w:rFonts w:ascii="Times New Roman" w:hAnsi="Times New Roman" w:cs="Times New Roman"/>
          <w:color w:val="000000"/>
          <w:sz w:val="28"/>
          <w:szCs w:val="28"/>
        </w:rPr>
        <w:t xml:space="preserve">. </w:t>
      </w:r>
      <w:r w:rsidRPr="00540726">
        <w:rPr>
          <w:rFonts w:ascii="Times New Roman" w:hAnsi="Times New Roman" w:cs="Times New Roman"/>
          <w:color w:val="000000"/>
          <w:sz w:val="28"/>
          <w:szCs w:val="28"/>
          <w:rtl/>
        </w:rPr>
        <w:t>لذلك يجب إما إعادة حساب حجم العينة فعلياً باستخدام</w:t>
      </w:r>
      <w:r w:rsidRPr="00540726">
        <w:rPr>
          <w:rFonts w:ascii="Times New Roman" w:hAnsi="Times New Roman" w:cs="Times New Roman"/>
          <w:color w:val="000000"/>
          <w:sz w:val="28"/>
          <w:szCs w:val="28"/>
        </w:rPr>
        <w:t xml:space="preserve"> G*Power </w:t>
      </w:r>
      <w:r w:rsidRPr="00540726">
        <w:rPr>
          <w:rFonts w:ascii="Times New Roman" w:hAnsi="Times New Roman" w:cs="Times New Roman"/>
          <w:color w:val="000000"/>
          <w:sz w:val="28"/>
          <w:szCs w:val="28"/>
          <w:rtl/>
        </w:rPr>
        <w:t>بناءً على حجم الأثر وعدد المتنبئات ومستوى الدلالة، أو تعديل الصياغة لتوضح أن حجم العينة حُدد وفق معادلة العينة للمجتمعات الكبيرة أو غير المحددة، مع الإشارة إلى أن هذا الحجم مناسب أيضاً لتحليل</w:t>
      </w:r>
      <w:r w:rsidRPr="00540726">
        <w:rPr>
          <w:rFonts w:ascii="Times New Roman" w:hAnsi="Times New Roman" w:cs="Times New Roman"/>
          <w:color w:val="000000"/>
          <w:sz w:val="28"/>
          <w:szCs w:val="28"/>
        </w:rPr>
        <w:t xml:space="preserve"> PLS-SEM </w:t>
      </w:r>
      <w:r w:rsidRPr="00540726">
        <w:rPr>
          <w:rFonts w:ascii="Times New Roman" w:hAnsi="Times New Roman" w:cs="Times New Roman"/>
          <w:color w:val="000000"/>
          <w:sz w:val="28"/>
          <w:szCs w:val="28"/>
          <w:rtl/>
        </w:rPr>
        <w:t>وفق</w:t>
      </w:r>
      <w:r w:rsidRPr="00540726">
        <w:rPr>
          <w:rFonts w:ascii="Times New Roman" w:hAnsi="Times New Roman" w:cs="Times New Roman"/>
          <w:color w:val="000000"/>
          <w:sz w:val="28"/>
          <w:szCs w:val="28"/>
        </w:rPr>
        <w:t xml:space="preserve"> Hair et al. (2022).</w:t>
      </w:r>
    </w:p>
    <w:p w14:paraId="7F8171C3" w14:textId="77777777" w:rsidR="00540726" w:rsidRPr="00540726" w:rsidRDefault="00540726" w:rsidP="00540726">
      <w:pPr>
        <w:bidi/>
        <w:spacing w:before="100" w:beforeAutospacing="1" w:after="100" w:afterAutospacing="1" w:line="240" w:lineRule="auto"/>
        <w:jc w:val="both"/>
        <w:rPr>
          <w:rFonts w:ascii="Times New Roman" w:hAnsi="Times New Roman" w:cs="Times New Roman"/>
          <w:color w:val="000000"/>
          <w:sz w:val="28"/>
          <w:szCs w:val="28"/>
        </w:rPr>
      </w:pPr>
      <w:r w:rsidRPr="00540726">
        <w:rPr>
          <w:rFonts w:ascii="Times New Roman" w:hAnsi="Times New Roman" w:cs="Times New Roman"/>
          <w:color w:val="000000"/>
          <w:sz w:val="28"/>
          <w:szCs w:val="28"/>
          <w:rtl/>
        </w:rPr>
        <w:t>كذلك يحتاج الفصل إلى تصحيح واضح في جدول مؤشرات الصدق والثبات. فقد ظهرت القيم المرجعية بشكل معكوس، حيث كُتب أن</w:t>
      </w:r>
      <w:r w:rsidRPr="00540726">
        <w:rPr>
          <w:rFonts w:ascii="Times New Roman" w:hAnsi="Times New Roman" w:cs="Times New Roman"/>
          <w:color w:val="000000"/>
          <w:sz w:val="28"/>
          <w:szCs w:val="28"/>
        </w:rPr>
        <w:t xml:space="preserve"> Cronbach’s Alpha </w:t>
      </w:r>
      <w:r w:rsidRPr="00540726">
        <w:rPr>
          <w:rFonts w:ascii="Times New Roman" w:hAnsi="Times New Roman" w:cs="Times New Roman"/>
          <w:color w:val="000000"/>
          <w:sz w:val="28"/>
          <w:szCs w:val="28"/>
          <w:rtl/>
        </w:rPr>
        <w:t>و</w:t>
      </w:r>
      <w:r w:rsidRPr="00540726">
        <w:rPr>
          <w:rFonts w:ascii="Times New Roman" w:hAnsi="Times New Roman" w:cs="Times New Roman"/>
          <w:color w:val="000000"/>
          <w:sz w:val="28"/>
          <w:szCs w:val="28"/>
        </w:rPr>
        <w:t xml:space="preserve">Composite Reliability </w:t>
      </w:r>
      <w:r w:rsidRPr="00540726">
        <w:rPr>
          <w:rFonts w:ascii="Times New Roman" w:hAnsi="Times New Roman" w:cs="Times New Roman"/>
          <w:color w:val="000000"/>
          <w:sz w:val="28"/>
          <w:szCs w:val="28"/>
          <w:rtl/>
        </w:rPr>
        <w:t>يجب أن تكون أقل من أو تساوي 0.70، والصحيح أنها يجب أن تكون أكبر من أو تساوي 0.70. وكذلك يجب أن تكون قيمة</w:t>
      </w:r>
      <w:r w:rsidRPr="00540726">
        <w:rPr>
          <w:rFonts w:ascii="Times New Roman" w:hAnsi="Times New Roman" w:cs="Times New Roman"/>
          <w:color w:val="000000"/>
          <w:sz w:val="28"/>
          <w:szCs w:val="28"/>
        </w:rPr>
        <w:t xml:space="preserve"> AVE </w:t>
      </w:r>
      <w:r w:rsidRPr="00540726">
        <w:rPr>
          <w:rFonts w:ascii="Times New Roman" w:hAnsi="Times New Roman" w:cs="Times New Roman"/>
          <w:color w:val="000000"/>
          <w:sz w:val="28"/>
          <w:szCs w:val="28"/>
          <w:rtl/>
        </w:rPr>
        <w:t xml:space="preserve">أكبر من أو تساوي 0.50، وأن تكون </w:t>
      </w:r>
      <w:proofErr w:type="spellStart"/>
      <w:r w:rsidRPr="00540726">
        <w:rPr>
          <w:rFonts w:ascii="Times New Roman" w:hAnsi="Times New Roman" w:cs="Times New Roman"/>
          <w:color w:val="000000"/>
          <w:sz w:val="28"/>
          <w:szCs w:val="28"/>
          <w:rtl/>
        </w:rPr>
        <w:t>تشبعات</w:t>
      </w:r>
      <w:proofErr w:type="spellEnd"/>
      <w:r w:rsidRPr="00540726">
        <w:rPr>
          <w:rFonts w:ascii="Times New Roman" w:hAnsi="Times New Roman" w:cs="Times New Roman"/>
          <w:color w:val="000000"/>
          <w:sz w:val="28"/>
          <w:szCs w:val="28"/>
          <w:rtl/>
        </w:rPr>
        <w:t xml:space="preserve"> الفقرات</w:t>
      </w:r>
      <w:r w:rsidRPr="00540726">
        <w:rPr>
          <w:rFonts w:ascii="Times New Roman" w:hAnsi="Times New Roman" w:cs="Times New Roman"/>
          <w:color w:val="000000"/>
          <w:sz w:val="28"/>
          <w:szCs w:val="28"/>
        </w:rPr>
        <w:t xml:space="preserve"> Outer Loadings </w:t>
      </w:r>
      <w:r w:rsidRPr="00540726">
        <w:rPr>
          <w:rFonts w:ascii="Times New Roman" w:hAnsi="Times New Roman" w:cs="Times New Roman"/>
          <w:color w:val="000000"/>
          <w:sz w:val="28"/>
          <w:szCs w:val="28"/>
          <w:rtl/>
        </w:rPr>
        <w:t>أكبر من أو تساوي 0.70، بينما يجب أن تكون قيمة</w:t>
      </w:r>
      <w:r w:rsidRPr="00540726">
        <w:rPr>
          <w:rFonts w:ascii="Times New Roman" w:hAnsi="Times New Roman" w:cs="Times New Roman"/>
          <w:color w:val="000000"/>
          <w:sz w:val="28"/>
          <w:szCs w:val="28"/>
        </w:rPr>
        <w:t xml:space="preserve"> HTMT </w:t>
      </w:r>
      <w:r w:rsidRPr="00540726">
        <w:rPr>
          <w:rFonts w:ascii="Times New Roman" w:hAnsi="Times New Roman" w:cs="Times New Roman"/>
          <w:color w:val="000000"/>
          <w:sz w:val="28"/>
          <w:szCs w:val="28"/>
          <w:rtl/>
        </w:rPr>
        <w:t>أقل من أو تساوي 0.85. هذه النقطة مهمة جداً لأنها قد تعطي انطباعاً بوجود خطأ منهجي في فهم معايير التحليل</w:t>
      </w:r>
      <w:r w:rsidRPr="00540726">
        <w:rPr>
          <w:rFonts w:ascii="Times New Roman" w:hAnsi="Times New Roman" w:cs="Times New Roman"/>
          <w:color w:val="000000"/>
          <w:sz w:val="28"/>
          <w:szCs w:val="28"/>
        </w:rPr>
        <w:t>.</w:t>
      </w:r>
    </w:p>
    <w:p w14:paraId="23F64465" w14:textId="77777777" w:rsidR="00540726" w:rsidRPr="00540726" w:rsidRDefault="00540726" w:rsidP="00540726">
      <w:pPr>
        <w:bidi/>
        <w:spacing w:before="100" w:beforeAutospacing="1" w:after="100" w:afterAutospacing="1" w:line="240" w:lineRule="auto"/>
        <w:jc w:val="both"/>
        <w:rPr>
          <w:rFonts w:ascii="Times New Roman" w:hAnsi="Times New Roman" w:cs="Times New Roman"/>
          <w:color w:val="000000"/>
          <w:sz w:val="28"/>
          <w:szCs w:val="28"/>
        </w:rPr>
      </w:pPr>
      <w:r w:rsidRPr="00540726">
        <w:rPr>
          <w:rFonts w:ascii="Times New Roman" w:hAnsi="Times New Roman" w:cs="Times New Roman"/>
          <w:color w:val="000000"/>
          <w:sz w:val="28"/>
          <w:szCs w:val="28"/>
          <w:rtl/>
        </w:rPr>
        <w:t>كما يحتاج الفصل إلى تقوية التوثيق المنهجي عند الحديث عن المنهج الوصفي التحليلي والتصميم الكمي المقطعي. النص الحالي جيد، لكنه يحتاج إلى دعم بمراجع منهجية مثل</w:t>
      </w:r>
      <w:r w:rsidRPr="00540726">
        <w:rPr>
          <w:rFonts w:ascii="Times New Roman" w:hAnsi="Times New Roman" w:cs="Times New Roman"/>
          <w:color w:val="000000"/>
          <w:sz w:val="28"/>
          <w:szCs w:val="28"/>
        </w:rPr>
        <w:t xml:space="preserve"> Creswell and Creswell (2018)</w:t>
      </w:r>
      <w:r w:rsidRPr="00540726">
        <w:rPr>
          <w:rFonts w:ascii="Times New Roman" w:hAnsi="Times New Roman" w:cs="Times New Roman"/>
          <w:color w:val="000000"/>
          <w:sz w:val="28"/>
          <w:szCs w:val="28"/>
          <w:rtl/>
        </w:rPr>
        <w:t>، خاصة عند شرح أن الدراسة كمية ومقطعية وتستخدم الاستبانة لجمع البيانات في فترة زمنية واحدة</w:t>
      </w:r>
      <w:r w:rsidRPr="00540726">
        <w:rPr>
          <w:rFonts w:ascii="Times New Roman" w:hAnsi="Times New Roman" w:cs="Times New Roman"/>
          <w:color w:val="000000"/>
          <w:sz w:val="28"/>
          <w:szCs w:val="28"/>
        </w:rPr>
        <w:t>.</w:t>
      </w:r>
    </w:p>
    <w:p w14:paraId="39AAA897" w14:textId="77777777" w:rsidR="00540726" w:rsidRPr="00540726" w:rsidRDefault="00540726" w:rsidP="00540726">
      <w:pPr>
        <w:bidi/>
        <w:spacing w:before="100" w:beforeAutospacing="1" w:after="100" w:afterAutospacing="1" w:line="240" w:lineRule="auto"/>
        <w:jc w:val="both"/>
        <w:rPr>
          <w:rFonts w:ascii="Times New Roman" w:hAnsi="Times New Roman" w:cs="Times New Roman"/>
          <w:color w:val="000000"/>
          <w:sz w:val="28"/>
          <w:szCs w:val="28"/>
        </w:rPr>
      </w:pPr>
      <w:r w:rsidRPr="00540726">
        <w:rPr>
          <w:rFonts w:ascii="Times New Roman" w:hAnsi="Times New Roman" w:cs="Times New Roman"/>
          <w:color w:val="000000"/>
          <w:sz w:val="28"/>
          <w:szCs w:val="28"/>
          <w:rtl/>
        </w:rPr>
        <w:t>ومن النواقص أيضاً أن العينة غير الاحتمالية تحتاج إلى تبرير أقوى. فقد تم ذكر استخدام العينة الميسرة وكرة الثلج، وهذا مناسب في حالة عدم وجود إطار معاينة واضح للعاملين في وكالات التسويق، لكن يجب إضافة توضيح بأن هذا النوع من العينات قد يحد من تعميم النتائج، وأن النتائج تفسر في حدود خصائص العينة المشاركة. ويمكن توثيق ذلك بالاستناد إلى</w:t>
      </w:r>
      <w:r w:rsidRPr="00540726">
        <w:rPr>
          <w:rFonts w:ascii="Times New Roman" w:hAnsi="Times New Roman" w:cs="Times New Roman"/>
          <w:color w:val="000000"/>
          <w:sz w:val="28"/>
          <w:szCs w:val="28"/>
        </w:rPr>
        <w:t xml:space="preserve"> Saunders et al. (2019) </w:t>
      </w:r>
      <w:r w:rsidRPr="00540726">
        <w:rPr>
          <w:rFonts w:ascii="Times New Roman" w:hAnsi="Times New Roman" w:cs="Times New Roman"/>
          <w:color w:val="000000"/>
          <w:sz w:val="28"/>
          <w:szCs w:val="28"/>
          <w:rtl/>
        </w:rPr>
        <w:t>أو</w:t>
      </w:r>
      <w:r w:rsidRPr="00540726">
        <w:rPr>
          <w:rFonts w:ascii="Times New Roman" w:hAnsi="Times New Roman" w:cs="Times New Roman"/>
          <w:color w:val="000000"/>
          <w:sz w:val="28"/>
          <w:szCs w:val="28"/>
        </w:rPr>
        <w:t xml:space="preserve"> </w:t>
      </w:r>
      <w:proofErr w:type="spellStart"/>
      <w:r w:rsidRPr="00540726">
        <w:rPr>
          <w:rFonts w:ascii="Times New Roman" w:hAnsi="Times New Roman" w:cs="Times New Roman"/>
          <w:color w:val="000000"/>
          <w:sz w:val="28"/>
          <w:szCs w:val="28"/>
        </w:rPr>
        <w:t>Etikan</w:t>
      </w:r>
      <w:proofErr w:type="spellEnd"/>
      <w:r w:rsidRPr="00540726">
        <w:rPr>
          <w:rFonts w:ascii="Times New Roman" w:hAnsi="Times New Roman" w:cs="Times New Roman"/>
          <w:color w:val="000000"/>
          <w:sz w:val="28"/>
          <w:szCs w:val="28"/>
        </w:rPr>
        <w:t xml:space="preserve"> et al. (2016).</w:t>
      </w:r>
    </w:p>
    <w:p w14:paraId="631270C9" w14:textId="77777777" w:rsidR="00540726" w:rsidRPr="00540726" w:rsidRDefault="00540726" w:rsidP="00540726">
      <w:pPr>
        <w:bidi/>
        <w:spacing w:before="100" w:beforeAutospacing="1" w:after="100" w:afterAutospacing="1" w:line="240" w:lineRule="auto"/>
        <w:jc w:val="both"/>
        <w:rPr>
          <w:rFonts w:ascii="Times New Roman" w:hAnsi="Times New Roman" w:cs="Times New Roman"/>
          <w:color w:val="000000"/>
          <w:sz w:val="28"/>
          <w:szCs w:val="28"/>
        </w:rPr>
      </w:pPr>
      <w:r w:rsidRPr="00540726">
        <w:rPr>
          <w:rFonts w:ascii="Times New Roman" w:hAnsi="Times New Roman" w:cs="Times New Roman"/>
          <w:color w:val="000000"/>
          <w:sz w:val="28"/>
          <w:szCs w:val="28"/>
          <w:rtl/>
        </w:rPr>
        <w:t>كما يجب إضافة فقرة عن تحيز الطريقة المشتركة</w:t>
      </w:r>
      <w:r w:rsidRPr="00540726">
        <w:rPr>
          <w:rFonts w:ascii="Times New Roman" w:hAnsi="Times New Roman" w:cs="Times New Roman"/>
          <w:color w:val="000000"/>
          <w:sz w:val="28"/>
          <w:szCs w:val="28"/>
        </w:rPr>
        <w:t xml:space="preserve"> Common Method Bias</w:t>
      </w:r>
      <w:r w:rsidRPr="00540726">
        <w:rPr>
          <w:rFonts w:ascii="Times New Roman" w:hAnsi="Times New Roman" w:cs="Times New Roman"/>
          <w:color w:val="000000"/>
          <w:sz w:val="28"/>
          <w:szCs w:val="28"/>
          <w:rtl/>
        </w:rPr>
        <w:t>، لأن جميع البيانات ستُجمع من مصدر واحد وبأداة واحدة وهي الاستبانة. لذلك من الأفضل أن يوضح الفصل أن الباحث سيتحقق من هذا التحيز باستخدام</w:t>
      </w:r>
      <w:r w:rsidRPr="00540726">
        <w:rPr>
          <w:rFonts w:ascii="Times New Roman" w:hAnsi="Times New Roman" w:cs="Times New Roman"/>
          <w:color w:val="000000"/>
          <w:sz w:val="28"/>
          <w:szCs w:val="28"/>
        </w:rPr>
        <w:t xml:space="preserve"> Harman’s single-factor test </w:t>
      </w:r>
      <w:r w:rsidRPr="00540726">
        <w:rPr>
          <w:rFonts w:ascii="Times New Roman" w:hAnsi="Times New Roman" w:cs="Times New Roman"/>
          <w:color w:val="000000"/>
          <w:sz w:val="28"/>
          <w:szCs w:val="28"/>
          <w:rtl/>
        </w:rPr>
        <w:t>أو</w:t>
      </w:r>
      <w:r w:rsidRPr="00540726">
        <w:rPr>
          <w:rFonts w:ascii="Times New Roman" w:hAnsi="Times New Roman" w:cs="Times New Roman"/>
          <w:color w:val="000000"/>
          <w:sz w:val="28"/>
          <w:szCs w:val="28"/>
        </w:rPr>
        <w:t xml:space="preserve"> Full Collinearity VIF. </w:t>
      </w:r>
      <w:r w:rsidRPr="00540726">
        <w:rPr>
          <w:rFonts w:ascii="Times New Roman" w:hAnsi="Times New Roman" w:cs="Times New Roman"/>
          <w:color w:val="000000"/>
          <w:sz w:val="28"/>
          <w:szCs w:val="28"/>
          <w:rtl/>
        </w:rPr>
        <w:t>ويمكن توثيق هذه النقطة باستخدام</w:t>
      </w:r>
      <w:r w:rsidRPr="00540726">
        <w:rPr>
          <w:rFonts w:ascii="Times New Roman" w:hAnsi="Times New Roman" w:cs="Times New Roman"/>
          <w:color w:val="000000"/>
          <w:sz w:val="28"/>
          <w:szCs w:val="28"/>
        </w:rPr>
        <w:t xml:space="preserve"> </w:t>
      </w:r>
      <w:proofErr w:type="spellStart"/>
      <w:r w:rsidRPr="00540726">
        <w:rPr>
          <w:rFonts w:ascii="Times New Roman" w:hAnsi="Times New Roman" w:cs="Times New Roman"/>
          <w:color w:val="000000"/>
          <w:sz w:val="28"/>
          <w:szCs w:val="28"/>
        </w:rPr>
        <w:t>Podsakoff</w:t>
      </w:r>
      <w:proofErr w:type="spellEnd"/>
      <w:r w:rsidRPr="00540726">
        <w:rPr>
          <w:rFonts w:ascii="Times New Roman" w:hAnsi="Times New Roman" w:cs="Times New Roman"/>
          <w:color w:val="000000"/>
          <w:sz w:val="28"/>
          <w:szCs w:val="28"/>
        </w:rPr>
        <w:t xml:space="preserve"> et al. (2003) </w:t>
      </w:r>
      <w:r w:rsidRPr="00540726">
        <w:rPr>
          <w:rFonts w:ascii="Times New Roman" w:hAnsi="Times New Roman" w:cs="Times New Roman"/>
          <w:color w:val="000000"/>
          <w:sz w:val="28"/>
          <w:szCs w:val="28"/>
          <w:rtl/>
        </w:rPr>
        <w:t>أو</w:t>
      </w:r>
      <w:r w:rsidRPr="00540726">
        <w:rPr>
          <w:rFonts w:ascii="Times New Roman" w:hAnsi="Times New Roman" w:cs="Times New Roman"/>
          <w:color w:val="000000"/>
          <w:sz w:val="28"/>
          <w:szCs w:val="28"/>
        </w:rPr>
        <w:t xml:space="preserve"> </w:t>
      </w:r>
      <w:proofErr w:type="spellStart"/>
      <w:r w:rsidRPr="00540726">
        <w:rPr>
          <w:rFonts w:ascii="Times New Roman" w:hAnsi="Times New Roman" w:cs="Times New Roman"/>
          <w:color w:val="000000"/>
          <w:sz w:val="28"/>
          <w:szCs w:val="28"/>
        </w:rPr>
        <w:t>Kock</w:t>
      </w:r>
      <w:proofErr w:type="spellEnd"/>
      <w:r w:rsidRPr="00540726">
        <w:rPr>
          <w:rFonts w:ascii="Times New Roman" w:hAnsi="Times New Roman" w:cs="Times New Roman"/>
          <w:color w:val="000000"/>
          <w:sz w:val="28"/>
          <w:szCs w:val="28"/>
        </w:rPr>
        <w:t xml:space="preserve"> (2015).</w:t>
      </w:r>
    </w:p>
    <w:p w14:paraId="557DB73E" w14:textId="77777777" w:rsidR="00540726" w:rsidRPr="00540726" w:rsidRDefault="00540726" w:rsidP="00540726">
      <w:pPr>
        <w:bidi/>
        <w:spacing w:before="100" w:beforeAutospacing="1" w:after="100" w:afterAutospacing="1" w:line="240" w:lineRule="auto"/>
        <w:jc w:val="both"/>
        <w:rPr>
          <w:rFonts w:ascii="Times New Roman" w:hAnsi="Times New Roman" w:cs="Times New Roman"/>
          <w:color w:val="000000"/>
          <w:sz w:val="28"/>
          <w:szCs w:val="28"/>
        </w:rPr>
      </w:pPr>
      <w:r w:rsidRPr="00540726">
        <w:rPr>
          <w:rFonts w:ascii="Times New Roman" w:hAnsi="Times New Roman" w:cs="Times New Roman"/>
          <w:color w:val="000000"/>
          <w:sz w:val="28"/>
          <w:szCs w:val="28"/>
          <w:rtl/>
        </w:rPr>
        <w:t>كذلك يحتاج اختبار التعديل</w:t>
      </w:r>
      <w:r w:rsidRPr="00540726">
        <w:rPr>
          <w:rFonts w:ascii="Times New Roman" w:hAnsi="Times New Roman" w:cs="Times New Roman"/>
          <w:color w:val="000000"/>
          <w:sz w:val="28"/>
          <w:szCs w:val="28"/>
        </w:rPr>
        <w:t xml:space="preserve"> Moderation </w:t>
      </w:r>
      <w:r w:rsidRPr="00540726">
        <w:rPr>
          <w:rFonts w:ascii="Times New Roman" w:hAnsi="Times New Roman" w:cs="Times New Roman"/>
          <w:color w:val="000000"/>
          <w:sz w:val="28"/>
          <w:szCs w:val="28"/>
          <w:rtl/>
        </w:rPr>
        <w:t>إلى توضيح أكثر. فقد ذكر الفصل أن دوافع التبني والعوائق سيتم اختبارهما كمتغيرين معدلين، لكن لم يتم توضيح طريقة بناء متغير التفاعل داخل</w:t>
      </w:r>
      <w:r w:rsidRPr="00540726">
        <w:rPr>
          <w:rFonts w:ascii="Times New Roman" w:hAnsi="Times New Roman" w:cs="Times New Roman"/>
          <w:color w:val="000000"/>
          <w:sz w:val="28"/>
          <w:szCs w:val="28"/>
        </w:rPr>
        <w:t xml:space="preserve"> </w:t>
      </w:r>
      <w:proofErr w:type="spellStart"/>
      <w:r w:rsidRPr="00540726">
        <w:rPr>
          <w:rFonts w:ascii="Times New Roman" w:hAnsi="Times New Roman" w:cs="Times New Roman"/>
          <w:color w:val="000000"/>
          <w:sz w:val="28"/>
          <w:szCs w:val="28"/>
        </w:rPr>
        <w:t>SmartPLS</w:t>
      </w:r>
      <w:proofErr w:type="spellEnd"/>
      <w:r w:rsidRPr="00540726">
        <w:rPr>
          <w:rFonts w:ascii="Times New Roman" w:hAnsi="Times New Roman" w:cs="Times New Roman"/>
          <w:color w:val="000000"/>
          <w:sz w:val="28"/>
          <w:szCs w:val="28"/>
          <w:rtl/>
        </w:rPr>
        <w:t>، هل باستخدام</w:t>
      </w:r>
      <w:r w:rsidRPr="00540726">
        <w:rPr>
          <w:rFonts w:ascii="Times New Roman" w:hAnsi="Times New Roman" w:cs="Times New Roman"/>
          <w:color w:val="000000"/>
          <w:sz w:val="28"/>
          <w:szCs w:val="28"/>
        </w:rPr>
        <w:t xml:space="preserve"> Product Indicator Approach </w:t>
      </w:r>
      <w:r w:rsidRPr="00540726">
        <w:rPr>
          <w:rFonts w:ascii="Times New Roman" w:hAnsi="Times New Roman" w:cs="Times New Roman"/>
          <w:color w:val="000000"/>
          <w:sz w:val="28"/>
          <w:szCs w:val="28"/>
          <w:rtl/>
        </w:rPr>
        <w:t>أم</w:t>
      </w:r>
      <w:r w:rsidRPr="00540726">
        <w:rPr>
          <w:rFonts w:ascii="Times New Roman" w:hAnsi="Times New Roman" w:cs="Times New Roman"/>
          <w:color w:val="000000"/>
          <w:sz w:val="28"/>
          <w:szCs w:val="28"/>
        </w:rPr>
        <w:t xml:space="preserve"> Two-stage Approach. </w:t>
      </w:r>
      <w:r w:rsidRPr="00540726">
        <w:rPr>
          <w:rFonts w:ascii="Times New Roman" w:hAnsi="Times New Roman" w:cs="Times New Roman"/>
          <w:color w:val="000000"/>
          <w:sz w:val="28"/>
          <w:szCs w:val="28"/>
          <w:rtl/>
        </w:rPr>
        <w:t>لذلك يُفضل إضافة جملة توضح أن اختبار التعديل سيتم من خلال إنشاء حدود التفاعل بين المتغير المستقل وكل متغير معدل، ثم فحص دلالة أثر التفاعل باستخدام</w:t>
      </w:r>
      <w:r w:rsidRPr="00540726">
        <w:rPr>
          <w:rFonts w:ascii="Times New Roman" w:hAnsi="Times New Roman" w:cs="Times New Roman"/>
          <w:color w:val="000000"/>
          <w:sz w:val="28"/>
          <w:szCs w:val="28"/>
        </w:rPr>
        <w:t xml:space="preserve"> Bootstrapping</w:t>
      </w:r>
      <w:r w:rsidRPr="00540726">
        <w:rPr>
          <w:rFonts w:ascii="Times New Roman" w:hAnsi="Times New Roman" w:cs="Times New Roman"/>
          <w:color w:val="000000"/>
          <w:sz w:val="28"/>
          <w:szCs w:val="28"/>
          <w:rtl/>
        </w:rPr>
        <w:t>، بالاستناد إلى</w:t>
      </w:r>
      <w:r w:rsidRPr="00540726">
        <w:rPr>
          <w:rFonts w:ascii="Times New Roman" w:hAnsi="Times New Roman" w:cs="Times New Roman"/>
          <w:color w:val="000000"/>
          <w:sz w:val="28"/>
          <w:szCs w:val="28"/>
        </w:rPr>
        <w:t xml:space="preserve"> Hair et al. (2022).</w:t>
      </w:r>
    </w:p>
    <w:p w14:paraId="52EBB8C3" w14:textId="77777777" w:rsidR="00540726" w:rsidRPr="00540726" w:rsidRDefault="00540726" w:rsidP="00540726">
      <w:pPr>
        <w:bidi/>
        <w:spacing w:before="100" w:beforeAutospacing="1" w:after="100" w:afterAutospacing="1" w:line="240" w:lineRule="auto"/>
        <w:jc w:val="both"/>
        <w:rPr>
          <w:rFonts w:ascii="Times New Roman" w:hAnsi="Times New Roman" w:cs="Times New Roman"/>
          <w:color w:val="000000"/>
          <w:sz w:val="28"/>
          <w:szCs w:val="28"/>
        </w:rPr>
      </w:pPr>
      <w:r w:rsidRPr="00540726">
        <w:rPr>
          <w:rFonts w:ascii="Times New Roman" w:hAnsi="Times New Roman" w:cs="Times New Roman"/>
          <w:color w:val="000000"/>
          <w:sz w:val="28"/>
          <w:szCs w:val="28"/>
          <w:rtl/>
        </w:rPr>
        <w:t>أما فيما يتعلق بالوساطة، فقد تم ذكر أن جودة عملية التصميم تمثل متغيراً وسيطاً، لكن يجب توضيح أن اختبار الوساطة سيتم من خلال الأثر غير المباشر باستخدام</w:t>
      </w:r>
      <w:r w:rsidRPr="00540726">
        <w:rPr>
          <w:rFonts w:ascii="Times New Roman" w:hAnsi="Times New Roman" w:cs="Times New Roman"/>
          <w:color w:val="000000"/>
          <w:sz w:val="28"/>
          <w:szCs w:val="28"/>
        </w:rPr>
        <w:t xml:space="preserve"> Bootstrapping</w:t>
      </w:r>
      <w:r w:rsidRPr="00540726">
        <w:rPr>
          <w:rFonts w:ascii="Times New Roman" w:hAnsi="Times New Roman" w:cs="Times New Roman"/>
          <w:color w:val="000000"/>
          <w:sz w:val="28"/>
          <w:szCs w:val="28"/>
          <w:rtl/>
        </w:rPr>
        <w:t>، مع تحديد ما إذا كانت الوساطة كاملة أو جزئية أو غير موجودة وفق</w:t>
      </w:r>
      <w:r w:rsidRPr="00540726">
        <w:rPr>
          <w:rFonts w:ascii="Times New Roman" w:hAnsi="Times New Roman" w:cs="Times New Roman"/>
          <w:color w:val="000000"/>
          <w:sz w:val="28"/>
          <w:szCs w:val="28"/>
        </w:rPr>
        <w:t xml:space="preserve"> Zhao et al. (2010). </w:t>
      </w:r>
      <w:r w:rsidRPr="00540726">
        <w:rPr>
          <w:rFonts w:ascii="Times New Roman" w:hAnsi="Times New Roman" w:cs="Times New Roman"/>
          <w:color w:val="000000"/>
          <w:sz w:val="28"/>
          <w:szCs w:val="28"/>
          <w:rtl/>
        </w:rPr>
        <w:t>هذا سيجعل المعالجة المنهجية للوساطة أكثر قوة ووضوحاً</w:t>
      </w:r>
      <w:r w:rsidRPr="00540726">
        <w:rPr>
          <w:rFonts w:ascii="Times New Roman" w:hAnsi="Times New Roman" w:cs="Times New Roman"/>
          <w:color w:val="000000"/>
          <w:sz w:val="28"/>
          <w:szCs w:val="28"/>
        </w:rPr>
        <w:t>.</w:t>
      </w:r>
    </w:p>
    <w:p w14:paraId="56B3EFF7" w14:textId="77777777" w:rsidR="00540726" w:rsidRPr="00540726" w:rsidRDefault="00540726" w:rsidP="00540726">
      <w:pPr>
        <w:bidi/>
        <w:spacing w:before="100" w:beforeAutospacing="1" w:after="100" w:afterAutospacing="1" w:line="240" w:lineRule="auto"/>
        <w:jc w:val="both"/>
        <w:rPr>
          <w:rFonts w:ascii="Times New Roman" w:hAnsi="Times New Roman" w:cs="Times New Roman"/>
          <w:color w:val="000000"/>
          <w:sz w:val="28"/>
          <w:szCs w:val="28"/>
        </w:rPr>
      </w:pPr>
      <w:r w:rsidRPr="00540726">
        <w:rPr>
          <w:rFonts w:ascii="Times New Roman" w:hAnsi="Times New Roman" w:cs="Times New Roman"/>
          <w:color w:val="000000"/>
          <w:sz w:val="28"/>
          <w:szCs w:val="28"/>
          <w:rtl/>
        </w:rPr>
        <w:lastRenderedPageBreak/>
        <w:t>ويحتاج الفصل أيضاً إلى إضافة فقرة عن تنظيف البيانات قبل التحليل، مثل فحص القيم المفقودة، الاستجابات غير المكتملة، القيم الشاذة، والاستجابات النمطية أو غير الجادة. هذه الخطوة مهمة قبل الانتقال إلى تحليل نموذج القياس والنموذج الهيكلي</w:t>
      </w:r>
      <w:r w:rsidRPr="00540726">
        <w:rPr>
          <w:rFonts w:ascii="Times New Roman" w:hAnsi="Times New Roman" w:cs="Times New Roman"/>
          <w:color w:val="000000"/>
          <w:sz w:val="28"/>
          <w:szCs w:val="28"/>
        </w:rPr>
        <w:t>.</w:t>
      </w:r>
    </w:p>
    <w:p w14:paraId="5009C360" w14:textId="77777777" w:rsidR="00540726" w:rsidRPr="00540726" w:rsidRDefault="00540726" w:rsidP="00540726">
      <w:pPr>
        <w:bidi/>
        <w:spacing w:before="100" w:beforeAutospacing="1" w:after="100" w:afterAutospacing="1" w:line="240" w:lineRule="auto"/>
        <w:jc w:val="both"/>
        <w:rPr>
          <w:rFonts w:ascii="Times New Roman" w:hAnsi="Times New Roman" w:cs="Times New Roman"/>
          <w:color w:val="000000"/>
          <w:sz w:val="28"/>
          <w:szCs w:val="28"/>
        </w:rPr>
      </w:pPr>
      <w:r w:rsidRPr="00540726">
        <w:rPr>
          <w:rFonts w:ascii="Times New Roman" w:hAnsi="Times New Roman" w:cs="Times New Roman"/>
          <w:color w:val="000000"/>
          <w:sz w:val="28"/>
          <w:szCs w:val="28"/>
          <w:rtl/>
        </w:rPr>
        <w:t>أخيراً، توجد بعض الأخطاء اللغوية والتنسيقية التي يجب تصحيحها، مثل ظهور رموز غير سليمة في بعض الكلمات مثل “</w:t>
      </w:r>
      <w:proofErr w:type="spellStart"/>
      <w:r w:rsidRPr="00540726">
        <w:rPr>
          <w:rFonts w:ascii="Times New Roman" w:hAnsi="Times New Roman" w:cs="Times New Roman"/>
          <w:color w:val="000000"/>
          <w:sz w:val="28"/>
          <w:szCs w:val="28"/>
          <w:rtl/>
        </w:rPr>
        <w:t>توظي</w:t>
      </w:r>
      <w:r w:rsidRPr="00540726">
        <w:rPr>
          <w:rFonts w:ascii="Times New Roman" w:hAnsi="Times New Roman" w:cs="Times New Roman"/>
          <w:color w:val="000000"/>
          <w:sz w:val="28"/>
          <w:szCs w:val="28"/>
        </w:rPr>
        <w:t>ttt</w:t>
      </w:r>
      <w:proofErr w:type="spellEnd"/>
      <w:r w:rsidRPr="00540726">
        <w:rPr>
          <w:rFonts w:ascii="Times New Roman" w:hAnsi="Times New Roman" w:cs="Times New Roman"/>
          <w:color w:val="000000"/>
          <w:sz w:val="28"/>
          <w:szCs w:val="28"/>
          <w:rtl/>
        </w:rPr>
        <w:t xml:space="preserve">ف” </w:t>
      </w:r>
      <w:proofErr w:type="spellStart"/>
      <w:r w:rsidRPr="00540726">
        <w:rPr>
          <w:rFonts w:ascii="Times New Roman" w:hAnsi="Times New Roman" w:cs="Times New Roman"/>
          <w:color w:val="000000"/>
          <w:sz w:val="28"/>
          <w:szCs w:val="28"/>
          <w:rtl/>
        </w:rPr>
        <w:t>و“</w:t>
      </w:r>
      <w:proofErr w:type="gramStart"/>
      <w:r w:rsidRPr="00540726">
        <w:rPr>
          <w:rFonts w:ascii="Times New Roman" w:hAnsi="Times New Roman" w:cs="Times New Roman"/>
          <w:color w:val="000000"/>
          <w:sz w:val="28"/>
          <w:szCs w:val="28"/>
          <w:rtl/>
        </w:rPr>
        <w:t>الرم</w:t>
      </w:r>
      <w:proofErr w:type="spellEnd"/>
      <w:r w:rsidRPr="00540726">
        <w:rPr>
          <w:rFonts w:ascii="Times New Roman" w:hAnsi="Times New Roman" w:cs="Times New Roman"/>
          <w:color w:val="000000"/>
          <w:sz w:val="28"/>
          <w:szCs w:val="28"/>
        </w:rPr>
        <w:t>JJ</w:t>
      </w:r>
      <w:r w:rsidRPr="00540726">
        <w:rPr>
          <w:rFonts w:ascii="Times New Roman" w:hAnsi="Times New Roman" w:cs="Times New Roman"/>
          <w:color w:val="000000"/>
          <w:sz w:val="28"/>
          <w:szCs w:val="28"/>
          <w:rtl/>
        </w:rPr>
        <w:t>ز</w:t>
      </w:r>
      <w:proofErr w:type="gramEnd"/>
      <w:r w:rsidRPr="00540726">
        <w:rPr>
          <w:rFonts w:ascii="Times New Roman" w:hAnsi="Times New Roman" w:cs="Times New Roman"/>
          <w:color w:val="000000"/>
          <w:sz w:val="28"/>
          <w:szCs w:val="28"/>
          <w:rtl/>
        </w:rPr>
        <w:t>”، إضافة إلى بعض المشكلات في اتجاه الكتابة بين العربية والإنجليزية. كما يجب توحيد كتابة المصطلحات الإنجليزية مثل</w:t>
      </w:r>
      <w:r w:rsidRPr="00540726">
        <w:rPr>
          <w:rFonts w:ascii="Times New Roman" w:hAnsi="Times New Roman" w:cs="Times New Roman"/>
          <w:color w:val="000000"/>
          <w:sz w:val="28"/>
          <w:szCs w:val="28"/>
        </w:rPr>
        <w:t xml:space="preserve"> Cross-sectional </w:t>
      </w:r>
      <w:r w:rsidRPr="00540726">
        <w:rPr>
          <w:rFonts w:ascii="Times New Roman" w:hAnsi="Times New Roman" w:cs="Times New Roman"/>
          <w:color w:val="000000"/>
          <w:sz w:val="28"/>
          <w:szCs w:val="28"/>
          <w:rtl/>
        </w:rPr>
        <w:t>و</w:t>
      </w:r>
      <w:r w:rsidRPr="00540726">
        <w:rPr>
          <w:rFonts w:ascii="Times New Roman" w:hAnsi="Times New Roman" w:cs="Times New Roman"/>
          <w:color w:val="000000"/>
          <w:sz w:val="28"/>
          <w:szCs w:val="28"/>
        </w:rPr>
        <w:t xml:space="preserve">PLS-SEM </w:t>
      </w:r>
      <w:r w:rsidRPr="00540726">
        <w:rPr>
          <w:rFonts w:ascii="Times New Roman" w:hAnsi="Times New Roman" w:cs="Times New Roman"/>
          <w:color w:val="000000"/>
          <w:sz w:val="28"/>
          <w:szCs w:val="28"/>
          <w:rtl/>
        </w:rPr>
        <w:t>و</w:t>
      </w:r>
      <w:r w:rsidRPr="00540726">
        <w:rPr>
          <w:rFonts w:ascii="Times New Roman" w:hAnsi="Times New Roman" w:cs="Times New Roman"/>
          <w:color w:val="000000"/>
          <w:sz w:val="28"/>
          <w:szCs w:val="28"/>
        </w:rPr>
        <w:t xml:space="preserve">Bootstrapping </w:t>
      </w:r>
      <w:r w:rsidRPr="00540726">
        <w:rPr>
          <w:rFonts w:ascii="Times New Roman" w:hAnsi="Times New Roman" w:cs="Times New Roman"/>
          <w:color w:val="000000"/>
          <w:sz w:val="28"/>
          <w:szCs w:val="28"/>
          <w:rtl/>
        </w:rPr>
        <w:t>و</w:t>
      </w:r>
      <w:r w:rsidRPr="00540726">
        <w:rPr>
          <w:rFonts w:ascii="Times New Roman" w:hAnsi="Times New Roman" w:cs="Times New Roman"/>
          <w:color w:val="000000"/>
          <w:sz w:val="28"/>
          <w:szCs w:val="28"/>
        </w:rPr>
        <w:t>HTMT.</w:t>
      </w:r>
    </w:p>
    <w:p w14:paraId="50B67222" w14:textId="77777777" w:rsidR="00F14098" w:rsidRPr="00540726" w:rsidRDefault="00F14098" w:rsidP="00540726">
      <w:pPr>
        <w:bidi/>
        <w:jc w:val="both"/>
        <w:rPr>
          <w:rFonts w:hint="cs"/>
          <w:sz w:val="28"/>
          <w:szCs w:val="28"/>
          <w:rtl/>
        </w:rPr>
      </w:pPr>
    </w:p>
    <w:bookmarkEnd w:id="0"/>
    <w:sectPr w:rsidR="00F14098" w:rsidRPr="00540726" w:rsidSect="00395E1F">
      <w:headerReference w:type="even" r:id="rId8"/>
      <w:headerReference w:type="default" r:id="rId9"/>
      <w:footerReference w:type="default" r:id="rId10"/>
      <w:headerReference w:type="first" r:id="rId11"/>
      <w:footerReference w:type="first" r:id="rId12"/>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B48917" w14:textId="77777777" w:rsidR="007E1D6E" w:rsidRDefault="007E1D6E" w:rsidP="00F628F0">
      <w:pPr>
        <w:spacing w:after="0" w:line="240" w:lineRule="auto"/>
      </w:pPr>
      <w:r>
        <w:separator/>
      </w:r>
    </w:p>
  </w:endnote>
  <w:endnote w:type="continuationSeparator" w:id="0">
    <w:p w14:paraId="7066D3CC" w14:textId="77777777" w:rsidR="007E1D6E" w:rsidRDefault="007E1D6E"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altName w:val="Times New Roman"/>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540726">
          <w:rPr>
            <w:noProof/>
          </w:rPr>
          <w:t>2</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644AB2C2" w14:textId="455F746F" w:rsidR="00883E09" w:rsidRPr="00B55F49" w:rsidRDefault="00B55F49" w:rsidP="00883E09">
    <w:pPr>
      <w:pStyle w:val="Footer"/>
      <w:bidi/>
      <w:rPr>
        <w:sz w:val="18"/>
        <w:szCs w:val="18"/>
      </w:rPr>
    </w:pPr>
    <w:r w:rsidRPr="00B55F49">
      <w:rPr>
        <w:rFonts w:ascii="Arial" w:hAnsi="Arial" w:cs="Arial"/>
        <w:b/>
        <w:bCs/>
        <w:color w:val="0070C0"/>
        <w:sz w:val="18"/>
        <w:szCs w:val="18"/>
        <w:rtl/>
      </w:rPr>
      <w:t>أثر توظيف تقنيات الذكاء الاصطناعي التوليدي في تصميم الحملات التسويقية الرقمية على فعالية الأداء التسويقي</w:t>
    </w:r>
    <w:r w:rsidRPr="00B55F49">
      <w:rPr>
        <w:rFonts w:ascii="Times New Roman"/>
        <w:b/>
        <w:noProof/>
        <w:sz w:val="18"/>
        <w:szCs w:val="18"/>
      </w:rPr>
      <w:t xml:space="preserve"> </w:t>
    </w:r>
    <w:r w:rsidR="00264677" w:rsidRPr="00B55F49">
      <w:rPr>
        <w:rFonts w:ascii="Times New Roman"/>
        <w:b/>
        <w:noProof/>
        <w:sz w:val="18"/>
        <w:szCs w:val="18"/>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974315" w14:textId="77777777" w:rsidR="007E1D6E" w:rsidRDefault="007E1D6E" w:rsidP="00F628F0">
      <w:pPr>
        <w:spacing w:after="0" w:line="240" w:lineRule="auto"/>
      </w:pPr>
      <w:r>
        <w:separator/>
      </w:r>
    </w:p>
  </w:footnote>
  <w:footnote w:type="continuationSeparator" w:id="0">
    <w:p w14:paraId="31F7B74B" w14:textId="77777777" w:rsidR="007E1D6E" w:rsidRDefault="007E1D6E" w:rsidP="00F628F0">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2AA3B9A0" w14:textId="014BB609" w:rsidR="003235C8" w:rsidRDefault="007E1D6E">
    <w:pPr>
      <w:pStyle w:val="Header"/>
    </w:pPr>
    <w:r>
      <w:rPr>
        <w:noProof/>
      </w:rPr>
      <w:pict w14:anchorId="60396C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1" type="#_x0000_t75" alt="" style="position:absolute;margin-left:0;margin-top:0;width:415.2pt;height:182.4pt;z-index:-251656192;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4F03090B" w14:textId="3E2A8446" w:rsidR="003235C8" w:rsidRDefault="007E1D6E">
    <w:pPr>
      <w:pStyle w:val="Header"/>
    </w:pPr>
    <w:r>
      <w:rPr>
        <w:noProof/>
      </w:rPr>
      <w:pict w14:anchorId="29E4D3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0" type="#_x0000_t75" alt="" style="position:absolute;margin-left:0;margin-top:0;width:415.2pt;height:182.4pt;z-index:-251655168;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sdt>
    <w:sdtPr>
      <w:id w:val="1953437299"/>
      <w:docPartObj>
        <w:docPartGallery w:val="Watermarks"/>
        <w:docPartUnique/>
      </w:docPartObj>
    </w:sdtPr>
    <w:sdtEndPr/>
    <w:sdtContent>
      <w:p w14:paraId="2C592018" w14:textId="2BE52E38" w:rsidR="003235C8" w:rsidRDefault="007E1D6E">
        <w:pPr>
          <w:pStyle w:val="Header"/>
        </w:pPr>
        <w:r>
          <w:rPr>
            <w:noProof/>
          </w:rPr>
          <w:pict w14:anchorId="5FB9F2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49" type="#_x0000_t75" alt="" style="position:absolute;margin-left:0;margin-top:0;width:415.2pt;height:182.4pt;z-index:-251657216;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F5C90"/>
    <w:multiLevelType w:val="hybridMultilevel"/>
    <w:tmpl w:val="86828B56"/>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BA0318"/>
    <w:multiLevelType w:val="hybridMultilevel"/>
    <w:tmpl w:val="C41C0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8F6923"/>
    <w:multiLevelType w:val="hybridMultilevel"/>
    <w:tmpl w:val="7E88C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86450C"/>
    <w:multiLevelType w:val="hybridMultilevel"/>
    <w:tmpl w:val="592EC0E0"/>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7D550A"/>
    <w:multiLevelType w:val="hybridMultilevel"/>
    <w:tmpl w:val="58DC5CDA"/>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36058FE"/>
    <w:multiLevelType w:val="hybridMultilevel"/>
    <w:tmpl w:val="B336AF4E"/>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5311BB"/>
    <w:multiLevelType w:val="hybridMultilevel"/>
    <w:tmpl w:val="F0BC0EBC"/>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C550036"/>
    <w:multiLevelType w:val="hybridMultilevel"/>
    <w:tmpl w:val="816A1D84"/>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36E40FD"/>
    <w:multiLevelType w:val="hybridMultilevel"/>
    <w:tmpl w:val="29564682"/>
    <w:lvl w:ilvl="0" w:tplc="98FA15F2">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6551D88"/>
    <w:multiLevelType w:val="hybridMultilevel"/>
    <w:tmpl w:val="587CE7C2"/>
    <w:lvl w:ilvl="0" w:tplc="98FA15F2">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80D79CF"/>
    <w:multiLevelType w:val="hybridMultilevel"/>
    <w:tmpl w:val="94C4C9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8986DA2"/>
    <w:multiLevelType w:val="hybridMultilevel"/>
    <w:tmpl w:val="5D46B9BC"/>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97F0B65"/>
    <w:multiLevelType w:val="hybridMultilevel"/>
    <w:tmpl w:val="992830BC"/>
    <w:lvl w:ilvl="0" w:tplc="98FA15F2">
      <w:start w:val="4"/>
      <w:numFmt w:val="bullet"/>
      <w:lvlText w:val="-"/>
      <w:lvlJc w:val="left"/>
      <w:pPr>
        <w:ind w:left="720" w:hanging="360"/>
      </w:pPr>
      <w:rPr>
        <w:rFonts w:ascii="Simplified Arabic" w:eastAsiaTheme="minorHAnsi" w:hAnsi="Simplified Arabic"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45A05EF2"/>
    <w:multiLevelType w:val="hybridMultilevel"/>
    <w:tmpl w:val="6C54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50203F5"/>
    <w:multiLevelType w:val="hybridMultilevel"/>
    <w:tmpl w:val="F5BA6B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F8B16C6"/>
    <w:multiLevelType w:val="hybridMultilevel"/>
    <w:tmpl w:val="B3B84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0530A91"/>
    <w:multiLevelType w:val="hybridMultilevel"/>
    <w:tmpl w:val="1CA43558"/>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BA61A5C"/>
    <w:multiLevelType w:val="hybridMultilevel"/>
    <w:tmpl w:val="077C9A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4DD06C0"/>
    <w:multiLevelType w:val="hybridMultilevel"/>
    <w:tmpl w:val="4A6A3C06"/>
    <w:lvl w:ilvl="0" w:tplc="98FA15F2">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59073EC"/>
    <w:multiLevelType w:val="hybridMultilevel"/>
    <w:tmpl w:val="F02C7A16"/>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6F30A8E"/>
    <w:multiLevelType w:val="hybridMultilevel"/>
    <w:tmpl w:val="76621018"/>
    <w:lvl w:ilvl="0" w:tplc="4D52CF8C">
      <w:start w:val="1"/>
      <w:numFmt w:val="bullet"/>
      <w:lvlText w:val=""/>
      <w:lvlJc w:val="left"/>
      <w:pPr>
        <w:ind w:left="720" w:hanging="360"/>
      </w:pPr>
      <w:rPr>
        <w:rFonts w:ascii="Symbol" w:hAnsi="Symbol"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nsid w:val="7FE96E5D"/>
    <w:multiLevelType w:val="hybridMultilevel"/>
    <w:tmpl w:val="5B7CFDEA"/>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2"/>
  </w:num>
  <w:num w:numId="3">
    <w:abstractNumId w:val="17"/>
  </w:num>
  <w:num w:numId="4">
    <w:abstractNumId w:val="14"/>
  </w:num>
  <w:num w:numId="5">
    <w:abstractNumId w:val="13"/>
  </w:num>
  <w:num w:numId="6">
    <w:abstractNumId w:val="20"/>
  </w:num>
  <w:num w:numId="7">
    <w:abstractNumId w:val="3"/>
  </w:num>
  <w:num w:numId="8">
    <w:abstractNumId w:val="0"/>
  </w:num>
  <w:num w:numId="9">
    <w:abstractNumId w:val="8"/>
  </w:num>
  <w:num w:numId="10">
    <w:abstractNumId w:val="18"/>
  </w:num>
  <w:num w:numId="11">
    <w:abstractNumId w:val="9"/>
  </w:num>
  <w:num w:numId="12">
    <w:abstractNumId w:val="12"/>
  </w:num>
  <w:num w:numId="13">
    <w:abstractNumId w:val="7"/>
  </w:num>
  <w:num w:numId="14">
    <w:abstractNumId w:val="6"/>
  </w:num>
  <w:num w:numId="15">
    <w:abstractNumId w:val="4"/>
  </w:num>
  <w:num w:numId="16">
    <w:abstractNumId w:val="5"/>
  </w:num>
  <w:num w:numId="17">
    <w:abstractNumId w:val="19"/>
  </w:num>
  <w:num w:numId="18">
    <w:abstractNumId w:val="11"/>
  </w:num>
  <w:num w:numId="19">
    <w:abstractNumId w:val="16"/>
  </w:num>
  <w:num w:numId="20">
    <w:abstractNumId w:val="15"/>
  </w:num>
  <w:num w:numId="21">
    <w:abstractNumId w:val="10"/>
  </w:num>
  <w:num w:numId="22">
    <w:abstractNumId w:val="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F04"/>
    <w:rsid w:val="00015F0D"/>
    <w:rsid w:val="00022442"/>
    <w:rsid w:val="000252C0"/>
    <w:rsid w:val="00027A34"/>
    <w:rsid w:val="000322E7"/>
    <w:rsid w:val="000343D5"/>
    <w:rsid w:val="00044CFD"/>
    <w:rsid w:val="0005238F"/>
    <w:rsid w:val="000528EF"/>
    <w:rsid w:val="00061A09"/>
    <w:rsid w:val="00072CF8"/>
    <w:rsid w:val="00087E4F"/>
    <w:rsid w:val="00090A9C"/>
    <w:rsid w:val="00092C24"/>
    <w:rsid w:val="000940A0"/>
    <w:rsid w:val="000A1C3B"/>
    <w:rsid w:val="000A1D3E"/>
    <w:rsid w:val="000A1E46"/>
    <w:rsid w:val="000A310D"/>
    <w:rsid w:val="000A49ED"/>
    <w:rsid w:val="000A749C"/>
    <w:rsid w:val="000B04D2"/>
    <w:rsid w:val="000B0B32"/>
    <w:rsid w:val="000B706D"/>
    <w:rsid w:val="000D0869"/>
    <w:rsid w:val="000D17E6"/>
    <w:rsid w:val="000D3CD0"/>
    <w:rsid w:val="000D3EAE"/>
    <w:rsid w:val="000D4873"/>
    <w:rsid w:val="000D5131"/>
    <w:rsid w:val="000E12E4"/>
    <w:rsid w:val="000E23AB"/>
    <w:rsid w:val="000E6887"/>
    <w:rsid w:val="000F0A0D"/>
    <w:rsid w:val="000F7F04"/>
    <w:rsid w:val="00110665"/>
    <w:rsid w:val="0011126E"/>
    <w:rsid w:val="001123D7"/>
    <w:rsid w:val="00116AE4"/>
    <w:rsid w:val="00117CA1"/>
    <w:rsid w:val="00137276"/>
    <w:rsid w:val="00143016"/>
    <w:rsid w:val="00146682"/>
    <w:rsid w:val="001475E2"/>
    <w:rsid w:val="00152104"/>
    <w:rsid w:val="001603EF"/>
    <w:rsid w:val="001618EF"/>
    <w:rsid w:val="001624C4"/>
    <w:rsid w:val="0016375F"/>
    <w:rsid w:val="001654CD"/>
    <w:rsid w:val="001717DE"/>
    <w:rsid w:val="001762F4"/>
    <w:rsid w:val="00180799"/>
    <w:rsid w:val="00180A9B"/>
    <w:rsid w:val="00185F71"/>
    <w:rsid w:val="00195226"/>
    <w:rsid w:val="001A5804"/>
    <w:rsid w:val="001A680C"/>
    <w:rsid w:val="001C01BE"/>
    <w:rsid w:val="001C3DA0"/>
    <w:rsid w:val="001C426A"/>
    <w:rsid w:val="001C7DB2"/>
    <w:rsid w:val="001D47AD"/>
    <w:rsid w:val="001E252D"/>
    <w:rsid w:val="001E32DF"/>
    <w:rsid w:val="001E3406"/>
    <w:rsid w:val="001F5B26"/>
    <w:rsid w:val="001F5CB8"/>
    <w:rsid w:val="002010FC"/>
    <w:rsid w:val="0020239B"/>
    <w:rsid w:val="0021414C"/>
    <w:rsid w:val="0022051E"/>
    <w:rsid w:val="00222468"/>
    <w:rsid w:val="002239E3"/>
    <w:rsid w:val="002267E3"/>
    <w:rsid w:val="00231AB1"/>
    <w:rsid w:val="00232A16"/>
    <w:rsid w:val="0024045F"/>
    <w:rsid w:val="00250CC6"/>
    <w:rsid w:val="00251580"/>
    <w:rsid w:val="00257F01"/>
    <w:rsid w:val="002616CF"/>
    <w:rsid w:val="00263733"/>
    <w:rsid w:val="00264677"/>
    <w:rsid w:val="00265C31"/>
    <w:rsid w:val="00274C5B"/>
    <w:rsid w:val="00291FB9"/>
    <w:rsid w:val="00296B99"/>
    <w:rsid w:val="002A0F37"/>
    <w:rsid w:val="002A113E"/>
    <w:rsid w:val="002B6766"/>
    <w:rsid w:val="002C2285"/>
    <w:rsid w:val="002C5909"/>
    <w:rsid w:val="002D019D"/>
    <w:rsid w:val="002D3349"/>
    <w:rsid w:val="002D46ED"/>
    <w:rsid w:val="002D638C"/>
    <w:rsid w:val="002D68BB"/>
    <w:rsid w:val="002D72E5"/>
    <w:rsid w:val="002E03CF"/>
    <w:rsid w:val="002E33D3"/>
    <w:rsid w:val="002E7312"/>
    <w:rsid w:val="002E7D73"/>
    <w:rsid w:val="002F0EEA"/>
    <w:rsid w:val="002F20A7"/>
    <w:rsid w:val="002F20B5"/>
    <w:rsid w:val="003078A4"/>
    <w:rsid w:val="00316776"/>
    <w:rsid w:val="003223F2"/>
    <w:rsid w:val="00322A0D"/>
    <w:rsid w:val="00322CDE"/>
    <w:rsid w:val="003235C8"/>
    <w:rsid w:val="003327DC"/>
    <w:rsid w:val="00333FF1"/>
    <w:rsid w:val="00334002"/>
    <w:rsid w:val="00337546"/>
    <w:rsid w:val="00343773"/>
    <w:rsid w:val="00351522"/>
    <w:rsid w:val="00356156"/>
    <w:rsid w:val="00360A3F"/>
    <w:rsid w:val="00361EA9"/>
    <w:rsid w:val="00364C07"/>
    <w:rsid w:val="00377CB0"/>
    <w:rsid w:val="00381E67"/>
    <w:rsid w:val="00395E1F"/>
    <w:rsid w:val="00397058"/>
    <w:rsid w:val="003A3C87"/>
    <w:rsid w:val="003A42EF"/>
    <w:rsid w:val="003A4334"/>
    <w:rsid w:val="003B0F00"/>
    <w:rsid w:val="003B1418"/>
    <w:rsid w:val="003B56AF"/>
    <w:rsid w:val="003B5EAB"/>
    <w:rsid w:val="003B6969"/>
    <w:rsid w:val="003C05E1"/>
    <w:rsid w:val="003D3563"/>
    <w:rsid w:val="003D5F89"/>
    <w:rsid w:val="003D7E7F"/>
    <w:rsid w:val="003E1E60"/>
    <w:rsid w:val="003F6189"/>
    <w:rsid w:val="003F69BC"/>
    <w:rsid w:val="0040129F"/>
    <w:rsid w:val="0040510D"/>
    <w:rsid w:val="004104AA"/>
    <w:rsid w:val="0043449E"/>
    <w:rsid w:val="00436B59"/>
    <w:rsid w:val="004413CD"/>
    <w:rsid w:val="0044258D"/>
    <w:rsid w:val="00443A60"/>
    <w:rsid w:val="00444B1D"/>
    <w:rsid w:val="00444B3C"/>
    <w:rsid w:val="004613A1"/>
    <w:rsid w:val="00466097"/>
    <w:rsid w:val="004667A1"/>
    <w:rsid w:val="0047054C"/>
    <w:rsid w:val="004737B5"/>
    <w:rsid w:val="00473F99"/>
    <w:rsid w:val="00485BD0"/>
    <w:rsid w:val="00486B51"/>
    <w:rsid w:val="00487152"/>
    <w:rsid w:val="00492E40"/>
    <w:rsid w:val="00497141"/>
    <w:rsid w:val="004A10BC"/>
    <w:rsid w:val="004B484B"/>
    <w:rsid w:val="004B78C6"/>
    <w:rsid w:val="004C1CC5"/>
    <w:rsid w:val="004C7B52"/>
    <w:rsid w:val="004D075E"/>
    <w:rsid w:val="004D2A39"/>
    <w:rsid w:val="004D6DB2"/>
    <w:rsid w:val="004D7783"/>
    <w:rsid w:val="004D7F28"/>
    <w:rsid w:val="004E01F6"/>
    <w:rsid w:val="004E0378"/>
    <w:rsid w:val="004F1607"/>
    <w:rsid w:val="004F1964"/>
    <w:rsid w:val="004F1CF1"/>
    <w:rsid w:val="004F2B23"/>
    <w:rsid w:val="004F4747"/>
    <w:rsid w:val="0050023D"/>
    <w:rsid w:val="0050451B"/>
    <w:rsid w:val="005144E3"/>
    <w:rsid w:val="00515088"/>
    <w:rsid w:val="0052019E"/>
    <w:rsid w:val="005262B1"/>
    <w:rsid w:val="00527C05"/>
    <w:rsid w:val="0053336F"/>
    <w:rsid w:val="00533AA9"/>
    <w:rsid w:val="00535ED5"/>
    <w:rsid w:val="0053681E"/>
    <w:rsid w:val="00540726"/>
    <w:rsid w:val="005433BE"/>
    <w:rsid w:val="00545742"/>
    <w:rsid w:val="00546BB3"/>
    <w:rsid w:val="005532E5"/>
    <w:rsid w:val="00555B7A"/>
    <w:rsid w:val="00560CC1"/>
    <w:rsid w:val="0056164A"/>
    <w:rsid w:val="00570032"/>
    <w:rsid w:val="0058673F"/>
    <w:rsid w:val="00595574"/>
    <w:rsid w:val="00597208"/>
    <w:rsid w:val="005A3266"/>
    <w:rsid w:val="005A3959"/>
    <w:rsid w:val="005A4F66"/>
    <w:rsid w:val="005A6DF8"/>
    <w:rsid w:val="005A76D0"/>
    <w:rsid w:val="005A7EB2"/>
    <w:rsid w:val="005B0954"/>
    <w:rsid w:val="005B25B6"/>
    <w:rsid w:val="005B2E32"/>
    <w:rsid w:val="005B3C94"/>
    <w:rsid w:val="005B65AE"/>
    <w:rsid w:val="005C3DA2"/>
    <w:rsid w:val="005C51B5"/>
    <w:rsid w:val="005D1768"/>
    <w:rsid w:val="005D2492"/>
    <w:rsid w:val="005E17E2"/>
    <w:rsid w:val="005E1B7D"/>
    <w:rsid w:val="005E24FB"/>
    <w:rsid w:val="005F2661"/>
    <w:rsid w:val="005F5AF5"/>
    <w:rsid w:val="0061026F"/>
    <w:rsid w:val="00610D4A"/>
    <w:rsid w:val="00613C85"/>
    <w:rsid w:val="006220A5"/>
    <w:rsid w:val="0062589E"/>
    <w:rsid w:val="00625A3C"/>
    <w:rsid w:val="00633F98"/>
    <w:rsid w:val="00634932"/>
    <w:rsid w:val="006447D8"/>
    <w:rsid w:val="00644BCE"/>
    <w:rsid w:val="00644F28"/>
    <w:rsid w:val="0065187E"/>
    <w:rsid w:val="00655684"/>
    <w:rsid w:val="00661A1D"/>
    <w:rsid w:val="00667BBF"/>
    <w:rsid w:val="006731F3"/>
    <w:rsid w:val="00675F33"/>
    <w:rsid w:val="00676B85"/>
    <w:rsid w:val="00687F77"/>
    <w:rsid w:val="006A7DC3"/>
    <w:rsid w:val="006B1075"/>
    <w:rsid w:val="006B366F"/>
    <w:rsid w:val="006B51C2"/>
    <w:rsid w:val="006C10F3"/>
    <w:rsid w:val="006C2E76"/>
    <w:rsid w:val="006C54C9"/>
    <w:rsid w:val="006F1837"/>
    <w:rsid w:val="006F3CD1"/>
    <w:rsid w:val="0070272D"/>
    <w:rsid w:val="00703A9A"/>
    <w:rsid w:val="00704C25"/>
    <w:rsid w:val="00705F1D"/>
    <w:rsid w:val="00706AC7"/>
    <w:rsid w:val="00711248"/>
    <w:rsid w:val="00716A33"/>
    <w:rsid w:val="007239AC"/>
    <w:rsid w:val="00723DF1"/>
    <w:rsid w:val="00723E95"/>
    <w:rsid w:val="00727EAF"/>
    <w:rsid w:val="00733953"/>
    <w:rsid w:val="007341D6"/>
    <w:rsid w:val="00736364"/>
    <w:rsid w:val="0073642B"/>
    <w:rsid w:val="00740AB1"/>
    <w:rsid w:val="007507AF"/>
    <w:rsid w:val="00750F2F"/>
    <w:rsid w:val="00754496"/>
    <w:rsid w:val="0076684E"/>
    <w:rsid w:val="00766A58"/>
    <w:rsid w:val="00767A1C"/>
    <w:rsid w:val="00772432"/>
    <w:rsid w:val="00772F74"/>
    <w:rsid w:val="007738FE"/>
    <w:rsid w:val="007764F4"/>
    <w:rsid w:val="00776AB8"/>
    <w:rsid w:val="00781550"/>
    <w:rsid w:val="00781E83"/>
    <w:rsid w:val="007822A3"/>
    <w:rsid w:val="00790119"/>
    <w:rsid w:val="00793616"/>
    <w:rsid w:val="007969DC"/>
    <w:rsid w:val="00797AF9"/>
    <w:rsid w:val="007A075D"/>
    <w:rsid w:val="007A31DC"/>
    <w:rsid w:val="007A565A"/>
    <w:rsid w:val="007B29E4"/>
    <w:rsid w:val="007B3A5C"/>
    <w:rsid w:val="007B443D"/>
    <w:rsid w:val="007C1F01"/>
    <w:rsid w:val="007C428F"/>
    <w:rsid w:val="007C601A"/>
    <w:rsid w:val="007D39B9"/>
    <w:rsid w:val="007D7D94"/>
    <w:rsid w:val="007E1D6E"/>
    <w:rsid w:val="007E3985"/>
    <w:rsid w:val="007E5B35"/>
    <w:rsid w:val="007F4183"/>
    <w:rsid w:val="007F5015"/>
    <w:rsid w:val="007F6645"/>
    <w:rsid w:val="008022F1"/>
    <w:rsid w:val="00802EEF"/>
    <w:rsid w:val="00806CCE"/>
    <w:rsid w:val="00810769"/>
    <w:rsid w:val="00810AE7"/>
    <w:rsid w:val="008173B3"/>
    <w:rsid w:val="00817E2A"/>
    <w:rsid w:val="008203C3"/>
    <w:rsid w:val="00831B04"/>
    <w:rsid w:val="00837EBE"/>
    <w:rsid w:val="00840269"/>
    <w:rsid w:val="00847603"/>
    <w:rsid w:val="0085283F"/>
    <w:rsid w:val="00854E14"/>
    <w:rsid w:val="0086333D"/>
    <w:rsid w:val="00864B2B"/>
    <w:rsid w:val="008806D9"/>
    <w:rsid w:val="0088301D"/>
    <w:rsid w:val="00883E09"/>
    <w:rsid w:val="00886510"/>
    <w:rsid w:val="0088782A"/>
    <w:rsid w:val="00894F92"/>
    <w:rsid w:val="008A09DC"/>
    <w:rsid w:val="008A2025"/>
    <w:rsid w:val="008A25EF"/>
    <w:rsid w:val="008A69EA"/>
    <w:rsid w:val="008A7D25"/>
    <w:rsid w:val="008B0F36"/>
    <w:rsid w:val="008B5953"/>
    <w:rsid w:val="008C140C"/>
    <w:rsid w:val="008C1CFA"/>
    <w:rsid w:val="008C2AA8"/>
    <w:rsid w:val="008D1B67"/>
    <w:rsid w:val="008D5F2C"/>
    <w:rsid w:val="008D722A"/>
    <w:rsid w:val="008E086D"/>
    <w:rsid w:val="008E18C4"/>
    <w:rsid w:val="008E1DF8"/>
    <w:rsid w:val="008E7947"/>
    <w:rsid w:val="008F5423"/>
    <w:rsid w:val="0090102E"/>
    <w:rsid w:val="009139AE"/>
    <w:rsid w:val="00915B55"/>
    <w:rsid w:val="00916122"/>
    <w:rsid w:val="00917C97"/>
    <w:rsid w:val="009200DC"/>
    <w:rsid w:val="00922314"/>
    <w:rsid w:val="009227E9"/>
    <w:rsid w:val="0093756B"/>
    <w:rsid w:val="009400C2"/>
    <w:rsid w:val="009462FA"/>
    <w:rsid w:val="00947CBD"/>
    <w:rsid w:val="009505DD"/>
    <w:rsid w:val="00955905"/>
    <w:rsid w:val="00962E14"/>
    <w:rsid w:val="0096761A"/>
    <w:rsid w:val="009705B3"/>
    <w:rsid w:val="00971016"/>
    <w:rsid w:val="0097754B"/>
    <w:rsid w:val="009813A6"/>
    <w:rsid w:val="009A22B4"/>
    <w:rsid w:val="009B7B1F"/>
    <w:rsid w:val="009C2244"/>
    <w:rsid w:val="009C3C7B"/>
    <w:rsid w:val="009D1D31"/>
    <w:rsid w:val="009E4604"/>
    <w:rsid w:val="009E7CA3"/>
    <w:rsid w:val="009F0570"/>
    <w:rsid w:val="009F0B28"/>
    <w:rsid w:val="009F1183"/>
    <w:rsid w:val="009F1514"/>
    <w:rsid w:val="009F2F7B"/>
    <w:rsid w:val="009F44B4"/>
    <w:rsid w:val="009F589F"/>
    <w:rsid w:val="009F7119"/>
    <w:rsid w:val="00A00401"/>
    <w:rsid w:val="00A043DE"/>
    <w:rsid w:val="00A05BAE"/>
    <w:rsid w:val="00A11618"/>
    <w:rsid w:val="00A14CF4"/>
    <w:rsid w:val="00A1570C"/>
    <w:rsid w:val="00A15C4F"/>
    <w:rsid w:val="00A16BD2"/>
    <w:rsid w:val="00A16E60"/>
    <w:rsid w:val="00A20BAB"/>
    <w:rsid w:val="00A22393"/>
    <w:rsid w:val="00A23560"/>
    <w:rsid w:val="00A26064"/>
    <w:rsid w:val="00A2724A"/>
    <w:rsid w:val="00A366CE"/>
    <w:rsid w:val="00A37539"/>
    <w:rsid w:val="00A40B4C"/>
    <w:rsid w:val="00A51842"/>
    <w:rsid w:val="00A60347"/>
    <w:rsid w:val="00A62487"/>
    <w:rsid w:val="00A63AF0"/>
    <w:rsid w:val="00A6419D"/>
    <w:rsid w:val="00A64AD6"/>
    <w:rsid w:val="00A67E70"/>
    <w:rsid w:val="00A70534"/>
    <w:rsid w:val="00A73A46"/>
    <w:rsid w:val="00A74A2B"/>
    <w:rsid w:val="00A7525C"/>
    <w:rsid w:val="00A77B25"/>
    <w:rsid w:val="00A83153"/>
    <w:rsid w:val="00A8785A"/>
    <w:rsid w:val="00A90432"/>
    <w:rsid w:val="00AB0DB7"/>
    <w:rsid w:val="00AB0E27"/>
    <w:rsid w:val="00AC24D4"/>
    <w:rsid w:val="00AC46F5"/>
    <w:rsid w:val="00AC4F32"/>
    <w:rsid w:val="00AC68E2"/>
    <w:rsid w:val="00AC6DEF"/>
    <w:rsid w:val="00AD191A"/>
    <w:rsid w:val="00AD5DDB"/>
    <w:rsid w:val="00AD783C"/>
    <w:rsid w:val="00AE3D96"/>
    <w:rsid w:val="00AE6B9C"/>
    <w:rsid w:val="00AF62C2"/>
    <w:rsid w:val="00B00D76"/>
    <w:rsid w:val="00B03D10"/>
    <w:rsid w:val="00B05FDA"/>
    <w:rsid w:val="00B133F8"/>
    <w:rsid w:val="00B146C0"/>
    <w:rsid w:val="00B154C6"/>
    <w:rsid w:val="00B16B50"/>
    <w:rsid w:val="00B32E4E"/>
    <w:rsid w:val="00B40794"/>
    <w:rsid w:val="00B4283F"/>
    <w:rsid w:val="00B43F32"/>
    <w:rsid w:val="00B4456F"/>
    <w:rsid w:val="00B55F49"/>
    <w:rsid w:val="00B61F61"/>
    <w:rsid w:val="00B63BBC"/>
    <w:rsid w:val="00B65A24"/>
    <w:rsid w:val="00B802A8"/>
    <w:rsid w:val="00B90CF8"/>
    <w:rsid w:val="00B91986"/>
    <w:rsid w:val="00B96E4F"/>
    <w:rsid w:val="00BA688E"/>
    <w:rsid w:val="00BB1CA4"/>
    <w:rsid w:val="00BB3408"/>
    <w:rsid w:val="00BB4052"/>
    <w:rsid w:val="00BB46BB"/>
    <w:rsid w:val="00BB5DCC"/>
    <w:rsid w:val="00BC4670"/>
    <w:rsid w:val="00BC7341"/>
    <w:rsid w:val="00BC78DA"/>
    <w:rsid w:val="00BD17E4"/>
    <w:rsid w:val="00BD4333"/>
    <w:rsid w:val="00BE07E2"/>
    <w:rsid w:val="00BE2447"/>
    <w:rsid w:val="00BE2AD6"/>
    <w:rsid w:val="00BE56D1"/>
    <w:rsid w:val="00BE609B"/>
    <w:rsid w:val="00BF00BC"/>
    <w:rsid w:val="00BF10E4"/>
    <w:rsid w:val="00BF20DB"/>
    <w:rsid w:val="00BF2A76"/>
    <w:rsid w:val="00BF4225"/>
    <w:rsid w:val="00BF71B4"/>
    <w:rsid w:val="00C11026"/>
    <w:rsid w:val="00C1168C"/>
    <w:rsid w:val="00C1324B"/>
    <w:rsid w:val="00C144E4"/>
    <w:rsid w:val="00C2122A"/>
    <w:rsid w:val="00C2376A"/>
    <w:rsid w:val="00C34390"/>
    <w:rsid w:val="00C34D41"/>
    <w:rsid w:val="00C35EB8"/>
    <w:rsid w:val="00C44E75"/>
    <w:rsid w:val="00C45804"/>
    <w:rsid w:val="00C472D8"/>
    <w:rsid w:val="00C476E1"/>
    <w:rsid w:val="00C51DEE"/>
    <w:rsid w:val="00C56B6D"/>
    <w:rsid w:val="00C61182"/>
    <w:rsid w:val="00C62DC1"/>
    <w:rsid w:val="00C74AAF"/>
    <w:rsid w:val="00C76706"/>
    <w:rsid w:val="00C812FE"/>
    <w:rsid w:val="00C87AB5"/>
    <w:rsid w:val="00C91221"/>
    <w:rsid w:val="00C93ED6"/>
    <w:rsid w:val="00CA1B14"/>
    <w:rsid w:val="00CB0A76"/>
    <w:rsid w:val="00CB0E67"/>
    <w:rsid w:val="00CB2F72"/>
    <w:rsid w:val="00CC365B"/>
    <w:rsid w:val="00CC3C32"/>
    <w:rsid w:val="00CD04AF"/>
    <w:rsid w:val="00CD177D"/>
    <w:rsid w:val="00CD67C0"/>
    <w:rsid w:val="00CE13A5"/>
    <w:rsid w:val="00CE39F0"/>
    <w:rsid w:val="00CE3F21"/>
    <w:rsid w:val="00CE45FE"/>
    <w:rsid w:val="00CE6643"/>
    <w:rsid w:val="00CE7DB9"/>
    <w:rsid w:val="00CF38E8"/>
    <w:rsid w:val="00D0035F"/>
    <w:rsid w:val="00D012B5"/>
    <w:rsid w:val="00D031A0"/>
    <w:rsid w:val="00D0374D"/>
    <w:rsid w:val="00D046CC"/>
    <w:rsid w:val="00D05EDF"/>
    <w:rsid w:val="00D1286C"/>
    <w:rsid w:val="00D14DC7"/>
    <w:rsid w:val="00D15D43"/>
    <w:rsid w:val="00D20B9D"/>
    <w:rsid w:val="00D20E96"/>
    <w:rsid w:val="00D235C5"/>
    <w:rsid w:val="00D23CA7"/>
    <w:rsid w:val="00D31D7E"/>
    <w:rsid w:val="00D47F4C"/>
    <w:rsid w:val="00D565DD"/>
    <w:rsid w:val="00D66F8C"/>
    <w:rsid w:val="00D70797"/>
    <w:rsid w:val="00D73F64"/>
    <w:rsid w:val="00D776C9"/>
    <w:rsid w:val="00D9067F"/>
    <w:rsid w:val="00D9144F"/>
    <w:rsid w:val="00D922B7"/>
    <w:rsid w:val="00DA5FAE"/>
    <w:rsid w:val="00DA6668"/>
    <w:rsid w:val="00DB23C9"/>
    <w:rsid w:val="00DB67ED"/>
    <w:rsid w:val="00DC034B"/>
    <w:rsid w:val="00DC2A35"/>
    <w:rsid w:val="00DC64DD"/>
    <w:rsid w:val="00DC7903"/>
    <w:rsid w:val="00DD4E9D"/>
    <w:rsid w:val="00DE2E72"/>
    <w:rsid w:val="00DE4849"/>
    <w:rsid w:val="00DE5DEF"/>
    <w:rsid w:val="00DF30DF"/>
    <w:rsid w:val="00DF6DD4"/>
    <w:rsid w:val="00E01563"/>
    <w:rsid w:val="00E019FE"/>
    <w:rsid w:val="00E031FB"/>
    <w:rsid w:val="00E04FE4"/>
    <w:rsid w:val="00E11EF3"/>
    <w:rsid w:val="00E165FB"/>
    <w:rsid w:val="00E3299D"/>
    <w:rsid w:val="00E32C8C"/>
    <w:rsid w:val="00E34F6D"/>
    <w:rsid w:val="00E3576C"/>
    <w:rsid w:val="00E36535"/>
    <w:rsid w:val="00E415CF"/>
    <w:rsid w:val="00E45FD8"/>
    <w:rsid w:val="00E501DC"/>
    <w:rsid w:val="00E57E7F"/>
    <w:rsid w:val="00E638A6"/>
    <w:rsid w:val="00E667FB"/>
    <w:rsid w:val="00E70A28"/>
    <w:rsid w:val="00E70E4C"/>
    <w:rsid w:val="00E84D58"/>
    <w:rsid w:val="00E90953"/>
    <w:rsid w:val="00E93246"/>
    <w:rsid w:val="00E940F8"/>
    <w:rsid w:val="00EA0044"/>
    <w:rsid w:val="00EA16F8"/>
    <w:rsid w:val="00EA2C08"/>
    <w:rsid w:val="00EA69AC"/>
    <w:rsid w:val="00EB684E"/>
    <w:rsid w:val="00EC25CF"/>
    <w:rsid w:val="00EC36A7"/>
    <w:rsid w:val="00EC4694"/>
    <w:rsid w:val="00ED07DE"/>
    <w:rsid w:val="00ED72DC"/>
    <w:rsid w:val="00ED75B0"/>
    <w:rsid w:val="00EE1A99"/>
    <w:rsid w:val="00EE2921"/>
    <w:rsid w:val="00EE664C"/>
    <w:rsid w:val="00EE7D55"/>
    <w:rsid w:val="00EF040F"/>
    <w:rsid w:val="00EF1678"/>
    <w:rsid w:val="00F05002"/>
    <w:rsid w:val="00F13C08"/>
    <w:rsid w:val="00F14098"/>
    <w:rsid w:val="00F1554E"/>
    <w:rsid w:val="00F15ECE"/>
    <w:rsid w:val="00F17A30"/>
    <w:rsid w:val="00F20D35"/>
    <w:rsid w:val="00F3108F"/>
    <w:rsid w:val="00F33146"/>
    <w:rsid w:val="00F43BA7"/>
    <w:rsid w:val="00F4536C"/>
    <w:rsid w:val="00F45910"/>
    <w:rsid w:val="00F4682C"/>
    <w:rsid w:val="00F55531"/>
    <w:rsid w:val="00F5781A"/>
    <w:rsid w:val="00F628F0"/>
    <w:rsid w:val="00F64D4A"/>
    <w:rsid w:val="00F71C4B"/>
    <w:rsid w:val="00F73EE4"/>
    <w:rsid w:val="00F74068"/>
    <w:rsid w:val="00F767E7"/>
    <w:rsid w:val="00F77CC4"/>
    <w:rsid w:val="00F909EF"/>
    <w:rsid w:val="00F92126"/>
    <w:rsid w:val="00F92EA4"/>
    <w:rsid w:val="00F9365E"/>
    <w:rsid w:val="00F95116"/>
    <w:rsid w:val="00FA0F7B"/>
    <w:rsid w:val="00FA28F4"/>
    <w:rsid w:val="00FA4160"/>
    <w:rsid w:val="00FB1E42"/>
    <w:rsid w:val="00FB40CE"/>
    <w:rsid w:val="00FB4EC1"/>
    <w:rsid w:val="00FB5943"/>
    <w:rsid w:val="00FB599B"/>
    <w:rsid w:val="00FB67F2"/>
    <w:rsid w:val="00FB7B59"/>
    <w:rsid w:val="00FC3BCE"/>
    <w:rsid w:val="00FC4679"/>
    <w:rsid w:val="00FD057B"/>
    <w:rsid w:val="00FD131E"/>
    <w:rsid w:val="00FD65D4"/>
    <w:rsid w:val="00FE6577"/>
    <w:rsid w:val="00FF0A80"/>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9067F"/>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F936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716A33"/>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styleId="Hyperlink">
    <w:name w:val="Hyperlink"/>
    <w:basedOn w:val="DefaultParagraphFont"/>
    <w:uiPriority w:val="99"/>
    <w:unhideWhenUsed/>
    <w:rsid w:val="0088782A"/>
    <w:rPr>
      <w:color w:val="0000FF" w:themeColor="hyperlink"/>
      <w:u w:val="single"/>
    </w:rPr>
  </w:style>
  <w:style w:type="character" w:customStyle="1" w:styleId="UnresolvedMention">
    <w:name w:val="Unresolved Mention"/>
    <w:basedOn w:val="DefaultParagraphFont"/>
    <w:uiPriority w:val="99"/>
    <w:semiHidden/>
    <w:unhideWhenUsed/>
    <w:rsid w:val="0088782A"/>
    <w:rPr>
      <w:color w:val="605E5C"/>
      <w:shd w:val="clear" w:color="auto" w:fill="E1DFDD"/>
    </w:rPr>
  </w:style>
  <w:style w:type="character" w:customStyle="1" w:styleId="Heading4Char">
    <w:name w:val="Heading 4 Char"/>
    <w:basedOn w:val="DefaultParagraphFont"/>
    <w:link w:val="Heading4"/>
    <w:uiPriority w:val="9"/>
    <w:rsid w:val="00716A33"/>
    <w:rPr>
      <w:rFonts w:asciiTheme="majorHAnsi" w:eastAsiaTheme="majorEastAsia" w:hAnsiTheme="majorHAnsi" w:cstheme="majorBidi"/>
      <w:i/>
      <w:iCs/>
      <w:color w:val="365F91" w:themeColor="accent1" w:themeShade="BF"/>
    </w:rPr>
  </w:style>
  <w:style w:type="table" w:styleId="TableGridLight">
    <w:name w:val="Grid Table Light"/>
    <w:basedOn w:val="TableNormal"/>
    <w:uiPriority w:val="40"/>
    <w:rsid w:val="008F5423"/>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PlainTable1">
    <w:name w:val="Plain Table 1"/>
    <w:basedOn w:val="TableNormal"/>
    <w:uiPriority w:val="41"/>
    <w:rsid w:val="008F5423"/>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rsid w:val="00F9365E"/>
    <w:rPr>
      <w:rFonts w:asciiTheme="majorHAnsi" w:eastAsiaTheme="majorEastAsia" w:hAnsiTheme="majorHAnsi" w:cstheme="majorBidi"/>
      <w:color w:val="243F60" w:themeColor="accent1" w:themeShade="7F"/>
      <w:sz w:val="24"/>
      <w:szCs w:val="24"/>
    </w:rPr>
  </w:style>
  <w:style w:type="character" w:styleId="FollowedHyperlink">
    <w:name w:val="FollowedHyperlink"/>
    <w:basedOn w:val="DefaultParagraphFont"/>
    <w:uiPriority w:val="99"/>
    <w:semiHidden/>
    <w:unhideWhenUsed/>
    <w:rsid w:val="0056164A"/>
    <w:rPr>
      <w:color w:val="800080" w:themeColor="followedHyperlink"/>
      <w:u w:val="single"/>
    </w:rPr>
  </w:style>
  <w:style w:type="character" w:styleId="Emphasis">
    <w:name w:val="Emphasis"/>
    <w:basedOn w:val="DefaultParagraphFont"/>
    <w:uiPriority w:val="20"/>
    <w:qFormat/>
    <w:rsid w:val="00BE56D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959501">
      <w:bodyDiv w:val="1"/>
      <w:marLeft w:val="0"/>
      <w:marRight w:val="0"/>
      <w:marTop w:val="0"/>
      <w:marBottom w:val="0"/>
      <w:divBdr>
        <w:top w:val="none" w:sz="0" w:space="0" w:color="auto"/>
        <w:left w:val="none" w:sz="0" w:space="0" w:color="auto"/>
        <w:bottom w:val="none" w:sz="0" w:space="0" w:color="auto"/>
        <w:right w:val="none" w:sz="0" w:space="0" w:color="auto"/>
      </w:divBdr>
    </w:div>
    <w:div w:id="237374832">
      <w:bodyDiv w:val="1"/>
      <w:marLeft w:val="0"/>
      <w:marRight w:val="0"/>
      <w:marTop w:val="0"/>
      <w:marBottom w:val="0"/>
      <w:divBdr>
        <w:top w:val="none" w:sz="0" w:space="0" w:color="auto"/>
        <w:left w:val="none" w:sz="0" w:space="0" w:color="auto"/>
        <w:bottom w:val="none" w:sz="0" w:space="0" w:color="auto"/>
        <w:right w:val="none" w:sz="0" w:space="0" w:color="auto"/>
      </w:divBdr>
    </w:div>
    <w:div w:id="403264674">
      <w:bodyDiv w:val="1"/>
      <w:marLeft w:val="0"/>
      <w:marRight w:val="0"/>
      <w:marTop w:val="0"/>
      <w:marBottom w:val="0"/>
      <w:divBdr>
        <w:top w:val="none" w:sz="0" w:space="0" w:color="auto"/>
        <w:left w:val="none" w:sz="0" w:space="0" w:color="auto"/>
        <w:bottom w:val="none" w:sz="0" w:space="0" w:color="auto"/>
        <w:right w:val="none" w:sz="0" w:space="0" w:color="auto"/>
      </w:divBdr>
    </w:div>
    <w:div w:id="486291693">
      <w:bodyDiv w:val="1"/>
      <w:marLeft w:val="0"/>
      <w:marRight w:val="0"/>
      <w:marTop w:val="0"/>
      <w:marBottom w:val="0"/>
      <w:divBdr>
        <w:top w:val="none" w:sz="0" w:space="0" w:color="auto"/>
        <w:left w:val="none" w:sz="0" w:space="0" w:color="auto"/>
        <w:bottom w:val="none" w:sz="0" w:space="0" w:color="auto"/>
        <w:right w:val="none" w:sz="0" w:space="0" w:color="auto"/>
      </w:divBdr>
    </w:div>
    <w:div w:id="531571163">
      <w:bodyDiv w:val="1"/>
      <w:marLeft w:val="0"/>
      <w:marRight w:val="0"/>
      <w:marTop w:val="0"/>
      <w:marBottom w:val="0"/>
      <w:divBdr>
        <w:top w:val="none" w:sz="0" w:space="0" w:color="auto"/>
        <w:left w:val="none" w:sz="0" w:space="0" w:color="auto"/>
        <w:bottom w:val="none" w:sz="0" w:space="0" w:color="auto"/>
        <w:right w:val="none" w:sz="0" w:space="0" w:color="auto"/>
      </w:divBdr>
    </w:div>
    <w:div w:id="621418289">
      <w:bodyDiv w:val="1"/>
      <w:marLeft w:val="0"/>
      <w:marRight w:val="0"/>
      <w:marTop w:val="0"/>
      <w:marBottom w:val="0"/>
      <w:divBdr>
        <w:top w:val="none" w:sz="0" w:space="0" w:color="auto"/>
        <w:left w:val="none" w:sz="0" w:space="0" w:color="auto"/>
        <w:bottom w:val="none" w:sz="0" w:space="0" w:color="auto"/>
        <w:right w:val="none" w:sz="0" w:space="0" w:color="auto"/>
      </w:divBdr>
    </w:div>
    <w:div w:id="930502073">
      <w:bodyDiv w:val="1"/>
      <w:marLeft w:val="0"/>
      <w:marRight w:val="0"/>
      <w:marTop w:val="0"/>
      <w:marBottom w:val="0"/>
      <w:divBdr>
        <w:top w:val="none" w:sz="0" w:space="0" w:color="auto"/>
        <w:left w:val="none" w:sz="0" w:space="0" w:color="auto"/>
        <w:bottom w:val="none" w:sz="0" w:space="0" w:color="auto"/>
        <w:right w:val="none" w:sz="0" w:space="0" w:color="auto"/>
      </w:divBdr>
    </w:div>
    <w:div w:id="936982781">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129934935">
      <w:bodyDiv w:val="1"/>
      <w:marLeft w:val="0"/>
      <w:marRight w:val="0"/>
      <w:marTop w:val="0"/>
      <w:marBottom w:val="0"/>
      <w:divBdr>
        <w:top w:val="none" w:sz="0" w:space="0" w:color="auto"/>
        <w:left w:val="none" w:sz="0" w:space="0" w:color="auto"/>
        <w:bottom w:val="none" w:sz="0" w:space="0" w:color="auto"/>
        <w:right w:val="none" w:sz="0" w:space="0" w:color="auto"/>
      </w:divBdr>
    </w:div>
    <w:div w:id="1257446306">
      <w:bodyDiv w:val="1"/>
      <w:marLeft w:val="0"/>
      <w:marRight w:val="0"/>
      <w:marTop w:val="0"/>
      <w:marBottom w:val="0"/>
      <w:divBdr>
        <w:top w:val="none" w:sz="0" w:space="0" w:color="auto"/>
        <w:left w:val="none" w:sz="0" w:space="0" w:color="auto"/>
        <w:bottom w:val="none" w:sz="0" w:space="0" w:color="auto"/>
        <w:right w:val="none" w:sz="0" w:space="0" w:color="auto"/>
      </w:divBdr>
    </w:div>
    <w:div w:id="1366180236">
      <w:bodyDiv w:val="1"/>
      <w:marLeft w:val="0"/>
      <w:marRight w:val="0"/>
      <w:marTop w:val="0"/>
      <w:marBottom w:val="0"/>
      <w:divBdr>
        <w:top w:val="none" w:sz="0" w:space="0" w:color="auto"/>
        <w:left w:val="none" w:sz="0" w:space="0" w:color="auto"/>
        <w:bottom w:val="none" w:sz="0" w:space="0" w:color="auto"/>
        <w:right w:val="none" w:sz="0" w:space="0" w:color="auto"/>
      </w:divBdr>
    </w:div>
    <w:div w:id="1415930995">
      <w:bodyDiv w:val="1"/>
      <w:marLeft w:val="0"/>
      <w:marRight w:val="0"/>
      <w:marTop w:val="0"/>
      <w:marBottom w:val="0"/>
      <w:divBdr>
        <w:top w:val="none" w:sz="0" w:space="0" w:color="auto"/>
        <w:left w:val="none" w:sz="0" w:space="0" w:color="auto"/>
        <w:bottom w:val="none" w:sz="0" w:space="0" w:color="auto"/>
        <w:right w:val="none" w:sz="0" w:space="0" w:color="auto"/>
      </w:divBdr>
    </w:div>
    <w:div w:id="1448232694">
      <w:bodyDiv w:val="1"/>
      <w:marLeft w:val="0"/>
      <w:marRight w:val="0"/>
      <w:marTop w:val="0"/>
      <w:marBottom w:val="0"/>
      <w:divBdr>
        <w:top w:val="none" w:sz="0" w:space="0" w:color="auto"/>
        <w:left w:val="none" w:sz="0" w:space="0" w:color="auto"/>
        <w:bottom w:val="none" w:sz="0" w:space="0" w:color="auto"/>
        <w:right w:val="none" w:sz="0" w:space="0" w:color="auto"/>
      </w:divBdr>
    </w:div>
    <w:div w:id="1549341084">
      <w:bodyDiv w:val="1"/>
      <w:marLeft w:val="0"/>
      <w:marRight w:val="0"/>
      <w:marTop w:val="0"/>
      <w:marBottom w:val="0"/>
      <w:divBdr>
        <w:top w:val="none" w:sz="0" w:space="0" w:color="auto"/>
        <w:left w:val="none" w:sz="0" w:space="0" w:color="auto"/>
        <w:bottom w:val="none" w:sz="0" w:space="0" w:color="auto"/>
        <w:right w:val="none" w:sz="0" w:space="0" w:color="auto"/>
      </w:divBdr>
    </w:div>
    <w:div w:id="1593126546">
      <w:bodyDiv w:val="1"/>
      <w:marLeft w:val="0"/>
      <w:marRight w:val="0"/>
      <w:marTop w:val="0"/>
      <w:marBottom w:val="0"/>
      <w:divBdr>
        <w:top w:val="none" w:sz="0" w:space="0" w:color="auto"/>
        <w:left w:val="none" w:sz="0" w:space="0" w:color="auto"/>
        <w:bottom w:val="none" w:sz="0" w:space="0" w:color="auto"/>
        <w:right w:val="none" w:sz="0" w:space="0" w:color="auto"/>
      </w:divBdr>
    </w:div>
    <w:div w:id="1677032775">
      <w:bodyDiv w:val="1"/>
      <w:marLeft w:val="0"/>
      <w:marRight w:val="0"/>
      <w:marTop w:val="0"/>
      <w:marBottom w:val="0"/>
      <w:divBdr>
        <w:top w:val="none" w:sz="0" w:space="0" w:color="auto"/>
        <w:left w:val="none" w:sz="0" w:space="0" w:color="auto"/>
        <w:bottom w:val="none" w:sz="0" w:space="0" w:color="auto"/>
        <w:right w:val="none" w:sz="0" w:space="0" w:color="auto"/>
      </w:divBdr>
    </w:div>
    <w:div w:id="2029939490">
      <w:bodyDiv w:val="1"/>
      <w:marLeft w:val="0"/>
      <w:marRight w:val="0"/>
      <w:marTop w:val="0"/>
      <w:marBottom w:val="0"/>
      <w:divBdr>
        <w:top w:val="none" w:sz="0" w:space="0" w:color="auto"/>
        <w:left w:val="none" w:sz="0" w:space="0" w:color="auto"/>
        <w:bottom w:val="none" w:sz="0" w:space="0" w:color="auto"/>
        <w:right w:val="none" w:sz="0" w:space="0" w:color="auto"/>
      </w:divBdr>
    </w:div>
    <w:div w:id="2043355941">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18058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CD53BD-7669-864B-AFBA-62DC905E4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482</Words>
  <Characters>2751</Characters>
  <Application>Microsoft Macintosh Word</Application>
  <DocSecurity>0</DocSecurity>
  <Lines>22</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Microsoft Office User</cp:lastModifiedBy>
  <cp:revision>4</cp:revision>
  <cp:lastPrinted>2025-07-06T06:14:00Z</cp:lastPrinted>
  <dcterms:created xsi:type="dcterms:W3CDTF">2026-06-30T19:54:00Z</dcterms:created>
  <dcterms:modified xsi:type="dcterms:W3CDTF">2026-07-04T17:08:00Z</dcterms:modified>
</cp:coreProperties>
</file>