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37040520" w:rsidR="001A4068" w:rsidRPr="00E97D90" w:rsidRDefault="001A4068" w:rsidP="00A51982">
            <w:pPr>
              <w:bidi/>
              <w:rPr>
                <w:rFonts w:asciiTheme="majorBidi" w:hAnsiTheme="majorBidi" w:cstheme="majorBidi"/>
                <w:sz w:val="24"/>
                <w:szCs w:val="24"/>
              </w:rPr>
            </w:pPr>
            <w:r w:rsidRPr="00DA7441">
              <w:rPr>
                <w:rtl/>
              </w:rPr>
              <w:t xml:space="preserve">إعادة ضبط المحاذاة وتوحيد الخطوط </w:t>
            </w:r>
          </w:p>
        </w:tc>
      </w:tr>
      <w:tr w:rsidR="00C91257" w:rsidRPr="00E97D90" w14:paraId="0B601F59" w14:textId="77777777" w:rsidTr="005C37CB">
        <w:trPr>
          <w:trHeight w:val="453"/>
        </w:trPr>
        <w:tc>
          <w:tcPr>
            <w:tcW w:w="3822" w:type="dxa"/>
            <w:shd w:val="clear" w:color="auto" w:fill="EEECE1" w:themeFill="background2"/>
            <w:vAlign w:val="center"/>
          </w:tcPr>
          <w:p w14:paraId="65B86420"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C91257" w:rsidRPr="00E97D90" w:rsidRDefault="00C91257" w:rsidP="00C91257">
            <w:pPr>
              <w:bidi/>
              <w:rPr>
                <w:rFonts w:asciiTheme="majorBidi" w:hAnsiTheme="majorBidi" w:cstheme="majorBidi"/>
                <w:sz w:val="24"/>
                <w:szCs w:val="24"/>
              </w:rPr>
            </w:pPr>
          </w:p>
        </w:tc>
        <w:tc>
          <w:tcPr>
            <w:tcW w:w="1003" w:type="dxa"/>
            <w:vAlign w:val="center"/>
          </w:tcPr>
          <w:p w14:paraId="2B217616"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3DBBE376" w14:textId="5FA64AD2"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3CB69F6A" w:rsidR="00C91257" w:rsidRPr="00E97D90" w:rsidRDefault="00C91257" w:rsidP="00C91257">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العنوان «دور المحتوى المرئي القصير عبر وسائل التواصل الاجتماعي في تشكيل الصورة الذهنية للعلامات التجارية لدى الشباب السعودي» واضح، ويحدّد بجلاء المتغير المستقل، والتابع، والفئة المستهدفة، وسياق الوسيلة</w:t>
            </w:r>
            <w:r w:rsidRPr="00B301AD">
              <w:t xml:space="preserve">. </w:t>
            </w:r>
            <w:r w:rsidRPr="00B301AD">
              <w:rPr>
                <w:b/>
                <w:bCs/>
                <w:rtl/>
              </w:rPr>
              <w:t>نقطة قوة</w:t>
            </w:r>
            <w:r w:rsidRPr="00B301AD">
              <w:rPr>
                <w:b/>
                <w:bCs/>
              </w:rPr>
              <w:t>:</w:t>
            </w:r>
            <w:r w:rsidRPr="00B301AD">
              <w:t xml:space="preserve"> </w:t>
            </w:r>
            <w:r w:rsidRPr="00B301AD">
              <w:rPr>
                <w:rtl/>
              </w:rPr>
              <w:t>العنوان حديث، مباشر، ويركّز على موضوع مهم في بيئة الاتصال الرقمي والعلاقات العامة، مع تحديد فئة عمرية وسياق اجتماعي واضح</w:t>
            </w:r>
            <w:r w:rsidRPr="00B301AD">
              <w:t xml:space="preserve">. </w:t>
            </w:r>
            <w:r w:rsidRPr="00B301AD">
              <w:rPr>
                <w:b/>
                <w:bCs/>
                <w:rtl/>
              </w:rPr>
              <w:t>نقطة ضعف</w:t>
            </w:r>
            <w:r w:rsidRPr="00B301AD">
              <w:rPr>
                <w:b/>
                <w:bCs/>
              </w:rPr>
              <w:t>:</w:t>
            </w:r>
            <w:r w:rsidRPr="00B301AD">
              <w:t xml:space="preserve"> </w:t>
            </w:r>
            <w:r w:rsidRPr="00B301AD">
              <w:rPr>
                <w:rtl/>
              </w:rPr>
              <w:t>العنوان طويل نسبيًا وقد يحتاج إلى نسخة مختصرة للاستخدام في الجداول أو العناوين الفرعية</w:t>
            </w:r>
            <w:r w:rsidRPr="00B301AD">
              <w:t xml:space="preserve">. </w:t>
            </w:r>
            <w:r w:rsidRPr="00B301AD">
              <w:rPr>
                <w:b/>
                <w:bCs/>
                <w:rtl/>
              </w:rPr>
              <w:t>مقترح تطوير</w:t>
            </w:r>
            <w:r w:rsidRPr="00B301AD">
              <w:rPr>
                <w:b/>
                <w:bCs/>
              </w:rPr>
              <w:t>:</w:t>
            </w:r>
            <w:r w:rsidRPr="00B301AD">
              <w:t xml:space="preserve"> </w:t>
            </w:r>
            <w:r w:rsidRPr="00B301AD">
              <w:rPr>
                <w:rtl/>
              </w:rPr>
              <w:t>يمكن استخدام صيغة مختصرة في المتن مع الإبقاء على الصيغة الكاملة الرسمية في الغلاف</w:t>
            </w:r>
            <w:r w:rsidRPr="00B301AD">
              <w:t>.</w:t>
            </w:r>
          </w:p>
        </w:tc>
      </w:tr>
      <w:tr w:rsidR="00C91257" w:rsidRPr="00E97D90" w14:paraId="1849A8E7" w14:textId="77777777" w:rsidTr="005C37CB">
        <w:trPr>
          <w:trHeight w:val="453"/>
        </w:trPr>
        <w:tc>
          <w:tcPr>
            <w:tcW w:w="3822" w:type="dxa"/>
            <w:shd w:val="clear" w:color="auto" w:fill="EEECE1" w:themeFill="background2"/>
            <w:vAlign w:val="center"/>
          </w:tcPr>
          <w:p w14:paraId="019F5F3F"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C91257" w:rsidRPr="00E97D90" w:rsidRDefault="00C91257" w:rsidP="00C91257">
            <w:pPr>
              <w:bidi/>
              <w:rPr>
                <w:rFonts w:asciiTheme="majorBidi" w:hAnsiTheme="majorBidi" w:cstheme="majorBidi"/>
                <w:sz w:val="24"/>
                <w:szCs w:val="24"/>
              </w:rPr>
            </w:pPr>
          </w:p>
        </w:tc>
        <w:tc>
          <w:tcPr>
            <w:tcW w:w="1003" w:type="dxa"/>
            <w:vAlign w:val="center"/>
          </w:tcPr>
          <w:p w14:paraId="08B76F82"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003D90FE" w14:textId="50F2F09B"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4F00DAE" w14:textId="590461D2" w:rsidR="00C91257" w:rsidRPr="00E97D90" w:rsidRDefault="00C91257" w:rsidP="00C91257">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المقدمة تربط بين التحولات الرقمية وظهور منصات التواصل وتنامي دور المحتوى المرئي القصير في الاتصال التسويقي والعلاقات العامة، مع الاستناد إلى شواهد حول ارتفاع معدلات مشاهدة الفيديو القصير وارتباطه بسلوك الشباب</w:t>
            </w:r>
            <w:r w:rsidRPr="00B301AD">
              <w:t xml:space="preserve">. </w:t>
            </w:r>
            <w:r w:rsidRPr="00B301AD">
              <w:rPr>
                <w:b/>
                <w:bCs/>
                <w:rtl/>
              </w:rPr>
              <w:t>نقطة قوة</w:t>
            </w:r>
            <w:r w:rsidRPr="00B301AD">
              <w:rPr>
                <w:b/>
                <w:bCs/>
              </w:rPr>
              <w:t>:</w:t>
            </w:r>
            <w:r w:rsidRPr="00B301AD">
              <w:t xml:space="preserve"> </w:t>
            </w:r>
            <w:r w:rsidRPr="00B301AD">
              <w:rPr>
                <w:rtl/>
              </w:rPr>
              <w:t>توضح السياق الدولي والمحلي (السوق السعودي ورؤية 2030) وتبيّن أهمية الشباب بوصفهم الفئة الأكثر نشاطًا على المنصات الرقمية</w:t>
            </w:r>
            <w:r w:rsidRPr="00B301AD">
              <w:t xml:space="preserve">. </w:t>
            </w:r>
            <w:r w:rsidRPr="00B301AD">
              <w:rPr>
                <w:b/>
                <w:bCs/>
                <w:rtl/>
              </w:rPr>
              <w:t>نقطة ضعف</w:t>
            </w:r>
            <w:r w:rsidRPr="00B301AD">
              <w:rPr>
                <w:b/>
                <w:bCs/>
              </w:rPr>
              <w:t>:</w:t>
            </w:r>
            <w:r w:rsidRPr="00B301AD">
              <w:t xml:space="preserve"> </w:t>
            </w:r>
            <w:r w:rsidRPr="00B301AD">
              <w:rPr>
                <w:rtl/>
              </w:rPr>
              <w:t>المقدمة طويلة ومكدّسة بمعلومات؛ يمكن إعادة تنظيمها في فقرات أقصر لتسهيل القراءة</w:t>
            </w:r>
            <w:r w:rsidRPr="00B301AD">
              <w:t xml:space="preserve">. </w:t>
            </w:r>
            <w:r w:rsidRPr="00B301AD">
              <w:rPr>
                <w:b/>
                <w:bCs/>
                <w:rtl/>
              </w:rPr>
              <w:t>مقترح تطوير</w:t>
            </w:r>
            <w:r w:rsidRPr="00B301AD">
              <w:rPr>
                <w:b/>
                <w:bCs/>
              </w:rPr>
              <w:t>:</w:t>
            </w:r>
            <w:r w:rsidRPr="00B301AD">
              <w:t xml:space="preserve"> </w:t>
            </w:r>
            <w:r w:rsidRPr="00B301AD">
              <w:rPr>
                <w:rtl/>
              </w:rPr>
              <w:t>إنهاء المقدمة بفقرة صريحة تبرز الفجوة البحثية، ثم الانتقال مباشرة لصياغة مشكلة الدراسة</w:t>
            </w:r>
            <w:r w:rsidRPr="00B301AD">
              <w:t>.</w:t>
            </w:r>
          </w:p>
        </w:tc>
      </w:tr>
      <w:tr w:rsidR="00C91257" w:rsidRPr="00E97D90" w14:paraId="1476836D" w14:textId="77777777" w:rsidTr="005C37CB">
        <w:trPr>
          <w:trHeight w:val="453"/>
        </w:trPr>
        <w:tc>
          <w:tcPr>
            <w:tcW w:w="3822" w:type="dxa"/>
            <w:shd w:val="clear" w:color="auto" w:fill="EEECE1" w:themeFill="background2"/>
            <w:vAlign w:val="center"/>
          </w:tcPr>
          <w:p w14:paraId="5CE15BDD"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C91257" w:rsidRPr="00E97D90" w:rsidRDefault="00C91257" w:rsidP="00C91257">
            <w:pPr>
              <w:bidi/>
              <w:rPr>
                <w:rFonts w:asciiTheme="majorBidi" w:hAnsiTheme="majorBidi" w:cstheme="majorBidi"/>
                <w:sz w:val="24"/>
                <w:szCs w:val="24"/>
              </w:rPr>
            </w:pPr>
          </w:p>
        </w:tc>
        <w:tc>
          <w:tcPr>
            <w:tcW w:w="1003" w:type="dxa"/>
            <w:vAlign w:val="center"/>
          </w:tcPr>
          <w:p w14:paraId="0431F492"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0B803945" w14:textId="3227CF5A"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0F787EBD" w:rsidR="00C91257" w:rsidRPr="00E97D90" w:rsidRDefault="00C91257" w:rsidP="00C91257">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مشكلة الدراسة صيغت عبر سؤال رئيس حول دور المحتوى المرئي القصير عبر وسائل التواصل في تشكيل الصورة الذهنية للعلامات التجارية لدى الشباب السعودي، مع تساؤلات فرعية عن معدلات التعرض، دوافع المشاهدة، إدراك عناصر الهوية البصرية والرسائل، وتأثير خصائص المحتوى</w:t>
            </w:r>
            <w:r w:rsidRPr="00B301AD">
              <w:t xml:space="preserve">. </w:t>
            </w:r>
            <w:r w:rsidRPr="00B301AD">
              <w:rPr>
                <w:b/>
                <w:bCs/>
                <w:rtl/>
              </w:rPr>
              <w:t>نقطة قوة</w:t>
            </w:r>
            <w:r w:rsidRPr="00B301AD">
              <w:rPr>
                <w:b/>
                <w:bCs/>
              </w:rPr>
              <w:t>:</w:t>
            </w:r>
            <w:r w:rsidRPr="00B301AD">
              <w:t xml:space="preserve"> </w:t>
            </w:r>
            <w:r w:rsidRPr="00B301AD">
              <w:rPr>
                <w:rtl/>
              </w:rPr>
              <w:t>المشكلة مرتبطة بواقع ملموس في الفضاء الرقمي، وتستند إلى ملاحظات عن كثافة استخدام الفيديو القصير وضعف المعالجة الأكاديمية لعلاقته بالصورة الذهنية في البيئة السعودية</w:t>
            </w:r>
            <w:r w:rsidRPr="00B301AD">
              <w:t xml:space="preserve">. </w:t>
            </w:r>
            <w:r w:rsidRPr="00B301AD">
              <w:rPr>
                <w:b/>
                <w:bCs/>
                <w:rtl/>
              </w:rPr>
              <w:t>نقطة ضعف</w:t>
            </w:r>
            <w:r w:rsidRPr="00B301AD">
              <w:rPr>
                <w:b/>
                <w:bCs/>
              </w:rPr>
              <w:t>:</w:t>
            </w:r>
            <w:r w:rsidRPr="00B301AD">
              <w:t xml:space="preserve"> </w:t>
            </w:r>
            <w:r w:rsidRPr="00B301AD">
              <w:rPr>
                <w:rtl/>
              </w:rPr>
              <w:t>عناصر المشكلة مبعثرة في أكثر من موضع؛ الأفضل جمعها في فقرة واحدة تحت عنوان «مشكلة الدراسة</w:t>
            </w:r>
            <w:r w:rsidRPr="00B301AD">
              <w:t xml:space="preserve">». </w:t>
            </w:r>
            <w:r w:rsidRPr="00B301AD">
              <w:rPr>
                <w:b/>
                <w:bCs/>
                <w:rtl/>
              </w:rPr>
              <w:t>مقترح تطوير</w:t>
            </w:r>
            <w:r w:rsidRPr="00B301AD">
              <w:rPr>
                <w:b/>
                <w:bCs/>
              </w:rPr>
              <w:t>:</w:t>
            </w:r>
            <w:r w:rsidRPr="00B301AD">
              <w:t xml:space="preserve"> </w:t>
            </w:r>
            <w:r w:rsidRPr="00B301AD">
              <w:rPr>
                <w:rtl/>
              </w:rPr>
              <w:t>كتابة فقرة مركّزة تصف الواقع والقصور وتنتهي بصياغة السؤال الرئيس والأسئلة الفرعية بشكل متسلسل وواضح</w:t>
            </w:r>
            <w:r w:rsidRPr="00B301AD">
              <w:t>.</w:t>
            </w:r>
          </w:p>
        </w:tc>
      </w:tr>
      <w:tr w:rsidR="00C91257" w:rsidRPr="00E97D90" w14:paraId="6EE58949" w14:textId="77777777" w:rsidTr="005C37CB">
        <w:trPr>
          <w:trHeight w:val="558"/>
        </w:trPr>
        <w:tc>
          <w:tcPr>
            <w:tcW w:w="3822" w:type="dxa"/>
            <w:shd w:val="clear" w:color="auto" w:fill="EEECE1" w:themeFill="background2"/>
            <w:vAlign w:val="center"/>
          </w:tcPr>
          <w:p w14:paraId="219C9835"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C91257" w:rsidRPr="00E97D90" w:rsidRDefault="00C91257" w:rsidP="00C91257">
            <w:pPr>
              <w:bidi/>
              <w:rPr>
                <w:rFonts w:asciiTheme="majorBidi" w:hAnsiTheme="majorBidi" w:cstheme="majorBidi"/>
                <w:sz w:val="24"/>
                <w:szCs w:val="24"/>
              </w:rPr>
            </w:pPr>
          </w:p>
        </w:tc>
        <w:tc>
          <w:tcPr>
            <w:tcW w:w="1003" w:type="dxa"/>
            <w:vAlign w:val="center"/>
          </w:tcPr>
          <w:p w14:paraId="6E47D445"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54A74EAE" w14:textId="15646B30"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1824D8B" w14:textId="2D27C4C2" w:rsidR="00C91257" w:rsidRPr="00E97D90" w:rsidRDefault="00C91257" w:rsidP="00C91257">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 xml:space="preserve">الأهمية العلمية تتمثل في إثراء ميدان الاتصال الرقمي والعلاقات العامة من خلال دمج مفاهيم المحتوى المرئي القصير، الصورة الذهنية، والهوية البصرية ضمن إطار نظري معاصر، بينما </w:t>
            </w:r>
            <w:r w:rsidRPr="00B301AD">
              <w:rPr>
                <w:rtl/>
              </w:rPr>
              <w:lastRenderedPageBreak/>
              <w:t>الأهمية التطبيقية في تقديم دلائل عملية لصنّاع المحتوى ومسؤولي الاتصال في المؤسسات السعودية حول كيفية تصميم محتوى مرئي قصير يدعم صورة العلامة</w:t>
            </w:r>
            <w:r w:rsidRPr="00B301AD">
              <w:t xml:space="preserve">. </w:t>
            </w:r>
            <w:r w:rsidRPr="00B301AD">
              <w:rPr>
                <w:b/>
                <w:bCs/>
                <w:rtl/>
              </w:rPr>
              <w:t>نقطة قوة</w:t>
            </w:r>
            <w:r w:rsidRPr="00B301AD">
              <w:rPr>
                <w:b/>
                <w:bCs/>
              </w:rPr>
              <w:t>:</w:t>
            </w:r>
            <w:r w:rsidRPr="00B301AD">
              <w:t xml:space="preserve"> </w:t>
            </w:r>
            <w:r w:rsidRPr="00B301AD">
              <w:rPr>
                <w:rtl/>
              </w:rPr>
              <w:t>تسد الدراسة نقصًا واضحًا في الأدبيات العربية والمحلية المتعلقة بتأثير الفيديو القصير على الصورة الذهنية لدى الشباب</w:t>
            </w:r>
            <w:r w:rsidRPr="00B301AD">
              <w:t xml:space="preserve">. </w:t>
            </w:r>
            <w:r w:rsidRPr="00B301AD">
              <w:rPr>
                <w:b/>
                <w:bCs/>
                <w:rtl/>
              </w:rPr>
              <w:t>نقطة ضعف</w:t>
            </w:r>
            <w:r w:rsidRPr="00B301AD">
              <w:rPr>
                <w:b/>
                <w:bCs/>
              </w:rPr>
              <w:t>:</w:t>
            </w:r>
            <w:r w:rsidRPr="00B301AD">
              <w:t xml:space="preserve"> </w:t>
            </w:r>
            <w:r w:rsidRPr="00B301AD">
              <w:rPr>
                <w:rtl/>
              </w:rPr>
              <w:t>يمكن مزيد من التفكيك بين ما يضيفه البحث نظريًا، وما يقدمه كأدوات عملية لإدارة السمعة والصورة الذهنية</w:t>
            </w:r>
            <w:r w:rsidRPr="00B301AD">
              <w:t xml:space="preserve">. </w:t>
            </w:r>
            <w:r w:rsidRPr="00B301AD">
              <w:rPr>
                <w:b/>
                <w:bCs/>
                <w:rtl/>
              </w:rPr>
              <w:t>مقترح تطوير</w:t>
            </w:r>
            <w:r w:rsidRPr="00B301AD">
              <w:rPr>
                <w:b/>
                <w:bCs/>
              </w:rPr>
              <w:t>:</w:t>
            </w:r>
            <w:r w:rsidRPr="00B301AD">
              <w:t xml:space="preserve"> </w:t>
            </w:r>
            <w:r w:rsidRPr="00B301AD">
              <w:rPr>
                <w:rtl/>
              </w:rPr>
              <w:t>عرض الأهمية في نقطتين: «أهمية نظرية» و«أهمية تطبيقية» مع ذكر أمثلة لجهات مستفيدة</w:t>
            </w:r>
            <w:r w:rsidRPr="00B301AD">
              <w:t>.</w:t>
            </w:r>
          </w:p>
        </w:tc>
      </w:tr>
      <w:tr w:rsidR="00C91257" w:rsidRPr="00E97D90" w14:paraId="4E506947" w14:textId="77777777" w:rsidTr="005C37CB">
        <w:trPr>
          <w:trHeight w:val="605"/>
        </w:trPr>
        <w:tc>
          <w:tcPr>
            <w:tcW w:w="3822" w:type="dxa"/>
            <w:shd w:val="clear" w:color="auto" w:fill="EEECE1" w:themeFill="background2"/>
            <w:vAlign w:val="center"/>
          </w:tcPr>
          <w:p w14:paraId="76D0B3C5"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Objectives of The Study</w:t>
            </w:r>
          </w:p>
        </w:tc>
        <w:tc>
          <w:tcPr>
            <w:tcW w:w="1123" w:type="dxa"/>
            <w:vAlign w:val="center"/>
          </w:tcPr>
          <w:p w14:paraId="3F8D8F51" w14:textId="2364A8DD" w:rsidR="00C91257" w:rsidRPr="00E97D90" w:rsidRDefault="00C91257" w:rsidP="00C91257">
            <w:pPr>
              <w:bidi/>
              <w:rPr>
                <w:rFonts w:asciiTheme="majorBidi" w:hAnsiTheme="majorBidi" w:cstheme="majorBidi"/>
                <w:sz w:val="24"/>
                <w:szCs w:val="24"/>
              </w:rPr>
            </w:pPr>
          </w:p>
        </w:tc>
        <w:tc>
          <w:tcPr>
            <w:tcW w:w="1003" w:type="dxa"/>
            <w:vAlign w:val="center"/>
          </w:tcPr>
          <w:p w14:paraId="34BFEEEB"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423D74B4" w14:textId="4870D8BE"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3C460C3F" w:rsidR="00C91257" w:rsidRPr="00E97D90" w:rsidRDefault="00C91257" w:rsidP="00C91257">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يوجد هدف عام واضح، إضافة إلى أهداف فرعية تتعلق بقياس معدلات التعرض، ودوافع المتابعة، وإدراك عناصر الهوية البصرية والرسائل، وقياس أثر خصائص المحتوى (التفاعل، الترفيه، التكامل السمعي البصري) على الصورة الذهنية</w:t>
            </w:r>
            <w:r w:rsidRPr="00B301AD">
              <w:t xml:space="preserve">. </w:t>
            </w:r>
            <w:r w:rsidRPr="00B301AD">
              <w:rPr>
                <w:b/>
                <w:bCs/>
                <w:rtl/>
              </w:rPr>
              <w:t>نقطة قوة</w:t>
            </w:r>
            <w:r w:rsidRPr="00B301AD">
              <w:rPr>
                <w:b/>
                <w:bCs/>
              </w:rPr>
              <w:t>:</w:t>
            </w:r>
            <w:r w:rsidRPr="00B301AD">
              <w:t xml:space="preserve"> </w:t>
            </w:r>
            <w:r w:rsidRPr="00B301AD">
              <w:rPr>
                <w:rtl/>
              </w:rPr>
              <w:t>الأهداف محددة، قابلة للقياس، ومتناسقة مع المشكلة والأسئلة، وتجمع بين الأبعاد التعرضية والإدراكية والسلوكية</w:t>
            </w:r>
            <w:r w:rsidRPr="00B301AD">
              <w:t xml:space="preserve">. </w:t>
            </w:r>
            <w:r w:rsidRPr="00B301AD">
              <w:rPr>
                <w:b/>
                <w:bCs/>
                <w:rtl/>
              </w:rPr>
              <w:t>نقطة ضعف</w:t>
            </w:r>
            <w:r w:rsidRPr="00B301AD">
              <w:rPr>
                <w:b/>
                <w:bCs/>
              </w:rPr>
              <w:t>:</w:t>
            </w:r>
            <w:r w:rsidRPr="00B301AD">
              <w:t xml:space="preserve"> </w:t>
            </w:r>
            <w:r w:rsidRPr="00B301AD">
              <w:rPr>
                <w:rtl/>
              </w:rPr>
              <w:t>بعض الأهداف طويلة ومتداخلة ويمكن اختصارها في عبارات أقصر</w:t>
            </w:r>
            <w:r w:rsidRPr="00B301AD">
              <w:t xml:space="preserve">. </w:t>
            </w:r>
            <w:r w:rsidRPr="00B301AD">
              <w:rPr>
                <w:b/>
                <w:bCs/>
                <w:rtl/>
              </w:rPr>
              <w:t>مقترح تطوير</w:t>
            </w:r>
            <w:r w:rsidRPr="00B301AD">
              <w:rPr>
                <w:b/>
                <w:bCs/>
              </w:rPr>
              <w:t>:</w:t>
            </w:r>
            <w:r w:rsidRPr="00B301AD">
              <w:t xml:space="preserve"> </w:t>
            </w:r>
            <w:r w:rsidRPr="00B301AD">
              <w:rPr>
                <w:rtl/>
              </w:rPr>
              <w:t>إعادة ترتيب الأهداف في قائمة تبدأ بالهدف العام ثم 4–5 أهداف فرعية قصيرة، وربط كل هدف بسؤال أو فرض</w:t>
            </w:r>
            <w:r w:rsidRPr="00B301AD">
              <w:t>.</w:t>
            </w:r>
          </w:p>
        </w:tc>
      </w:tr>
      <w:tr w:rsidR="00C91257" w:rsidRPr="00E97D90" w14:paraId="0AF6A553" w14:textId="77777777" w:rsidTr="005C37CB">
        <w:trPr>
          <w:trHeight w:val="1097"/>
        </w:trPr>
        <w:tc>
          <w:tcPr>
            <w:tcW w:w="3822" w:type="dxa"/>
            <w:shd w:val="clear" w:color="auto" w:fill="EEECE1" w:themeFill="background2"/>
            <w:vAlign w:val="center"/>
          </w:tcPr>
          <w:p w14:paraId="7DE3AD91"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C91257" w:rsidRPr="00E97D90" w:rsidRDefault="00C91257" w:rsidP="00C91257">
            <w:pPr>
              <w:bidi/>
              <w:rPr>
                <w:rFonts w:asciiTheme="majorBidi" w:hAnsiTheme="majorBidi" w:cstheme="majorBidi"/>
                <w:sz w:val="24"/>
                <w:szCs w:val="24"/>
              </w:rPr>
            </w:pPr>
          </w:p>
        </w:tc>
        <w:tc>
          <w:tcPr>
            <w:tcW w:w="1003" w:type="dxa"/>
            <w:vAlign w:val="center"/>
          </w:tcPr>
          <w:p w14:paraId="21A73C1C"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27B9B65F" w14:textId="1D2509B2"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405810E3" w:rsidR="00C91257" w:rsidRPr="00E97D90" w:rsidRDefault="00C91257" w:rsidP="00C91257">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الأسئلة البحثية تغطي معدلات التعرض للمحتوى المرئي القصير، ودوافع المشاهدة، وإدراك عناصر الهوية البصرية والرسائل، وتأثير خصائص المحتوى في تشكيل الصورة الذهنية، مع فرضية رئيسة وعدة فروض فرعية ذات دلالة إحصائية متوقعة</w:t>
            </w:r>
            <w:r w:rsidRPr="00B301AD">
              <w:t xml:space="preserve">. </w:t>
            </w:r>
            <w:r w:rsidRPr="00B301AD">
              <w:rPr>
                <w:b/>
                <w:bCs/>
                <w:rtl/>
              </w:rPr>
              <w:t>نقطة قوة</w:t>
            </w:r>
            <w:r w:rsidRPr="00B301AD">
              <w:rPr>
                <w:b/>
                <w:bCs/>
              </w:rPr>
              <w:t>:</w:t>
            </w:r>
            <w:r w:rsidRPr="00B301AD">
              <w:t xml:space="preserve"> </w:t>
            </w:r>
            <w:r w:rsidRPr="00B301AD">
              <w:rPr>
                <w:rtl/>
              </w:rPr>
              <w:t>وجود تساؤل رئيس مدعوم بتساؤلات فرعية وفروض إحصائية صريحة يسهّل توظيف المنهج الكمي واختيار الاختبارات الإحصائية الملائمة</w:t>
            </w:r>
            <w:r w:rsidRPr="00B301AD">
              <w:t xml:space="preserve">. </w:t>
            </w:r>
            <w:r w:rsidRPr="00B301AD">
              <w:rPr>
                <w:b/>
                <w:bCs/>
                <w:rtl/>
              </w:rPr>
              <w:t>نقطة ضعف</w:t>
            </w:r>
            <w:r w:rsidRPr="00B301AD">
              <w:rPr>
                <w:b/>
                <w:bCs/>
              </w:rPr>
              <w:t>:</w:t>
            </w:r>
            <w:r w:rsidRPr="00B301AD">
              <w:t xml:space="preserve"> </w:t>
            </w:r>
            <w:r w:rsidRPr="00B301AD">
              <w:rPr>
                <w:rtl/>
              </w:rPr>
              <w:t>يحتاج الربط بين الأهداف والأسئلة والفروض إلى توضيح كتابي أكثر</w:t>
            </w:r>
            <w:r w:rsidRPr="00B301AD">
              <w:t xml:space="preserve">. </w:t>
            </w:r>
            <w:r w:rsidRPr="00B301AD">
              <w:rPr>
                <w:b/>
                <w:bCs/>
                <w:rtl/>
              </w:rPr>
              <w:t>مقترح تطوير</w:t>
            </w:r>
            <w:r w:rsidRPr="00B301AD">
              <w:rPr>
                <w:b/>
                <w:bCs/>
              </w:rPr>
              <w:t>:</w:t>
            </w:r>
            <w:r w:rsidRPr="00B301AD">
              <w:t xml:space="preserve"> </w:t>
            </w:r>
            <w:r w:rsidRPr="00B301AD">
              <w:rPr>
                <w:rtl/>
              </w:rPr>
              <w:t>إضافة فقرة أو جدول يبيّن العلاقة بين الأهداف والأسئلة والفروض ونوع التحليل الإحصائي لكل فرض</w:t>
            </w:r>
            <w:r w:rsidRPr="00B301AD">
              <w:t>.</w:t>
            </w:r>
          </w:p>
        </w:tc>
      </w:tr>
      <w:tr w:rsidR="00C91257" w:rsidRPr="00E97D90" w14:paraId="619084FA" w14:textId="77777777" w:rsidTr="005C37CB">
        <w:trPr>
          <w:trHeight w:val="622"/>
        </w:trPr>
        <w:tc>
          <w:tcPr>
            <w:tcW w:w="3822" w:type="dxa"/>
            <w:shd w:val="clear" w:color="auto" w:fill="EEECE1" w:themeFill="background2"/>
            <w:vAlign w:val="center"/>
          </w:tcPr>
          <w:p w14:paraId="3331209E" w14:textId="1FC4EBE0"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C91257" w:rsidRPr="00E97D90" w:rsidRDefault="00C91257" w:rsidP="00C91257">
            <w:pPr>
              <w:bidi/>
              <w:rPr>
                <w:rFonts w:asciiTheme="majorBidi" w:hAnsiTheme="majorBidi" w:cstheme="majorBidi"/>
                <w:sz w:val="24"/>
                <w:szCs w:val="24"/>
              </w:rPr>
            </w:pPr>
          </w:p>
        </w:tc>
        <w:tc>
          <w:tcPr>
            <w:tcW w:w="1003" w:type="dxa"/>
            <w:vAlign w:val="center"/>
          </w:tcPr>
          <w:p w14:paraId="38B9CACA"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4AA58B43" w14:textId="4F30ADA3"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BDC680C" w14:textId="696693BD" w:rsidR="00C91257" w:rsidRPr="00E97D90" w:rsidRDefault="00C91257" w:rsidP="00C91257">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الإطار النظري يعتمد على نظرية الاتصال الحواري لتفسير التفاعل بين المؤسسة وجمهورها عبر البيئات الرقمية، ويدمج مفاهيم المحتوى المرئي القصير، الهوية البصرية، الصورة الذهنية، وسمات الفيديو القصير، مع عرض منظم للدراسات السابقة</w:t>
            </w:r>
            <w:r w:rsidRPr="00B301AD">
              <w:t xml:space="preserve">. </w:t>
            </w:r>
            <w:r w:rsidRPr="00B301AD">
              <w:rPr>
                <w:b/>
                <w:bCs/>
                <w:rtl/>
              </w:rPr>
              <w:t>نقطة قوة</w:t>
            </w:r>
            <w:r w:rsidRPr="00B301AD">
              <w:rPr>
                <w:b/>
                <w:bCs/>
              </w:rPr>
              <w:t>:</w:t>
            </w:r>
            <w:r w:rsidRPr="00B301AD">
              <w:t xml:space="preserve"> </w:t>
            </w:r>
            <w:r w:rsidRPr="00B301AD">
              <w:rPr>
                <w:rtl/>
              </w:rPr>
              <w:t>اختيار نظرية الاتصال الحواري مناسب لسياق الدراسة، لأنها تفسّر الانتقال من البث أحادي الاتجاه إلى الحوار والتفاعل وبناء علاقات مستمرة</w:t>
            </w:r>
            <w:r w:rsidRPr="00B301AD">
              <w:t xml:space="preserve">. </w:t>
            </w:r>
            <w:r w:rsidRPr="00B301AD">
              <w:rPr>
                <w:b/>
                <w:bCs/>
                <w:rtl/>
              </w:rPr>
              <w:t>نقطة ضعف</w:t>
            </w:r>
            <w:r w:rsidRPr="00B301AD">
              <w:rPr>
                <w:b/>
                <w:bCs/>
              </w:rPr>
              <w:t>:</w:t>
            </w:r>
            <w:r w:rsidRPr="00B301AD">
              <w:t xml:space="preserve"> </w:t>
            </w:r>
            <w:r w:rsidRPr="00B301AD">
              <w:rPr>
                <w:rtl/>
              </w:rPr>
              <w:t>يغلب على بعض أجزاء الإطار الطابع الوصفي أكثر من التحليل النقدي للعلاقات بين المفاهيم</w:t>
            </w:r>
            <w:r w:rsidRPr="00B301AD">
              <w:t xml:space="preserve">. </w:t>
            </w:r>
            <w:r w:rsidRPr="00B301AD">
              <w:rPr>
                <w:b/>
                <w:bCs/>
                <w:rtl/>
              </w:rPr>
              <w:t>مقترح تطوير</w:t>
            </w:r>
            <w:r w:rsidRPr="00B301AD">
              <w:rPr>
                <w:b/>
                <w:bCs/>
              </w:rPr>
              <w:t>:</w:t>
            </w:r>
            <w:r w:rsidRPr="00B301AD">
              <w:t xml:space="preserve"> </w:t>
            </w:r>
            <w:r w:rsidRPr="00B301AD">
              <w:rPr>
                <w:rtl/>
              </w:rPr>
              <w:t>إضافة نموذج مفاهيمي يوضح العلاقات بين المتغيرات، مدعومًا بمناقشة مختصرة تستند إلى الدراسات السابقة</w:t>
            </w:r>
            <w:r w:rsidRPr="00B301AD">
              <w:t>.</w:t>
            </w:r>
          </w:p>
        </w:tc>
      </w:tr>
      <w:tr w:rsidR="00C91257" w:rsidRPr="00E97D90" w14:paraId="4E69D530" w14:textId="77777777" w:rsidTr="005C37CB">
        <w:trPr>
          <w:trHeight w:val="574"/>
        </w:trPr>
        <w:tc>
          <w:tcPr>
            <w:tcW w:w="3822" w:type="dxa"/>
            <w:shd w:val="clear" w:color="auto" w:fill="EEECE1" w:themeFill="background2"/>
            <w:vAlign w:val="center"/>
          </w:tcPr>
          <w:p w14:paraId="004A44E3"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C91257" w:rsidRPr="00E97D90" w:rsidRDefault="00C91257" w:rsidP="00C91257">
            <w:pPr>
              <w:bidi/>
              <w:rPr>
                <w:rFonts w:asciiTheme="majorBidi" w:hAnsiTheme="majorBidi" w:cstheme="majorBidi"/>
                <w:sz w:val="24"/>
                <w:szCs w:val="24"/>
              </w:rPr>
            </w:pPr>
          </w:p>
        </w:tc>
        <w:tc>
          <w:tcPr>
            <w:tcW w:w="1003" w:type="dxa"/>
            <w:vAlign w:val="center"/>
          </w:tcPr>
          <w:p w14:paraId="36BF783D"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6A7499E5" w14:textId="219B9D9D"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4139E9D1" w:rsidR="00C91257" w:rsidRPr="00E97D90" w:rsidRDefault="00C91257" w:rsidP="00C91257">
            <w:pPr>
              <w:bidi/>
              <w:rPr>
                <w:rFonts w:asciiTheme="majorBidi" w:hAnsiTheme="majorBidi" w:cstheme="majorBidi"/>
                <w:sz w:val="24"/>
                <w:szCs w:val="24"/>
                <w:lang w:bidi="ar-EG"/>
              </w:rPr>
            </w:pPr>
            <w:r w:rsidRPr="00B301AD">
              <w:rPr>
                <w:b/>
                <w:bCs/>
                <w:rtl/>
              </w:rPr>
              <w:t>التقييم</w:t>
            </w:r>
            <w:r w:rsidRPr="00B301AD">
              <w:rPr>
                <w:b/>
                <w:bCs/>
              </w:rPr>
              <w:t>:</w:t>
            </w:r>
            <w:r w:rsidRPr="00B301AD">
              <w:t xml:space="preserve"> </w:t>
            </w:r>
            <w:r w:rsidRPr="00B301AD">
              <w:rPr>
                <w:rtl/>
              </w:rPr>
              <w:t>الدراسات السابقة منظمة في ثلاثة محاور: خصائص المحتوى المرئي القصير وتأثيره في التفاعل، الصورة الذهنية وبناء العلامة، ثم الدراسات التي تربط بين الفيديو القصير وبناء الصورة والعلاقة مع العلامة، مع محاولة لتحديد الفجوة البحثية</w:t>
            </w:r>
            <w:r w:rsidRPr="00B301AD">
              <w:t xml:space="preserve">. </w:t>
            </w:r>
            <w:r w:rsidRPr="00B301AD">
              <w:rPr>
                <w:b/>
                <w:bCs/>
                <w:rtl/>
              </w:rPr>
              <w:t xml:space="preserve">نقطة </w:t>
            </w:r>
            <w:r w:rsidRPr="00B301AD">
              <w:rPr>
                <w:b/>
                <w:bCs/>
                <w:rtl/>
              </w:rPr>
              <w:lastRenderedPageBreak/>
              <w:t>قوة</w:t>
            </w:r>
            <w:r w:rsidRPr="00B301AD">
              <w:rPr>
                <w:b/>
                <w:bCs/>
              </w:rPr>
              <w:t>:</w:t>
            </w:r>
            <w:r w:rsidRPr="00B301AD">
              <w:t xml:space="preserve"> </w:t>
            </w:r>
            <w:r w:rsidRPr="00B301AD">
              <w:rPr>
                <w:rtl/>
              </w:rPr>
              <w:t>تنوع المصادر بين عربية وأجنبية حديثة، وتغطية دراسات عن</w:t>
            </w:r>
            <w:r w:rsidRPr="00B301AD">
              <w:t xml:space="preserve"> TikTok </w:t>
            </w:r>
            <w:r w:rsidRPr="00B301AD">
              <w:rPr>
                <w:rtl/>
              </w:rPr>
              <w:t>و</w:t>
            </w:r>
            <w:r w:rsidRPr="00B301AD">
              <w:t xml:space="preserve">Reels </w:t>
            </w:r>
            <w:r w:rsidRPr="00B301AD">
              <w:rPr>
                <w:rtl/>
              </w:rPr>
              <w:t>وتجربة العلامة عبر المنصات الرقمية، وأخرى عن الصورة الذهنية والهوية المؤسسية</w:t>
            </w:r>
            <w:r w:rsidRPr="00B301AD">
              <w:t xml:space="preserve">. </w:t>
            </w:r>
            <w:r w:rsidRPr="00B301AD">
              <w:rPr>
                <w:b/>
                <w:bCs/>
                <w:rtl/>
              </w:rPr>
              <w:t>نقطة ضعف</w:t>
            </w:r>
            <w:r w:rsidRPr="00B301AD">
              <w:rPr>
                <w:b/>
                <w:bCs/>
              </w:rPr>
              <w:t>:</w:t>
            </w:r>
            <w:r w:rsidRPr="00B301AD">
              <w:t xml:space="preserve"> </w:t>
            </w:r>
            <w:r w:rsidRPr="00B301AD">
              <w:rPr>
                <w:rtl/>
              </w:rPr>
              <w:t>التحليل المقارن يمكن تعميقه أكثر، خاصة في بيان ما لم تغطّه هذه الدراسات في بيئة الشباب السعودي ومن منظور العلاقات العامة</w:t>
            </w:r>
            <w:r w:rsidRPr="00B301AD">
              <w:t xml:space="preserve">. </w:t>
            </w:r>
            <w:r w:rsidRPr="00B301AD">
              <w:rPr>
                <w:b/>
                <w:bCs/>
                <w:rtl/>
              </w:rPr>
              <w:t>مقترح تطوير</w:t>
            </w:r>
            <w:r w:rsidRPr="00B301AD">
              <w:rPr>
                <w:b/>
                <w:bCs/>
              </w:rPr>
              <w:t>:</w:t>
            </w:r>
            <w:r w:rsidRPr="00B301AD">
              <w:t xml:space="preserve"> </w:t>
            </w:r>
            <w:r w:rsidRPr="00B301AD">
              <w:rPr>
                <w:rtl/>
              </w:rPr>
              <w:t>تعزيز فقرة أوجه الاتفاق والاختلاف وتوضيح موقع هذه الدراسة ضمن المسار البحثي القائم</w:t>
            </w:r>
            <w:r w:rsidRPr="00B301AD">
              <w:t>.</w:t>
            </w:r>
          </w:p>
        </w:tc>
      </w:tr>
      <w:tr w:rsidR="00C91257" w:rsidRPr="00E97D90" w14:paraId="58CBC7E9" w14:textId="77777777" w:rsidTr="005C37CB">
        <w:trPr>
          <w:trHeight w:val="533"/>
        </w:trPr>
        <w:tc>
          <w:tcPr>
            <w:tcW w:w="3822" w:type="dxa"/>
            <w:shd w:val="clear" w:color="auto" w:fill="EEECE1" w:themeFill="background2"/>
            <w:vAlign w:val="center"/>
          </w:tcPr>
          <w:p w14:paraId="4D247425"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Research Methodology</w:t>
            </w:r>
          </w:p>
        </w:tc>
        <w:tc>
          <w:tcPr>
            <w:tcW w:w="1123" w:type="dxa"/>
            <w:vAlign w:val="center"/>
          </w:tcPr>
          <w:p w14:paraId="0A8883E4" w14:textId="7704BEEE" w:rsidR="00C91257" w:rsidRPr="00E97D90" w:rsidRDefault="00C91257" w:rsidP="00C91257">
            <w:pPr>
              <w:bidi/>
              <w:rPr>
                <w:rFonts w:asciiTheme="majorBidi" w:hAnsiTheme="majorBidi" w:cstheme="majorBidi"/>
                <w:sz w:val="24"/>
                <w:szCs w:val="24"/>
              </w:rPr>
            </w:pPr>
          </w:p>
        </w:tc>
        <w:tc>
          <w:tcPr>
            <w:tcW w:w="1003" w:type="dxa"/>
            <w:vAlign w:val="center"/>
          </w:tcPr>
          <w:p w14:paraId="32386A24"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394CB647" w14:textId="6BB7F20A"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54CD3B21" w:rsidR="00C91257" w:rsidRPr="00E97D90" w:rsidRDefault="00C91257" w:rsidP="00C91257">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البحث من نوع وصفي تفسيري، يعتمد المنهج الكمي، باستخدام استبانة إلكترونية على عينة من الشباب السعودي (18–35 سنة) من مستخدمي المنصات والمتعرضين لمقاطع الفيديو القصيرة الخاصة بالعلامات التجارية، وتحليل البيانات ببرنامج</w:t>
            </w:r>
            <w:r w:rsidRPr="00B301AD">
              <w:t xml:space="preserve"> SPSS. </w:t>
            </w:r>
            <w:r w:rsidRPr="00B301AD">
              <w:rPr>
                <w:b/>
                <w:bCs/>
                <w:rtl/>
              </w:rPr>
              <w:t>نقطة قوة</w:t>
            </w:r>
            <w:r w:rsidRPr="00B301AD">
              <w:rPr>
                <w:b/>
                <w:bCs/>
              </w:rPr>
              <w:t>:</w:t>
            </w:r>
            <w:r w:rsidRPr="00B301AD">
              <w:t xml:space="preserve"> </w:t>
            </w:r>
            <w:r w:rsidRPr="00B301AD">
              <w:rPr>
                <w:rtl/>
              </w:rPr>
              <w:t>المنهج المختار مناسب للأهداف والفروض، ويتيح اختبار علاقات وارتباطات ذات دلالة إحصائية</w:t>
            </w:r>
            <w:r w:rsidRPr="00B301AD">
              <w:t xml:space="preserve">. </w:t>
            </w:r>
            <w:r w:rsidRPr="00B301AD">
              <w:rPr>
                <w:b/>
                <w:bCs/>
                <w:rtl/>
              </w:rPr>
              <w:t>نقطة ضعف</w:t>
            </w:r>
            <w:r w:rsidRPr="00B301AD">
              <w:rPr>
                <w:b/>
                <w:bCs/>
              </w:rPr>
              <w:t>:</w:t>
            </w:r>
            <w:r w:rsidRPr="00B301AD">
              <w:t xml:space="preserve"> </w:t>
            </w:r>
            <w:r w:rsidRPr="00B301AD">
              <w:rPr>
                <w:rtl/>
              </w:rPr>
              <w:t>تفاصيل حجم العينة وطريقة اختيارها ما تزال تحتاج إلى تثبيت عددي ومنهجي أوضح</w:t>
            </w:r>
            <w:r w:rsidRPr="00B301AD">
              <w:t xml:space="preserve">. </w:t>
            </w:r>
            <w:r w:rsidRPr="00B301AD">
              <w:rPr>
                <w:b/>
                <w:bCs/>
                <w:rtl/>
              </w:rPr>
              <w:t>مقترح تطوير</w:t>
            </w:r>
            <w:r w:rsidRPr="00B301AD">
              <w:rPr>
                <w:b/>
                <w:bCs/>
              </w:rPr>
              <w:t>:</w:t>
            </w:r>
            <w:r w:rsidRPr="00B301AD">
              <w:t xml:space="preserve"> </w:t>
            </w:r>
            <w:r w:rsidRPr="00B301AD">
              <w:rPr>
                <w:rtl/>
              </w:rPr>
              <w:t>تحديد حجم العينة المستهدف ومبرراته، ونوع أسلوب السحب وحدود تعميم النتائج</w:t>
            </w:r>
            <w:r w:rsidRPr="00B301AD">
              <w:t>.</w:t>
            </w:r>
          </w:p>
        </w:tc>
      </w:tr>
      <w:tr w:rsidR="00C91257" w:rsidRPr="00E97D90" w14:paraId="3D41E8ED" w14:textId="77777777" w:rsidTr="005C37CB">
        <w:trPr>
          <w:trHeight w:val="453"/>
        </w:trPr>
        <w:tc>
          <w:tcPr>
            <w:tcW w:w="3822" w:type="dxa"/>
            <w:shd w:val="clear" w:color="auto" w:fill="EEECE1" w:themeFill="background2"/>
            <w:vAlign w:val="center"/>
          </w:tcPr>
          <w:p w14:paraId="1CC11B66"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0C1DAAE6" w:rsidR="00C91257" w:rsidRPr="00E97D90" w:rsidRDefault="00C91257" w:rsidP="00C91257">
            <w:pPr>
              <w:bidi/>
              <w:rPr>
                <w:rFonts w:asciiTheme="majorBidi" w:hAnsiTheme="majorBidi" w:cstheme="majorBidi"/>
                <w:sz w:val="24"/>
                <w:szCs w:val="24"/>
              </w:rPr>
            </w:pPr>
          </w:p>
        </w:tc>
        <w:tc>
          <w:tcPr>
            <w:tcW w:w="1003" w:type="dxa"/>
            <w:vAlign w:val="center"/>
          </w:tcPr>
          <w:p w14:paraId="691805D9"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59A53943" w14:textId="0ACD5682"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3249D645" w:rsidR="00C91257" w:rsidRPr="00E97D90" w:rsidRDefault="00C91257" w:rsidP="00C91257">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الأداة الرئيسة هي الاستبانة الإلكترونية، وتتكون من محاور للبيانات الديموغرافية، والتعرض للمحتوى المرئي القصير، وسمات المحتوى، وأبعاد الصورة الذهنية (مثل المصداقية والتميّز والمسؤولية الاجتماعية والجاذبية)</w:t>
            </w:r>
            <w:r w:rsidRPr="00B301AD">
              <w:t xml:space="preserve">. </w:t>
            </w:r>
            <w:r w:rsidRPr="00B301AD">
              <w:rPr>
                <w:b/>
                <w:bCs/>
                <w:rtl/>
              </w:rPr>
              <w:t>نقطة قوة</w:t>
            </w:r>
            <w:r w:rsidRPr="00B301AD">
              <w:rPr>
                <w:b/>
                <w:bCs/>
              </w:rPr>
              <w:t>:</w:t>
            </w:r>
            <w:r w:rsidRPr="00B301AD">
              <w:t xml:space="preserve"> </w:t>
            </w:r>
            <w:r w:rsidRPr="00B301AD">
              <w:rPr>
                <w:rtl/>
              </w:rPr>
              <w:t>هناك ترابط واضح بين محاور الاستبانة والمتغيرات النظرية</w:t>
            </w:r>
            <w:r w:rsidRPr="00B301AD">
              <w:t xml:space="preserve">. </w:t>
            </w:r>
            <w:r w:rsidRPr="00B301AD">
              <w:rPr>
                <w:b/>
                <w:bCs/>
                <w:rtl/>
              </w:rPr>
              <w:t>نقطة ضعف</w:t>
            </w:r>
            <w:r w:rsidRPr="00B301AD">
              <w:rPr>
                <w:b/>
                <w:bCs/>
              </w:rPr>
              <w:t>:</w:t>
            </w:r>
            <w:r w:rsidRPr="00B301AD">
              <w:t xml:space="preserve"> </w:t>
            </w:r>
            <w:r w:rsidRPr="00B301AD">
              <w:rPr>
                <w:rtl/>
              </w:rPr>
              <w:t>لم تُعرض بعد صياغة البنود ونوع مقياس الإجابة بالتفصيل، ولا خطة التحقق من الصدق والثبات</w:t>
            </w:r>
            <w:r w:rsidRPr="00B301AD">
              <w:t xml:space="preserve">. </w:t>
            </w:r>
            <w:r w:rsidRPr="00B301AD">
              <w:rPr>
                <w:b/>
                <w:bCs/>
                <w:rtl/>
              </w:rPr>
              <w:t>مقترح تطوير</w:t>
            </w:r>
            <w:r w:rsidRPr="00B301AD">
              <w:rPr>
                <w:b/>
                <w:bCs/>
              </w:rPr>
              <w:t>:</w:t>
            </w:r>
            <w:r w:rsidRPr="00B301AD">
              <w:t xml:space="preserve"> </w:t>
            </w:r>
            <w:r w:rsidRPr="00B301AD">
              <w:rPr>
                <w:rtl/>
              </w:rPr>
              <w:t>إعداد ملحق يتضمن بنود الاستبانة كاملة، وشرح إجراءات التحكيم والدراسة الاستطلاعية واختبارات الصدق والثبات</w:t>
            </w:r>
            <w:r w:rsidRPr="00B301AD">
              <w:t>.</w:t>
            </w:r>
          </w:p>
        </w:tc>
      </w:tr>
      <w:tr w:rsidR="00C91257" w:rsidRPr="00E97D90" w14:paraId="47D83E04" w14:textId="77777777" w:rsidTr="005C37CB">
        <w:trPr>
          <w:trHeight w:val="453"/>
        </w:trPr>
        <w:tc>
          <w:tcPr>
            <w:tcW w:w="3822" w:type="dxa"/>
            <w:shd w:val="clear" w:color="auto" w:fill="EEECE1" w:themeFill="background2"/>
            <w:vAlign w:val="center"/>
          </w:tcPr>
          <w:p w14:paraId="2491A3EA"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6931E589" w:rsidR="00C91257" w:rsidRPr="00E97D90" w:rsidRDefault="00C91257" w:rsidP="00C91257">
            <w:pPr>
              <w:bidi/>
              <w:rPr>
                <w:rFonts w:asciiTheme="majorBidi" w:hAnsiTheme="majorBidi" w:cstheme="majorBidi"/>
                <w:sz w:val="24"/>
                <w:szCs w:val="24"/>
              </w:rPr>
            </w:pPr>
          </w:p>
        </w:tc>
        <w:tc>
          <w:tcPr>
            <w:tcW w:w="1003" w:type="dxa"/>
            <w:vAlign w:val="center"/>
          </w:tcPr>
          <w:p w14:paraId="7054DB43"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026C83D2" w14:textId="027C69DC"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087D1C74" w:rsidR="00C91257" w:rsidRPr="00E97D90" w:rsidRDefault="00C91257" w:rsidP="00C91257">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الحدود البشرية هي الشباب السعودي من الجنسين (18–35 سنة) من مستخدمي المنصات والمتعرضين لمقاطع الفيديو القصيرة الخاصة بالعلامات التجارية، والحدود المكانية المملكة العربية السعودية، والحدود الزمانية عام 2026، والحدود الموضوعية دور المحتوى المرئي القصير في تشكيل الصورة الذهنية للعلامات التجارية</w:t>
            </w:r>
            <w:r w:rsidRPr="00B301AD">
              <w:t xml:space="preserve">. </w:t>
            </w:r>
            <w:r w:rsidRPr="00B301AD">
              <w:rPr>
                <w:b/>
                <w:bCs/>
                <w:rtl/>
              </w:rPr>
              <w:t>نقطة قوة</w:t>
            </w:r>
            <w:r w:rsidRPr="00B301AD">
              <w:rPr>
                <w:b/>
                <w:bCs/>
              </w:rPr>
              <w:t>:</w:t>
            </w:r>
            <w:r w:rsidRPr="00B301AD">
              <w:t xml:space="preserve"> </w:t>
            </w:r>
            <w:r w:rsidRPr="00B301AD">
              <w:rPr>
                <w:rtl/>
              </w:rPr>
              <w:t>الحدود واضحة ومضبوطة ومتسقة مع موضوع الدراسة</w:t>
            </w:r>
            <w:r w:rsidRPr="00B301AD">
              <w:t xml:space="preserve">. </w:t>
            </w:r>
            <w:r w:rsidRPr="00B301AD">
              <w:rPr>
                <w:b/>
                <w:bCs/>
                <w:rtl/>
              </w:rPr>
              <w:t>نقطة ضعف</w:t>
            </w:r>
            <w:r w:rsidRPr="00B301AD">
              <w:rPr>
                <w:b/>
                <w:bCs/>
              </w:rPr>
              <w:t>:</w:t>
            </w:r>
            <w:r w:rsidRPr="00B301AD">
              <w:t xml:space="preserve"> </w:t>
            </w:r>
            <w:r w:rsidRPr="00B301AD">
              <w:rPr>
                <w:rtl/>
              </w:rPr>
              <w:t>يمكن توضيح ما إذا كانت العينة تشمل جميع المناطق أم تركز على مدن معينة، وأثر ذلك على تعميم النتائج</w:t>
            </w:r>
            <w:r w:rsidRPr="00B301AD">
              <w:t xml:space="preserve">. </w:t>
            </w:r>
            <w:r w:rsidRPr="00B301AD">
              <w:rPr>
                <w:b/>
                <w:bCs/>
                <w:rtl/>
              </w:rPr>
              <w:t>مقترح تطوير</w:t>
            </w:r>
            <w:r w:rsidRPr="00B301AD">
              <w:rPr>
                <w:b/>
                <w:bCs/>
              </w:rPr>
              <w:t>:</w:t>
            </w:r>
            <w:r w:rsidRPr="00B301AD">
              <w:t xml:space="preserve"> </w:t>
            </w:r>
            <w:r w:rsidRPr="00B301AD">
              <w:rPr>
                <w:rtl/>
              </w:rPr>
              <w:t>صياغة فقرة «حدود الدراسة» بأربعة عناوين فرعية (بشري، مكاني، زماني، موضوعي) مع تعليق مختصر على كل حد</w:t>
            </w:r>
            <w:r w:rsidRPr="00B301AD">
              <w:t>.</w:t>
            </w:r>
          </w:p>
        </w:tc>
      </w:tr>
      <w:tr w:rsidR="00C91257" w:rsidRPr="00E97D90" w14:paraId="3A1E1457" w14:textId="77777777" w:rsidTr="005C37CB">
        <w:trPr>
          <w:trHeight w:val="884"/>
        </w:trPr>
        <w:tc>
          <w:tcPr>
            <w:tcW w:w="3822" w:type="dxa"/>
            <w:shd w:val="clear" w:color="auto" w:fill="EEECE1" w:themeFill="background2"/>
            <w:vAlign w:val="center"/>
          </w:tcPr>
          <w:p w14:paraId="3ED53708" w14:textId="77777777" w:rsidR="00C91257" w:rsidRPr="00E97D90" w:rsidRDefault="00C91257" w:rsidP="00C91257">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123" w:type="dxa"/>
            <w:vAlign w:val="center"/>
          </w:tcPr>
          <w:p w14:paraId="14ACF76A" w14:textId="08F50E05" w:rsidR="00C91257" w:rsidRPr="00E97D90" w:rsidRDefault="00C91257" w:rsidP="00C91257">
            <w:pPr>
              <w:bidi/>
              <w:rPr>
                <w:rFonts w:asciiTheme="majorBidi" w:hAnsiTheme="majorBidi" w:cstheme="majorBidi"/>
                <w:sz w:val="24"/>
                <w:szCs w:val="24"/>
              </w:rPr>
            </w:pPr>
          </w:p>
        </w:tc>
        <w:tc>
          <w:tcPr>
            <w:tcW w:w="1003" w:type="dxa"/>
            <w:vAlign w:val="center"/>
          </w:tcPr>
          <w:p w14:paraId="4A9C5840" w14:textId="77777777" w:rsidR="00C91257" w:rsidRPr="00E97D90" w:rsidRDefault="00C91257" w:rsidP="00C91257">
            <w:pPr>
              <w:bidi/>
              <w:rPr>
                <w:rFonts w:asciiTheme="majorBidi" w:hAnsiTheme="majorBidi" w:cstheme="majorBidi"/>
                <w:sz w:val="24"/>
                <w:szCs w:val="24"/>
              </w:rPr>
            </w:pPr>
          </w:p>
        </w:tc>
        <w:tc>
          <w:tcPr>
            <w:tcW w:w="1256" w:type="dxa"/>
            <w:vAlign w:val="center"/>
          </w:tcPr>
          <w:p w14:paraId="6AF278AC" w14:textId="3C2796B4" w:rsidR="00C91257" w:rsidRPr="00E97D90" w:rsidRDefault="00C91257" w:rsidP="00C91257">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59A6AA18" w:rsidR="00C91257" w:rsidRPr="00E97D90" w:rsidRDefault="00C91257" w:rsidP="00C91257">
            <w:pPr>
              <w:bidi/>
              <w:rPr>
                <w:rFonts w:asciiTheme="majorBidi" w:hAnsiTheme="majorBidi" w:cstheme="majorBidi"/>
                <w:sz w:val="24"/>
                <w:szCs w:val="24"/>
                <w:lang w:bidi="ar-SY"/>
              </w:rPr>
            </w:pPr>
            <w:r w:rsidRPr="00B301AD">
              <w:rPr>
                <w:b/>
                <w:bCs/>
                <w:rtl/>
              </w:rPr>
              <w:t>التقييم</w:t>
            </w:r>
            <w:r w:rsidRPr="00B301AD">
              <w:rPr>
                <w:b/>
                <w:bCs/>
              </w:rPr>
              <w:t>:</w:t>
            </w:r>
            <w:r w:rsidRPr="00B301AD">
              <w:t xml:space="preserve"> </w:t>
            </w:r>
            <w:r w:rsidRPr="00B301AD">
              <w:rPr>
                <w:rtl/>
              </w:rPr>
              <w:t>قائمة المراجع غنية وحديثة، تشمل مراجع عربية عن البيئة السعودية والشباب، ومراجع أجنبية عن الفيديو القصير، الصورة الذهنية، الهوية المؤسسية، ونظرية الاتصال الحواري</w:t>
            </w:r>
            <w:r w:rsidRPr="00B301AD">
              <w:t xml:space="preserve">. </w:t>
            </w:r>
            <w:r w:rsidRPr="00B301AD">
              <w:rPr>
                <w:b/>
                <w:bCs/>
                <w:rtl/>
              </w:rPr>
              <w:t>نقطة قوة</w:t>
            </w:r>
            <w:r w:rsidRPr="00B301AD">
              <w:rPr>
                <w:b/>
                <w:bCs/>
              </w:rPr>
              <w:t>:</w:t>
            </w:r>
            <w:r w:rsidRPr="00B301AD">
              <w:t xml:space="preserve"> </w:t>
            </w:r>
            <w:r w:rsidRPr="00B301AD">
              <w:rPr>
                <w:rtl/>
              </w:rPr>
              <w:t>تنوع كبير في المصادر واللغات، مما يعزز من متانة الإطار النظري</w:t>
            </w:r>
            <w:r w:rsidRPr="00B301AD">
              <w:t xml:space="preserve">. </w:t>
            </w:r>
            <w:r w:rsidRPr="00B301AD">
              <w:rPr>
                <w:b/>
                <w:bCs/>
                <w:rtl/>
              </w:rPr>
              <w:t>نقطة ضعف</w:t>
            </w:r>
            <w:r w:rsidRPr="00B301AD">
              <w:rPr>
                <w:b/>
                <w:bCs/>
              </w:rPr>
              <w:t>:</w:t>
            </w:r>
            <w:r w:rsidRPr="00B301AD">
              <w:t xml:space="preserve"> </w:t>
            </w:r>
            <w:r w:rsidRPr="00B301AD">
              <w:rPr>
                <w:rtl/>
              </w:rPr>
              <w:t>أسلوب التوثيق غير موحد تمامًا، خاصة في ترتيب عناصر المراجع العربية وكتابة الأسماء الأجنبية</w:t>
            </w:r>
            <w:r w:rsidRPr="00B301AD">
              <w:t xml:space="preserve">. </w:t>
            </w:r>
            <w:r w:rsidRPr="00B301AD">
              <w:rPr>
                <w:b/>
                <w:bCs/>
                <w:rtl/>
              </w:rPr>
              <w:t>مقترح تطوير</w:t>
            </w:r>
            <w:r w:rsidRPr="00B301AD">
              <w:rPr>
                <w:b/>
                <w:bCs/>
              </w:rPr>
              <w:t>:</w:t>
            </w:r>
            <w:r w:rsidRPr="00B301AD">
              <w:t xml:space="preserve"> </w:t>
            </w:r>
            <w:r w:rsidRPr="00B301AD">
              <w:rPr>
                <w:rtl/>
              </w:rPr>
              <w:lastRenderedPageBreak/>
              <w:t>اعتماد نمط توثيق موحّد</w:t>
            </w:r>
            <w:r w:rsidRPr="00B301AD">
              <w:t xml:space="preserve"> (</w:t>
            </w:r>
            <w:r w:rsidRPr="00B301AD">
              <w:rPr>
                <w:rtl/>
              </w:rPr>
              <w:t>مثل</w:t>
            </w:r>
            <w:r w:rsidRPr="00B301AD">
              <w:t xml:space="preserve"> APA) </w:t>
            </w:r>
            <w:r w:rsidRPr="00B301AD">
              <w:rPr>
                <w:rtl/>
              </w:rPr>
              <w:t>وإعادة تنسيق المراجع العربية والأجنبية وفقه، مع مطابقة الإحالات في المتن مع القائمة النهائية</w:t>
            </w:r>
            <w:r w:rsidRPr="00B301AD">
              <w:t>.</w:t>
            </w:r>
          </w:p>
        </w:tc>
      </w:tr>
      <w:tr w:rsidR="006837F1" w:rsidRPr="00E97D90" w14:paraId="718B8A21" w14:textId="77777777" w:rsidTr="005C37CB">
        <w:trPr>
          <w:trHeight w:val="1403"/>
        </w:trPr>
        <w:tc>
          <w:tcPr>
            <w:tcW w:w="3822" w:type="dxa"/>
            <w:shd w:val="clear" w:color="auto" w:fill="EEECE1" w:themeFill="background2"/>
            <w:vAlign w:val="center"/>
          </w:tcPr>
          <w:p w14:paraId="2EFF2B0B" w14:textId="77777777" w:rsidR="006837F1" w:rsidRPr="00E97D90" w:rsidRDefault="006837F1"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General Comments (Optional)</w:t>
            </w:r>
          </w:p>
        </w:tc>
        <w:tc>
          <w:tcPr>
            <w:tcW w:w="7234" w:type="dxa"/>
            <w:gridSpan w:val="4"/>
            <w:vAlign w:val="center"/>
          </w:tcPr>
          <w:p w14:paraId="0E230BE2" w14:textId="541DECBA" w:rsidR="006837F1" w:rsidRPr="009878D8" w:rsidRDefault="000E0D68" w:rsidP="00A51982">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الخطة المبدئية متقدمة وموضوعها حديث ومهم، وتجمع بين إطار نظري قوي، وتنظيم جيّد للدراسات السابقة، ومنهج كمي واضح، في سياق سعودي يتسم بكثافة استخدام الشباب للمحتوى المرئي القصير</w:t>
            </w:r>
            <w:r w:rsidRPr="00B301AD">
              <w:t xml:space="preserve">. </w:t>
            </w:r>
            <w:r w:rsidRPr="00B301AD">
              <w:rPr>
                <w:b/>
                <w:bCs/>
                <w:rtl/>
              </w:rPr>
              <w:t>نقطة قوة</w:t>
            </w:r>
            <w:r w:rsidRPr="00B301AD">
              <w:rPr>
                <w:b/>
                <w:bCs/>
              </w:rPr>
              <w:t>:</w:t>
            </w:r>
            <w:r w:rsidRPr="00B301AD">
              <w:t xml:space="preserve"> </w:t>
            </w:r>
            <w:r w:rsidRPr="00B301AD">
              <w:rPr>
                <w:rtl/>
              </w:rPr>
              <w:t>الدمج بين نظرية الاتصال الحواري، والمحتوى المرئي القصير، وأبعاد الصورة الذهنية، مع التركيز على الشباب السعودي، يمنح الدراسة قيمة علمية وتطبيقية مميزة في العلاقات العامة الرقمية</w:t>
            </w:r>
            <w:r w:rsidRPr="00B301AD">
              <w:t xml:space="preserve">. </w:t>
            </w:r>
            <w:r w:rsidRPr="00B301AD">
              <w:rPr>
                <w:b/>
                <w:bCs/>
                <w:rtl/>
              </w:rPr>
              <w:t>نقطة ضعف</w:t>
            </w:r>
            <w:r w:rsidRPr="00B301AD">
              <w:rPr>
                <w:b/>
                <w:bCs/>
              </w:rPr>
              <w:t>:</w:t>
            </w:r>
            <w:r w:rsidRPr="00B301AD">
              <w:t xml:space="preserve"> </w:t>
            </w:r>
            <w:r w:rsidRPr="00B301AD">
              <w:rPr>
                <w:rtl/>
              </w:rPr>
              <w:t>الحاجة لمزيد من الإحكام اللغوي واختصار بعض الفقرات، واستكمال التفاصيل الفنية للعينة والتحليل والأداة</w:t>
            </w:r>
            <w:r w:rsidRPr="00B301AD">
              <w:t xml:space="preserve">. </w:t>
            </w:r>
            <w:r w:rsidRPr="00B301AD">
              <w:rPr>
                <w:b/>
                <w:bCs/>
                <w:rtl/>
              </w:rPr>
              <w:t>مقترح تطوير</w:t>
            </w:r>
            <w:r w:rsidRPr="00B301AD">
              <w:rPr>
                <w:b/>
                <w:bCs/>
              </w:rPr>
              <w:t>:</w:t>
            </w:r>
            <w:r w:rsidRPr="00B301AD">
              <w:t xml:space="preserve"> </w:t>
            </w:r>
            <w:r w:rsidRPr="00B301AD">
              <w:rPr>
                <w:rtl/>
              </w:rPr>
              <w:t>استكمال تصميم الأداة وخطة التحليل الإحصائي، وإضافة نموذج مفاهيمي يربط بين المتغيرات، مع مراجعة الأسلوب اللغوي والتوثيق قبل اعتماد النسخة النهائية</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44E78"/>
    <w:rsid w:val="00047EBD"/>
    <w:rsid w:val="00051A54"/>
    <w:rsid w:val="00052246"/>
    <w:rsid w:val="000558DB"/>
    <w:rsid w:val="000752A2"/>
    <w:rsid w:val="000A17F9"/>
    <w:rsid w:val="000B5645"/>
    <w:rsid w:val="000C0B19"/>
    <w:rsid w:val="000E0D68"/>
    <w:rsid w:val="000F19BA"/>
    <w:rsid w:val="001046F1"/>
    <w:rsid w:val="001059A7"/>
    <w:rsid w:val="001113C7"/>
    <w:rsid w:val="00111601"/>
    <w:rsid w:val="00111952"/>
    <w:rsid w:val="00113AAD"/>
    <w:rsid w:val="00140032"/>
    <w:rsid w:val="00143BB3"/>
    <w:rsid w:val="00156FFD"/>
    <w:rsid w:val="00173184"/>
    <w:rsid w:val="001741C7"/>
    <w:rsid w:val="00177708"/>
    <w:rsid w:val="001A4068"/>
    <w:rsid w:val="001A52BE"/>
    <w:rsid w:val="001A66A5"/>
    <w:rsid w:val="001C558A"/>
    <w:rsid w:val="001C7A74"/>
    <w:rsid w:val="001D19DA"/>
    <w:rsid w:val="001E1839"/>
    <w:rsid w:val="001E3E4F"/>
    <w:rsid w:val="001E5635"/>
    <w:rsid w:val="00201FB0"/>
    <w:rsid w:val="00203058"/>
    <w:rsid w:val="00207574"/>
    <w:rsid w:val="0029051C"/>
    <w:rsid w:val="0029569B"/>
    <w:rsid w:val="002D36E5"/>
    <w:rsid w:val="002E3034"/>
    <w:rsid w:val="002F25F3"/>
    <w:rsid w:val="00322349"/>
    <w:rsid w:val="00376F09"/>
    <w:rsid w:val="0038605F"/>
    <w:rsid w:val="00391D31"/>
    <w:rsid w:val="003A1818"/>
    <w:rsid w:val="003C2E22"/>
    <w:rsid w:val="003C5249"/>
    <w:rsid w:val="003D45C5"/>
    <w:rsid w:val="003E7851"/>
    <w:rsid w:val="003F37CB"/>
    <w:rsid w:val="00403EC4"/>
    <w:rsid w:val="00420CED"/>
    <w:rsid w:val="00433632"/>
    <w:rsid w:val="00453248"/>
    <w:rsid w:val="00481B6A"/>
    <w:rsid w:val="0048345E"/>
    <w:rsid w:val="004A2ECC"/>
    <w:rsid w:val="004A3773"/>
    <w:rsid w:val="004B23D4"/>
    <w:rsid w:val="004C4FD7"/>
    <w:rsid w:val="004D1A2B"/>
    <w:rsid w:val="004D3F97"/>
    <w:rsid w:val="00570846"/>
    <w:rsid w:val="00594F3A"/>
    <w:rsid w:val="00596636"/>
    <w:rsid w:val="005A0C87"/>
    <w:rsid w:val="005B68DD"/>
    <w:rsid w:val="005C37CB"/>
    <w:rsid w:val="005F10F5"/>
    <w:rsid w:val="006072C8"/>
    <w:rsid w:val="00614C61"/>
    <w:rsid w:val="00653CFC"/>
    <w:rsid w:val="0066297E"/>
    <w:rsid w:val="006675A8"/>
    <w:rsid w:val="00671883"/>
    <w:rsid w:val="00673646"/>
    <w:rsid w:val="006776F3"/>
    <w:rsid w:val="006837F1"/>
    <w:rsid w:val="006A60A5"/>
    <w:rsid w:val="006B0C30"/>
    <w:rsid w:val="006B25BF"/>
    <w:rsid w:val="006C66C0"/>
    <w:rsid w:val="006F1FFF"/>
    <w:rsid w:val="00703C23"/>
    <w:rsid w:val="007118AC"/>
    <w:rsid w:val="007416A8"/>
    <w:rsid w:val="007430A5"/>
    <w:rsid w:val="00775755"/>
    <w:rsid w:val="00786DA9"/>
    <w:rsid w:val="0078785A"/>
    <w:rsid w:val="00797511"/>
    <w:rsid w:val="007C1EAB"/>
    <w:rsid w:val="007D4DD8"/>
    <w:rsid w:val="007D7C47"/>
    <w:rsid w:val="007E71FE"/>
    <w:rsid w:val="007F1453"/>
    <w:rsid w:val="00800D55"/>
    <w:rsid w:val="00811C8D"/>
    <w:rsid w:val="0081715E"/>
    <w:rsid w:val="00831FDA"/>
    <w:rsid w:val="00845A4C"/>
    <w:rsid w:val="00846C7F"/>
    <w:rsid w:val="008532AD"/>
    <w:rsid w:val="008605E3"/>
    <w:rsid w:val="00874FEF"/>
    <w:rsid w:val="008A568A"/>
    <w:rsid w:val="008B63CC"/>
    <w:rsid w:val="008D1EF9"/>
    <w:rsid w:val="008E6B59"/>
    <w:rsid w:val="0091700B"/>
    <w:rsid w:val="009317B6"/>
    <w:rsid w:val="00933CEC"/>
    <w:rsid w:val="0094465F"/>
    <w:rsid w:val="009471F0"/>
    <w:rsid w:val="00951643"/>
    <w:rsid w:val="009534AB"/>
    <w:rsid w:val="0096386A"/>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677B"/>
    <w:rsid w:val="00B752C5"/>
    <w:rsid w:val="00B92A16"/>
    <w:rsid w:val="00BB5048"/>
    <w:rsid w:val="00BC6EA5"/>
    <w:rsid w:val="00C01738"/>
    <w:rsid w:val="00C11D7B"/>
    <w:rsid w:val="00C401D0"/>
    <w:rsid w:val="00C61289"/>
    <w:rsid w:val="00C70D9B"/>
    <w:rsid w:val="00C91257"/>
    <w:rsid w:val="00C95FF8"/>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90CF2"/>
    <w:rsid w:val="00E960BE"/>
    <w:rsid w:val="00E97D90"/>
    <w:rsid w:val="00EA22ED"/>
    <w:rsid w:val="00EE318B"/>
    <w:rsid w:val="00EF0FEB"/>
    <w:rsid w:val="00F34597"/>
    <w:rsid w:val="00F449A1"/>
    <w:rsid w:val="00F44FEE"/>
    <w:rsid w:val="00F63605"/>
    <w:rsid w:val="00F83467"/>
    <w:rsid w:val="00F915E6"/>
    <w:rsid w:val="00FA3CBD"/>
    <w:rsid w:val="00FB28F8"/>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1183</Words>
  <Characters>6745</Characters>
  <Application>Microsoft Office Word</Application>
  <DocSecurity>0</DocSecurity>
  <Lines>56</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41</cp:revision>
  <dcterms:created xsi:type="dcterms:W3CDTF">2026-04-05T09:05:00Z</dcterms:created>
  <dcterms:modified xsi:type="dcterms:W3CDTF">2026-08-11T10:34:00Z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