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222367715" w:displacedByCustomXml="next"/>
    <w:bookmarkStart w:id="1" w:name="_Toc222367082" w:displacedByCustomXml="next"/>
    <w:sdt>
      <w:sdtPr>
        <w:rPr>
          <w:rFonts w:ascii="Simplified Arabic" w:eastAsiaTheme="minorHAnsi" w:hAnsi="Simplified Arabic" w:cs="Simplified Arabic"/>
          <w:color w:val="000000" w:themeColor="text1"/>
          <w:sz w:val="28"/>
          <w:szCs w:val="28"/>
          <w:rtl/>
        </w:rPr>
        <w:id w:val="1557898765"/>
        <w:docPartObj>
          <w:docPartGallery w:val="Cover Pages"/>
          <w:docPartUnique/>
        </w:docPartObj>
      </w:sdtPr>
      <w:sdtContent>
        <w:p w:rsidR="00B7628B" w:rsidRPr="007714E1" w:rsidRDefault="00B7628B" w:rsidP="00E23A7D">
          <w:pPr>
            <w:pStyle w:val="a8"/>
            <w:spacing w:line="360" w:lineRule="auto"/>
            <w:rPr>
              <w:rFonts w:ascii="Simplified Arabic" w:hAnsi="Simplified Arabic" w:cs="Simplified Arabic"/>
              <w:color w:val="000000" w:themeColor="text1"/>
              <w:sz w:val="28"/>
              <w:szCs w:val="28"/>
              <w:rtl/>
            </w:rPr>
          </w:pPr>
          <w:r w:rsidRPr="007714E1">
            <w:rPr>
              <w:rFonts w:ascii="Simplified Arabic" w:hAnsi="Simplified Arabic" w:cs="Simplified Arabic"/>
              <w:noProof/>
              <w:color w:val="000000" w:themeColor="text1"/>
              <w:sz w:val="28"/>
              <w:szCs w:val="28"/>
            </w:rPr>
            <w:drawing>
              <wp:anchor distT="0" distB="0" distL="114300" distR="114300" simplePos="0" relativeHeight="251666432" behindDoc="1" locked="0" layoutInCell="1" allowOverlap="1" wp14:anchorId="063E848D" wp14:editId="276FCE65">
                <wp:simplePos x="0" y="0"/>
                <wp:positionH relativeFrom="margin">
                  <wp:posOffset>-488315</wp:posOffset>
                </wp:positionH>
                <wp:positionV relativeFrom="paragraph">
                  <wp:posOffset>388620</wp:posOffset>
                </wp:positionV>
                <wp:extent cx="1925955" cy="800100"/>
                <wp:effectExtent l="0" t="0" r="0" b="0"/>
                <wp:wrapTight wrapText="bothSides">
                  <wp:wrapPolygon edited="0">
                    <wp:start x="0" y="0"/>
                    <wp:lineTo x="0" y="21086"/>
                    <wp:lineTo x="21365" y="21086"/>
                    <wp:lineTo x="21365" y="0"/>
                    <wp:lineTo x="0"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midocean.jpg"/>
                        <pic:cNvPicPr/>
                      </pic:nvPicPr>
                      <pic:blipFill rotWithShape="1">
                        <a:blip r:embed="rId8" cstate="print">
                          <a:extLst>
                            <a:ext uri="{BEBA8EAE-BF5A-486C-A8C5-ECC9F3942E4B}">
                              <a14:imgProps xmlns:a14="http://schemas.microsoft.com/office/drawing/2010/main">
                                <a14:imgLayer r:embed="rId9">
                                  <a14:imgEffect>
                                    <a14:saturation sat="300000"/>
                                  </a14:imgEffect>
                                </a14:imgLayer>
                              </a14:imgProps>
                            </a:ext>
                            <a:ext uri="{28A0092B-C50C-407E-A947-70E740481C1C}">
                              <a14:useLocalDpi xmlns:a14="http://schemas.microsoft.com/office/drawing/2010/main" val="0"/>
                            </a:ext>
                          </a:extLst>
                        </a:blip>
                        <a:srcRect t="29978" b="28486"/>
                        <a:stretch/>
                      </pic:blipFill>
                      <pic:spPr bwMode="auto">
                        <a:xfrm>
                          <a:off x="0" y="0"/>
                          <a:ext cx="1925955" cy="80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14E1">
            <w:rPr>
              <w:rFonts w:ascii="Simplified Arabic" w:hAnsi="Simplified Arabic" w:cs="Simplified Arabic"/>
              <w:noProof/>
              <w:color w:val="000000" w:themeColor="text1"/>
              <w:sz w:val="28"/>
              <w:szCs w:val="28"/>
            </w:rPr>
            <mc:AlternateContent>
              <mc:Choice Requires="wps">
                <w:drawing>
                  <wp:anchor distT="0" distB="0" distL="114300" distR="114300" simplePos="0" relativeHeight="251667456" behindDoc="0" locked="0" layoutInCell="1" allowOverlap="1" wp14:anchorId="074DC2E0" wp14:editId="4D39B81B">
                    <wp:simplePos x="0" y="0"/>
                    <wp:positionH relativeFrom="margin">
                      <wp:posOffset>3764280</wp:posOffset>
                    </wp:positionH>
                    <wp:positionV relativeFrom="margin">
                      <wp:posOffset>297180</wp:posOffset>
                    </wp:positionV>
                    <wp:extent cx="1859280" cy="975360"/>
                    <wp:effectExtent l="0" t="0" r="7620" b="15240"/>
                    <wp:wrapNone/>
                    <wp:docPr id="3" name="مربع نص 3"/>
                    <wp:cNvGraphicFramePr/>
                    <a:graphic xmlns:a="http://schemas.openxmlformats.org/drawingml/2006/main">
                      <a:graphicData uri="http://schemas.microsoft.com/office/word/2010/wordprocessingShape">
                        <wps:wsp>
                          <wps:cNvSpPr txBox="1"/>
                          <wps:spPr>
                            <a:xfrm flipH="1">
                              <a:off x="0" y="0"/>
                              <a:ext cx="1859280" cy="975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43D6" w:rsidRPr="00A51046" w:rsidRDefault="003D43D6" w:rsidP="00B7628B">
                                <w:pPr>
                                  <w:pStyle w:val="a8"/>
                                  <w:spacing w:line="360" w:lineRule="auto"/>
                                  <w:rPr>
                                    <w:rFonts w:asciiTheme="majorBidi" w:hAnsiTheme="majorBidi" w:cstheme="majorBidi"/>
                                    <w:b/>
                                    <w:bCs/>
                                    <w:color w:val="000000" w:themeColor="text1"/>
                                    <w:sz w:val="28"/>
                                    <w:szCs w:val="28"/>
                                    <w:rtl/>
                                    <w:lang w:bidi="ar-KW"/>
                                  </w:rPr>
                                </w:pPr>
                                <w:r w:rsidRPr="00A51046">
                                  <w:rPr>
                                    <w:rFonts w:asciiTheme="majorBidi" w:hAnsiTheme="majorBidi" w:cs="Times New Roman"/>
                                    <w:b/>
                                    <w:bCs/>
                                    <w:color w:val="000000" w:themeColor="text1"/>
                                    <w:sz w:val="28"/>
                                    <w:szCs w:val="28"/>
                                    <w:rtl/>
                                    <w:lang w:bidi="ar-KW"/>
                                  </w:rPr>
                                  <w:t>جامعة ميدأوشن</w:t>
                                </w:r>
                              </w:p>
                              <w:p w:rsidR="003D43D6" w:rsidRPr="00A51046" w:rsidRDefault="003D43D6" w:rsidP="00B7628B">
                                <w:pPr>
                                  <w:pStyle w:val="a8"/>
                                  <w:spacing w:line="360" w:lineRule="auto"/>
                                  <w:rPr>
                                    <w:rFonts w:asciiTheme="majorBidi" w:hAnsiTheme="majorBidi" w:cstheme="majorBidi"/>
                                    <w:b/>
                                    <w:bCs/>
                                    <w:color w:val="000000" w:themeColor="text1"/>
                                    <w:sz w:val="28"/>
                                    <w:szCs w:val="28"/>
                                    <w:rtl/>
                                    <w:lang w:bidi="ar-KW"/>
                                  </w:rPr>
                                </w:pPr>
                                <w:r w:rsidRPr="00A51046">
                                  <w:rPr>
                                    <w:rFonts w:asciiTheme="majorBidi" w:hAnsiTheme="majorBidi" w:cs="Times New Roman"/>
                                    <w:b/>
                                    <w:bCs/>
                                    <w:color w:val="000000" w:themeColor="text1"/>
                                    <w:sz w:val="28"/>
                                    <w:szCs w:val="28"/>
                                    <w:rtl/>
                                    <w:lang w:bidi="ar-KW"/>
                                  </w:rPr>
                                  <w:t>كلية الادارة</w:t>
                                </w:r>
                              </w:p>
                              <w:p w:rsidR="003D43D6" w:rsidRPr="00D07EAB" w:rsidRDefault="003D43D6" w:rsidP="00B7628B">
                                <w:pPr>
                                  <w:pStyle w:val="a8"/>
                                  <w:spacing w:line="360" w:lineRule="auto"/>
                                  <w:rPr>
                                    <w:rFonts w:asciiTheme="majorBidi" w:hAnsiTheme="majorBidi" w:cstheme="majorBidi"/>
                                    <w:b/>
                                    <w:bCs/>
                                    <w:color w:val="000000" w:themeColor="text1"/>
                                    <w:sz w:val="28"/>
                                    <w:szCs w:val="28"/>
                                    <w:lang w:bidi="ar-KW"/>
                                  </w:rPr>
                                </w:pPr>
                                <w:r w:rsidRPr="00A51046">
                                  <w:rPr>
                                    <w:rFonts w:asciiTheme="majorBidi" w:hAnsiTheme="majorBidi" w:cs="Times New Roman"/>
                                    <w:b/>
                                    <w:bCs/>
                                    <w:color w:val="000000" w:themeColor="text1"/>
                                    <w:sz w:val="28"/>
                                    <w:szCs w:val="28"/>
                                    <w:rtl/>
                                    <w:lang w:bidi="ar-KW"/>
                                  </w:rPr>
                                  <w:t>ماجستير إدارة المشاريع</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74DC2E0" id="_x0000_t202" coordsize="21600,21600" o:spt="202" path="m,l,21600r21600,l21600,xe">
                    <v:stroke joinstyle="miter"/>
                    <v:path gradientshapeok="t" o:connecttype="rect"/>
                  </v:shapetype>
                  <v:shape id="مربع نص 3" o:spid="_x0000_s1026" type="#_x0000_t202" style="position:absolute;left:0;text-align:left;margin-left:296.4pt;margin-top:23.4pt;width:146.4pt;height:76.8pt;flip:x;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" filled="f" stroked="f" strokeweight=".5pt">
                    <v:textbox inset="0,0,0,0">
                      <w:txbxContent>
                        <w:p w:rsidR="003D43D6" w:rsidRPr="00A51046" w:rsidRDefault="003D43D6" w:rsidP="00B7628B">
                          <w:pPr>
                            <w:pStyle w:val="a8"/>
                            <w:spacing w:line="360" w:lineRule="auto"/>
                            <w:rPr>
                              <w:rFonts w:asciiTheme="majorBidi" w:hAnsiTheme="majorBidi" w:cstheme="majorBidi"/>
                              <w:b/>
                              <w:bCs/>
                              <w:color w:val="000000" w:themeColor="text1"/>
                              <w:sz w:val="28"/>
                              <w:szCs w:val="28"/>
                              <w:rtl/>
                              <w:lang w:bidi="ar-KW"/>
                            </w:rPr>
                          </w:pPr>
                          <w:r w:rsidRPr="00A51046">
                            <w:rPr>
                              <w:rFonts w:asciiTheme="majorBidi" w:hAnsiTheme="majorBidi" w:cs="Times New Roman"/>
                              <w:b/>
                              <w:bCs/>
                              <w:color w:val="000000" w:themeColor="text1"/>
                              <w:sz w:val="28"/>
                              <w:szCs w:val="28"/>
                              <w:rtl/>
                              <w:lang w:bidi="ar-KW"/>
                            </w:rPr>
                            <w:t>جامعة ميدأوشن</w:t>
                          </w:r>
                        </w:p>
                        <w:p w:rsidR="003D43D6" w:rsidRPr="00A51046" w:rsidRDefault="003D43D6" w:rsidP="00B7628B">
                          <w:pPr>
                            <w:pStyle w:val="a8"/>
                            <w:spacing w:line="360" w:lineRule="auto"/>
                            <w:rPr>
                              <w:rFonts w:asciiTheme="majorBidi" w:hAnsiTheme="majorBidi" w:cstheme="majorBidi"/>
                              <w:b/>
                              <w:bCs/>
                              <w:color w:val="000000" w:themeColor="text1"/>
                              <w:sz w:val="28"/>
                              <w:szCs w:val="28"/>
                              <w:rtl/>
                              <w:lang w:bidi="ar-KW"/>
                            </w:rPr>
                          </w:pPr>
                          <w:r w:rsidRPr="00A51046">
                            <w:rPr>
                              <w:rFonts w:asciiTheme="majorBidi" w:hAnsiTheme="majorBidi" w:cs="Times New Roman"/>
                              <w:b/>
                              <w:bCs/>
                              <w:color w:val="000000" w:themeColor="text1"/>
                              <w:sz w:val="28"/>
                              <w:szCs w:val="28"/>
                              <w:rtl/>
                              <w:lang w:bidi="ar-KW"/>
                            </w:rPr>
                            <w:t>كلية الادارة</w:t>
                          </w:r>
                        </w:p>
                        <w:p w:rsidR="003D43D6" w:rsidRPr="00D07EAB" w:rsidRDefault="003D43D6" w:rsidP="00B7628B">
                          <w:pPr>
                            <w:pStyle w:val="a8"/>
                            <w:spacing w:line="360" w:lineRule="auto"/>
                            <w:rPr>
                              <w:rFonts w:asciiTheme="majorBidi" w:hAnsiTheme="majorBidi" w:cstheme="majorBidi"/>
                              <w:b/>
                              <w:bCs/>
                              <w:color w:val="000000" w:themeColor="text1"/>
                              <w:sz w:val="28"/>
                              <w:szCs w:val="28"/>
                              <w:lang w:bidi="ar-KW"/>
                            </w:rPr>
                          </w:pPr>
                          <w:r w:rsidRPr="00A51046">
                            <w:rPr>
                              <w:rFonts w:asciiTheme="majorBidi" w:hAnsiTheme="majorBidi" w:cs="Times New Roman"/>
                              <w:b/>
                              <w:bCs/>
                              <w:color w:val="000000" w:themeColor="text1"/>
                              <w:sz w:val="28"/>
                              <w:szCs w:val="28"/>
                              <w:rtl/>
                              <w:lang w:bidi="ar-KW"/>
                            </w:rPr>
                            <w:t>ماجستير إدارة المشاريع</w:t>
                          </w:r>
                        </w:p>
                      </w:txbxContent>
                    </v:textbox>
                    <w10:wrap anchorx="margin" anchory="margin"/>
                  </v:shape>
                </w:pict>
              </mc:Fallback>
            </mc:AlternateContent>
          </w:r>
        </w:p>
        <w:p w:rsidR="00B7628B" w:rsidRPr="007714E1" w:rsidRDefault="00CA5886" w:rsidP="00E23A7D">
          <w:pPr>
            <w:spacing w:line="360" w:lineRule="auto"/>
            <w:rPr>
              <w:rFonts w:ascii="Simplified Arabic" w:hAnsi="Simplified Arabic" w:cs="Simplified Arabic"/>
              <w:color w:val="000000" w:themeColor="text1"/>
              <w:sz w:val="28"/>
              <w:szCs w:val="28"/>
              <w:rtl/>
            </w:rPr>
          </w:pPr>
          <w:r>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1552" behindDoc="0" locked="0" layoutInCell="1" allowOverlap="1">
                    <wp:simplePos x="0" y="0"/>
                    <wp:positionH relativeFrom="column">
                      <wp:posOffset>933450</wp:posOffset>
                    </wp:positionH>
                    <wp:positionV relativeFrom="paragraph">
                      <wp:posOffset>8187690</wp:posOffset>
                    </wp:positionV>
                    <wp:extent cx="3581400" cy="723900"/>
                    <wp:effectExtent l="0" t="0" r="0" b="0"/>
                    <wp:wrapNone/>
                    <wp:docPr id="15" name="مربع نص 15"/>
                    <wp:cNvGraphicFramePr/>
                    <a:graphic xmlns:a="http://schemas.openxmlformats.org/drawingml/2006/main">
                      <a:graphicData uri="http://schemas.microsoft.com/office/word/2010/wordprocessingShape">
                        <wps:wsp>
                          <wps:cNvSpPr txBox="1"/>
                          <wps:spPr>
                            <a:xfrm>
                              <a:off x="0" y="0"/>
                              <a:ext cx="3581400" cy="723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A5886" w:rsidRDefault="00CA588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id="مربع نص 15" o:spid="_x0000_s1027" type="#_x0000_t202" style="position:absolute;left:0;text-align:left;margin-left:73.5pt;margin-top:644.7pt;width:282pt;height:57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" fillcolor="white [3212]" stroked="f" strokeweight=".5pt">
                    <v:textbox>
                      <w:txbxContent>
                        <w:p w:rsidR="00CA5886" w:rsidRDefault="00CA5886"/>
                      </w:txbxContent>
                    </v:textbox>
                  </v:shape>
                </w:pict>
              </mc:Fallback>
            </mc:AlternateContent>
          </w:r>
          <w:r w:rsidR="00B7628B" w:rsidRPr="007714E1">
            <w:rPr>
              <w:rFonts w:ascii="Simplified Arabic" w:hAnsi="Simplified Arabic" w:cs="Simplified Arabic"/>
              <w:noProof/>
              <w:color w:val="000000" w:themeColor="text1"/>
              <w:sz w:val="28"/>
              <w:szCs w:val="28"/>
            </w:rPr>
            <mc:AlternateContent>
              <mc:Choice Requires="wps">
                <w:drawing>
                  <wp:anchor distT="0" distB="0" distL="114300" distR="114300" simplePos="0" relativeHeight="251664384" behindDoc="0" locked="0" layoutInCell="1" allowOverlap="1" wp14:anchorId="3A58CE82" wp14:editId="7BF71DE0">
                    <wp:simplePos x="0" y="0"/>
                    <wp:positionH relativeFrom="margin">
                      <wp:posOffset>190499</wp:posOffset>
                    </wp:positionH>
                    <wp:positionV relativeFrom="margin">
                      <wp:posOffset>2171700</wp:posOffset>
                    </wp:positionV>
                    <wp:extent cx="4886325" cy="5067300"/>
                    <wp:effectExtent l="0" t="0" r="9525" b="0"/>
                    <wp:wrapNone/>
                    <wp:docPr id="1" name="مربع نص 1"/>
                    <wp:cNvGraphicFramePr/>
                    <a:graphic xmlns:a="http://schemas.openxmlformats.org/drawingml/2006/main">
                      <a:graphicData uri="http://schemas.microsoft.com/office/word/2010/wordprocessingShape">
                        <wps:wsp>
                          <wps:cNvSpPr txBox="1"/>
                          <wps:spPr>
                            <a:xfrm flipH="1">
                              <a:off x="0" y="0"/>
                              <a:ext cx="4886325" cy="506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43D6" w:rsidRPr="00D07EAB" w:rsidRDefault="003D43D6" w:rsidP="00B7628B">
                                <w:pPr>
                                  <w:spacing w:after="0" w:line="360" w:lineRule="auto"/>
                                  <w:jc w:val="center"/>
                                  <w:rPr>
                                    <w:rFonts w:asciiTheme="majorBidi" w:hAnsiTheme="majorBidi" w:cstheme="majorBidi"/>
                                    <w:b/>
                                    <w:bCs/>
                                    <w:color w:val="000000" w:themeColor="text1"/>
                                    <w:sz w:val="40"/>
                                    <w:szCs w:val="40"/>
                                    <w:rtl/>
                                  </w:rPr>
                                </w:pPr>
                                <w:r w:rsidRPr="00C521B5">
                                  <w:rPr>
                                    <w:rFonts w:asciiTheme="majorBidi" w:hAnsiTheme="majorBidi" w:cs="Times New Roman"/>
                                    <w:b/>
                                    <w:bCs/>
                                    <w:color w:val="000000" w:themeColor="text1"/>
                                    <w:sz w:val="40"/>
                                    <w:szCs w:val="40"/>
                                    <w:rtl/>
                                  </w:rPr>
                                  <w:t>دور إدارة المشاريع الاقتصادية الدائرية في تحقيق التسليم المتكامل للمشروعات: دراسة تطبيقية على قطاع البناء والهدم السعودي</w:t>
                                </w:r>
                              </w:p>
                              <w:p w:rsidR="003D43D6" w:rsidRDefault="003D43D6" w:rsidP="00B7628B">
                                <w:pPr>
                                  <w:spacing w:after="0" w:line="360" w:lineRule="auto"/>
                                  <w:jc w:val="center"/>
                                  <w:rPr>
                                    <w:rFonts w:asciiTheme="majorBidi" w:hAnsiTheme="majorBidi" w:cstheme="majorBidi"/>
                                    <w:b/>
                                    <w:bCs/>
                                    <w:color w:val="000000" w:themeColor="text1"/>
                                    <w:sz w:val="32"/>
                                    <w:szCs w:val="32"/>
                                    <w:rtl/>
                                  </w:rPr>
                                </w:pPr>
                              </w:p>
                              <w:p w:rsidR="003D43D6" w:rsidRPr="00D07EAB" w:rsidRDefault="003D43D6" w:rsidP="00B7628B">
                                <w:pPr>
                                  <w:spacing w:after="0" w:line="360" w:lineRule="auto"/>
                                  <w:jc w:val="center"/>
                                  <w:rPr>
                                    <w:rFonts w:asciiTheme="majorBidi" w:hAnsiTheme="majorBidi" w:cstheme="majorBidi"/>
                                    <w:color w:val="000000" w:themeColor="text1"/>
                                    <w:sz w:val="32"/>
                                    <w:szCs w:val="32"/>
                                    <w:rtl/>
                                  </w:rPr>
                                </w:pP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sidRPr="00D07EAB">
                                  <w:rPr>
                                    <w:rFonts w:asciiTheme="majorBidi" w:hAnsiTheme="majorBidi" w:cstheme="majorBidi"/>
                                    <w:b/>
                                    <w:bCs/>
                                    <w:color w:val="000000" w:themeColor="text1"/>
                                    <w:sz w:val="28"/>
                                    <w:szCs w:val="28"/>
                                    <w:rtl/>
                                  </w:rPr>
                                  <w:t>عمل الطالبة/</w:t>
                                </w:r>
                              </w:p>
                              <w:p w:rsidR="003D43D6" w:rsidRPr="00D07EAB" w:rsidRDefault="003D43D6" w:rsidP="00B7628B">
                                <w:pPr>
                                  <w:spacing w:after="0" w:line="360" w:lineRule="auto"/>
                                  <w:jc w:val="center"/>
                                  <w:rPr>
                                    <w:rFonts w:asciiTheme="majorBidi" w:hAnsiTheme="majorBidi" w:cstheme="majorBidi"/>
                                    <w:b/>
                                    <w:bCs/>
                                    <w:color w:val="000000" w:themeColor="text1"/>
                                    <w:sz w:val="28"/>
                                    <w:szCs w:val="28"/>
                                    <w:rtl/>
                                  </w:rPr>
                                </w:pPr>
                                <w:r w:rsidRPr="00D07EAB">
                                  <w:rPr>
                                    <w:rFonts w:asciiTheme="majorBidi" w:hAnsiTheme="majorBidi" w:cstheme="majorBidi"/>
                                    <w:b/>
                                    <w:bCs/>
                                    <w:color w:val="000000" w:themeColor="text1"/>
                                    <w:sz w:val="28"/>
                                    <w:szCs w:val="28"/>
                                    <w:rtl/>
                                  </w:rPr>
                                  <w:t>وعد حمود سعد الخالدي</w:t>
                                </w:r>
                              </w:p>
                              <w:p w:rsidR="003D43D6" w:rsidRDefault="003D43D6" w:rsidP="00B7628B">
                                <w:pPr>
                                  <w:spacing w:after="0" w:line="360" w:lineRule="auto"/>
                                  <w:jc w:val="center"/>
                                  <w:rPr>
                                    <w:rFonts w:asciiTheme="majorBidi" w:hAnsiTheme="majorBidi" w:cstheme="majorBidi"/>
                                    <w:b/>
                                    <w:bCs/>
                                    <w:color w:val="000000" w:themeColor="text1"/>
                                    <w:sz w:val="28"/>
                                    <w:szCs w:val="28"/>
                                    <w:rtl/>
                                  </w:rPr>
                                </w:pP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الرقم الجامعي/</w:t>
                                </w:r>
                              </w:p>
                              <w:p w:rsidR="003D43D6" w:rsidRPr="00D07EAB" w:rsidRDefault="003D43D6" w:rsidP="00B7628B">
                                <w:pPr>
                                  <w:bidi w:val="0"/>
                                  <w:spacing w:after="0" w:line="360" w:lineRule="auto"/>
                                  <w:jc w:val="center"/>
                                  <w:rPr>
                                    <w:rFonts w:asciiTheme="majorBidi" w:hAnsiTheme="majorBidi" w:cstheme="majorBidi"/>
                                    <w:b/>
                                    <w:bCs/>
                                    <w:color w:val="000000" w:themeColor="text1"/>
                                    <w:sz w:val="28"/>
                                    <w:szCs w:val="28"/>
                                  </w:rPr>
                                </w:pPr>
                                <w:r w:rsidRPr="00212B81">
                                  <w:rPr>
                                    <w:rFonts w:asciiTheme="majorBidi" w:hAnsiTheme="majorBidi" w:cstheme="majorBidi"/>
                                    <w:b/>
                                    <w:bCs/>
                                    <w:color w:val="000000" w:themeColor="text1"/>
                                    <w:sz w:val="28"/>
                                    <w:szCs w:val="28"/>
                                  </w:rPr>
                                  <w:t>253001389</w:t>
                                </w:r>
                              </w:p>
                              <w:p w:rsidR="003D43D6" w:rsidRPr="00D07EAB" w:rsidRDefault="003D43D6" w:rsidP="00B7628B">
                                <w:pPr>
                                  <w:spacing w:after="0" w:line="360" w:lineRule="auto"/>
                                  <w:jc w:val="center"/>
                                  <w:rPr>
                                    <w:rFonts w:asciiTheme="majorBidi" w:hAnsiTheme="majorBidi" w:cstheme="majorBidi"/>
                                    <w:b/>
                                    <w:bCs/>
                                    <w:color w:val="000000" w:themeColor="text1"/>
                                    <w:sz w:val="28"/>
                                    <w:szCs w:val="28"/>
                                    <w:rtl/>
                                  </w:rPr>
                                </w:pP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تحت </w:t>
                                </w:r>
                                <w:r w:rsidRPr="00D07EAB">
                                  <w:rPr>
                                    <w:rFonts w:asciiTheme="majorBidi" w:hAnsiTheme="majorBidi" w:cstheme="majorBidi"/>
                                    <w:b/>
                                    <w:bCs/>
                                    <w:color w:val="000000" w:themeColor="text1"/>
                                    <w:sz w:val="28"/>
                                    <w:szCs w:val="28"/>
                                    <w:rtl/>
                                  </w:rPr>
                                  <w:t>إشراف</w:t>
                                </w:r>
                                <w:r>
                                  <w:rPr>
                                    <w:rFonts w:asciiTheme="majorBidi" w:hAnsiTheme="majorBidi" w:cstheme="majorBidi" w:hint="cs"/>
                                    <w:b/>
                                    <w:bCs/>
                                    <w:color w:val="000000" w:themeColor="text1"/>
                                    <w:sz w:val="28"/>
                                    <w:szCs w:val="28"/>
                                    <w:rtl/>
                                  </w:rPr>
                                  <w:t>/</w:t>
                                </w: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د. الفيصل عبد الحمي</w:t>
                                </w:r>
                                <w:r>
                                  <w:rPr>
                                    <w:rFonts w:asciiTheme="majorBidi" w:hAnsiTheme="majorBidi" w:cstheme="majorBidi" w:hint="eastAsia"/>
                                    <w:b/>
                                    <w:bCs/>
                                    <w:color w:val="000000" w:themeColor="text1"/>
                                    <w:sz w:val="28"/>
                                    <w:szCs w:val="28"/>
                                    <w:rtl/>
                                  </w:rPr>
                                  <w:t>د</w:t>
                                </w:r>
                                <w:r>
                                  <w:rPr>
                                    <w:rFonts w:asciiTheme="majorBidi" w:hAnsiTheme="majorBidi" w:cstheme="majorBidi" w:hint="cs"/>
                                    <w:b/>
                                    <w:bCs/>
                                    <w:color w:val="000000" w:themeColor="text1"/>
                                    <w:sz w:val="28"/>
                                    <w:szCs w:val="28"/>
                                    <w:rtl/>
                                  </w:rPr>
                                  <w:t xml:space="preserve"> محمد محسن</w:t>
                                </w: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Pr>
                                    <w:rFonts w:asciiTheme="majorBidi" w:hAnsiTheme="majorBidi" w:cs="Times New Roman" w:hint="cs"/>
                                    <w:b/>
                                    <w:bCs/>
                                    <w:color w:val="000000" w:themeColor="text1"/>
                                    <w:sz w:val="28"/>
                                    <w:szCs w:val="28"/>
                                    <w:rtl/>
                                  </w:rPr>
                                  <w:t xml:space="preserve">د. </w:t>
                                </w:r>
                                <w:r w:rsidRPr="00212B81">
                                  <w:rPr>
                                    <w:rFonts w:asciiTheme="majorBidi" w:hAnsiTheme="majorBidi" w:cs="Times New Roman"/>
                                    <w:b/>
                                    <w:bCs/>
                                    <w:color w:val="000000" w:themeColor="text1"/>
                                    <w:sz w:val="28"/>
                                    <w:szCs w:val="28"/>
                                    <w:rtl/>
                                  </w:rPr>
                                  <w:t>فايز جراد</w:t>
                                </w:r>
                              </w:p>
                              <w:p w:rsidR="003D43D6" w:rsidRDefault="003D43D6" w:rsidP="00B7628B">
                                <w:pPr>
                                  <w:spacing w:after="0" w:line="360" w:lineRule="auto"/>
                                  <w:jc w:val="center"/>
                                  <w:rPr>
                                    <w:rFonts w:asciiTheme="majorBidi" w:hAnsiTheme="majorBidi" w:cstheme="majorBidi"/>
                                    <w:b/>
                                    <w:bCs/>
                                    <w:color w:val="000000" w:themeColor="text1"/>
                                    <w:sz w:val="28"/>
                                    <w:szCs w:val="28"/>
                                    <w:rtl/>
                                  </w:rPr>
                                </w:pPr>
                              </w:p>
                              <w:p w:rsidR="003D43D6" w:rsidRPr="00D07EAB" w:rsidRDefault="003D43D6" w:rsidP="00B7628B">
                                <w:pPr>
                                  <w:spacing w:after="0" w:line="360" w:lineRule="auto"/>
                                  <w:jc w:val="center"/>
                                  <w:rPr>
                                    <w:rFonts w:asciiTheme="majorBidi" w:hAnsiTheme="majorBidi" w:cstheme="majorBidi"/>
                                    <w:b/>
                                    <w:bCs/>
                                    <w:color w:val="000000" w:themeColor="text1"/>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A58CE82" id="مربع نص 1" o:spid="_x0000_s1028" type="#_x0000_t202" style="position:absolute;left:0;text-align:left;margin-left:15pt;margin-top:171pt;width:384.75pt;height:399pt;flip:x;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" filled="f" stroked="f" strokeweight=".5pt">
                    <v:textbox inset="0,0,0,0">
                      <w:txbxContent>
                        <w:p w:rsidR="003D43D6" w:rsidRPr="00D07EAB" w:rsidRDefault="003D43D6" w:rsidP="00B7628B">
                          <w:pPr>
                            <w:spacing w:after="0" w:line="360" w:lineRule="auto"/>
                            <w:jc w:val="center"/>
                            <w:rPr>
                              <w:rFonts w:asciiTheme="majorBidi" w:hAnsiTheme="majorBidi" w:cstheme="majorBidi"/>
                              <w:b/>
                              <w:bCs/>
                              <w:color w:val="000000" w:themeColor="text1"/>
                              <w:sz w:val="40"/>
                              <w:szCs w:val="40"/>
                              <w:rtl/>
                            </w:rPr>
                          </w:pPr>
                          <w:r w:rsidRPr="00C521B5">
                            <w:rPr>
                              <w:rFonts w:asciiTheme="majorBidi" w:hAnsiTheme="majorBidi" w:cs="Times New Roman"/>
                              <w:b/>
                              <w:bCs/>
                              <w:color w:val="000000" w:themeColor="text1"/>
                              <w:sz w:val="40"/>
                              <w:szCs w:val="40"/>
                              <w:rtl/>
                            </w:rPr>
                            <w:t>دور إدارة المشاريع الاقتصادية الدائرية في تحقيق التسليم المتكامل للمشروعات: دراسة تطبيقية على قطاع البناء والهدم السعودي</w:t>
                          </w:r>
                        </w:p>
                        <w:p w:rsidR="003D43D6" w:rsidRDefault="003D43D6" w:rsidP="00B7628B">
                          <w:pPr>
                            <w:spacing w:after="0" w:line="360" w:lineRule="auto"/>
                            <w:jc w:val="center"/>
                            <w:rPr>
                              <w:rFonts w:asciiTheme="majorBidi" w:hAnsiTheme="majorBidi" w:cstheme="majorBidi"/>
                              <w:b/>
                              <w:bCs/>
                              <w:color w:val="000000" w:themeColor="text1"/>
                              <w:sz w:val="32"/>
                              <w:szCs w:val="32"/>
                              <w:rtl/>
                            </w:rPr>
                          </w:pPr>
                        </w:p>
                        <w:p w:rsidR="003D43D6" w:rsidRPr="00D07EAB" w:rsidRDefault="003D43D6" w:rsidP="00B7628B">
                          <w:pPr>
                            <w:spacing w:after="0" w:line="360" w:lineRule="auto"/>
                            <w:jc w:val="center"/>
                            <w:rPr>
                              <w:rFonts w:asciiTheme="majorBidi" w:hAnsiTheme="majorBidi" w:cstheme="majorBidi"/>
                              <w:color w:val="000000" w:themeColor="text1"/>
                              <w:sz w:val="32"/>
                              <w:szCs w:val="32"/>
                              <w:rtl/>
                            </w:rPr>
                          </w:pP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sidRPr="00D07EAB">
                            <w:rPr>
                              <w:rFonts w:asciiTheme="majorBidi" w:hAnsiTheme="majorBidi" w:cstheme="majorBidi"/>
                              <w:b/>
                              <w:bCs/>
                              <w:color w:val="000000" w:themeColor="text1"/>
                              <w:sz w:val="28"/>
                              <w:szCs w:val="28"/>
                              <w:rtl/>
                            </w:rPr>
                            <w:t>عمل الطالبة/</w:t>
                          </w:r>
                        </w:p>
                        <w:p w:rsidR="003D43D6" w:rsidRPr="00D07EAB" w:rsidRDefault="003D43D6" w:rsidP="00B7628B">
                          <w:pPr>
                            <w:spacing w:after="0" w:line="360" w:lineRule="auto"/>
                            <w:jc w:val="center"/>
                            <w:rPr>
                              <w:rFonts w:asciiTheme="majorBidi" w:hAnsiTheme="majorBidi" w:cstheme="majorBidi"/>
                              <w:b/>
                              <w:bCs/>
                              <w:color w:val="000000" w:themeColor="text1"/>
                              <w:sz w:val="28"/>
                              <w:szCs w:val="28"/>
                              <w:rtl/>
                            </w:rPr>
                          </w:pPr>
                          <w:r w:rsidRPr="00D07EAB">
                            <w:rPr>
                              <w:rFonts w:asciiTheme="majorBidi" w:hAnsiTheme="majorBidi" w:cstheme="majorBidi"/>
                              <w:b/>
                              <w:bCs/>
                              <w:color w:val="000000" w:themeColor="text1"/>
                              <w:sz w:val="28"/>
                              <w:szCs w:val="28"/>
                              <w:rtl/>
                            </w:rPr>
                            <w:t>وعد حمود سعد الخالدي</w:t>
                          </w:r>
                        </w:p>
                        <w:p w:rsidR="003D43D6" w:rsidRDefault="003D43D6" w:rsidP="00B7628B">
                          <w:pPr>
                            <w:spacing w:after="0" w:line="360" w:lineRule="auto"/>
                            <w:jc w:val="center"/>
                            <w:rPr>
                              <w:rFonts w:asciiTheme="majorBidi" w:hAnsiTheme="majorBidi" w:cstheme="majorBidi"/>
                              <w:b/>
                              <w:bCs/>
                              <w:color w:val="000000" w:themeColor="text1"/>
                              <w:sz w:val="28"/>
                              <w:szCs w:val="28"/>
                              <w:rtl/>
                            </w:rPr>
                          </w:pP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الرقم الجامعي/</w:t>
                          </w:r>
                        </w:p>
                        <w:p w:rsidR="003D43D6" w:rsidRPr="00D07EAB" w:rsidRDefault="003D43D6" w:rsidP="00B7628B">
                          <w:pPr>
                            <w:bidi w:val="0"/>
                            <w:spacing w:after="0" w:line="360" w:lineRule="auto"/>
                            <w:jc w:val="center"/>
                            <w:rPr>
                              <w:rFonts w:asciiTheme="majorBidi" w:hAnsiTheme="majorBidi" w:cstheme="majorBidi"/>
                              <w:b/>
                              <w:bCs/>
                              <w:color w:val="000000" w:themeColor="text1"/>
                              <w:sz w:val="28"/>
                              <w:szCs w:val="28"/>
                            </w:rPr>
                          </w:pPr>
                          <w:r w:rsidRPr="00212B81">
                            <w:rPr>
                              <w:rFonts w:asciiTheme="majorBidi" w:hAnsiTheme="majorBidi" w:cstheme="majorBidi"/>
                              <w:b/>
                              <w:bCs/>
                              <w:color w:val="000000" w:themeColor="text1"/>
                              <w:sz w:val="28"/>
                              <w:szCs w:val="28"/>
                            </w:rPr>
                            <w:t>253001389</w:t>
                          </w:r>
                        </w:p>
                        <w:p w:rsidR="003D43D6" w:rsidRPr="00D07EAB" w:rsidRDefault="003D43D6" w:rsidP="00B7628B">
                          <w:pPr>
                            <w:spacing w:after="0" w:line="360" w:lineRule="auto"/>
                            <w:jc w:val="center"/>
                            <w:rPr>
                              <w:rFonts w:asciiTheme="majorBidi" w:hAnsiTheme="majorBidi" w:cstheme="majorBidi"/>
                              <w:b/>
                              <w:bCs/>
                              <w:color w:val="000000" w:themeColor="text1"/>
                              <w:sz w:val="28"/>
                              <w:szCs w:val="28"/>
                              <w:rtl/>
                            </w:rPr>
                          </w:pP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تحت </w:t>
                          </w:r>
                          <w:r w:rsidRPr="00D07EAB">
                            <w:rPr>
                              <w:rFonts w:asciiTheme="majorBidi" w:hAnsiTheme="majorBidi" w:cstheme="majorBidi"/>
                              <w:b/>
                              <w:bCs/>
                              <w:color w:val="000000" w:themeColor="text1"/>
                              <w:sz w:val="28"/>
                              <w:szCs w:val="28"/>
                              <w:rtl/>
                            </w:rPr>
                            <w:t>إشراف</w:t>
                          </w:r>
                          <w:r>
                            <w:rPr>
                              <w:rFonts w:asciiTheme="majorBidi" w:hAnsiTheme="majorBidi" w:cstheme="majorBidi" w:hint="cs"/>
                              <w:b/>
                              <w:bCs/>
                              <w:color w:val="000000" w:themeColor="text1"/>
                              <w:sz w:val="28"/>
                              <w:szCs w:val="28"/>
                              <w:rtl/>
                            </w:rPr>
                            <w:t>/</w:t>
                          </w: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د. الفيصل عبد الحمي</w:t>
                          </w:r>
                          <w:r>
                            <w:rPr>
                              <w:rFonts w:asciiTheme="majorBidi" w:hAnsiTheme="majorBidi" w:cstheme="majorBidi" w:hint="eastAsia"/>
                              <w:b/>
                              <w:bCs/>
                              <w:color w:val="000000" w:themeColor="text1"/>
                              <w:sz w:val="28"/>
                              <w:szCs w:val="28"/>
                              <w:rtl/>
                            </w:rPr>
                            <w:t>د</w:t>
                          </w:r>
                          <w:r>
                            <w:rPr>
                              <w:rFonts w:asciiTheme="majorBidi" w:hAnsiTheme="majorBidi" w:cstheme="majorBidi" w:hint="cs"/>
                              <w:b/>
                              <w:bCs/>
                              <w:color w:val="000000" w:themeColor="text1"/>
                              <w:sz w:val="28"/>
                              <w:szCs w:val="28"/>
                              <w:rtl/>
                            </w:rPr>
                            <w:t xml:space="preserve"> محمد محسن</w:t>
                          </w:r>
                        </w:p>
                        <w:p w:rsidR="003D43D6" w:rsidRDefault="003D43D6" w:rsidP="00B7628B">
                          <w:pPr>
                            <w:spacing w:after="0" w:line="360" w:lineRule="auto"/>
                            <w:jc w:val="center"/>
                            <w:rPr>
                              <w:rFonts w:asciiTheme="majorBidi" w:hAnsiTheme="majorBidi" w:cstheme="majorBidi"/>
                              <w:b/>
                              <w:bCs/>
                              <w:color w:val="000000" w:themeColor="text1"/>
                              <w:sz w:val="28"/>
                              <w:szCs w:val="28"/>
                              <w:rtl/>
                            </w:rPr>
                          </w:pPr>
                          <w:r>
                            <w:rPr>
                              <w:rFonts w:asciiTheme="majorBidi" w:hAnsiTheme="majorBidi" w:cs="Times New Roman" w:hint="cs"/>
                              <w:b/>
                              <w:bCs/>
                              <w:color w:val="000000" w:themeColor="text1"/>
                              <w:sz w:val="28"/>
                              <w:szCs w:val="28"/>
                              <w:rtl/>
                            </w:rPr>
                            <w:t xml:space="preserve">د. </w:t>
                          </w:r>
                          <w:r w:rsidRPr="00212B81">
                            <w:rPr>
                              <w:rFonts w:asciiTheme="majorBidi" w:hAnsiTheme="majorBidi" w:cs="Times New Roman"/>
                              <w:b/>
                              <w:bCs/>
                              <w:color w:val="000000" w:themeColor="text1"/>
                              <w:sz w:val="28"/>
                              <w:szCs w:val="28"/>
                              <w:rtl/>
                            </w:rPr>
                            <w:t>فايز جراد</w:t>
                          </w:r>
                        </w:p>
                        <w:p w:rsidR="003D43D6" w:rsidRDefault="003D43D6" w:rsidP="00B7628B">
                          <w:pPr>
                            <w:spacing w:after="0" w:line="360" w:lineRule="auto"/>
                            <w:jc w:val="center"/>
                            <w:rPr>
                              <w:rFonts w:asciiTheme="majorBidi" w:hAnsiTheme="majorBidi" w:cstheme="majorBidi"/>
                              <w:b/>
                              <w:bCs/>
                              <w:color w:val="000000" w:themeColor="text1"/>
                              <w:sz w:val="28"/>
                              <w:szCs w:val="28"/>
                              <w:rtl/>
                            </w:rPr>
                          </w:pPr>
                        </w:p>
                        <w:p w:rsidR="003D43D6" w:rsidRPr="00D07EAB" w:rsidRDefault="003D43D6" w:rsidP="00B7628B">
                          <w:pPr>
                            <w:spacing w:after="0" w:line="360" w:lineRule="auto"/>
                            <w:jc w:val="center"/>
                            <w:rPr>
                              <w:rFonts w:asciiTheme="majorBidi" w:hAnsiTheme="majorBidi" w:cstheme="majorBidi"/>
                              <w:b/>
                              <w:bCs/>
                              <w:color w:val="000000" w:themeColor="text1"/>
                              <w:sz w:val="28"/>
                              <w:szCs w:val="28"/>
                            </w:rPr>
                          </w:pPr>
                        </w:p>
                      </w:txbxContent>
                    </v:textbox>
                    <w10:wrap anchorx="margin" anchory="margin"/>
                  </v:shape>
                </w:pict>
              </mc:Fallback>
            </mc:AlternateContent>
          </w:r>
          <w:r w:rsidR="00B7628B" w:rsidRPr="007714E1">
            <w:rPr>
              <w:rFonts w:ascii="Simplified Arabic" w:hAnsi="Simplified Arabic" w:cs="Simplified Arabic"/>
              <w:noProof/>
              <w:color w:val="000000" w:themeColor="text1"/>
              <w:sz w:val="28"/>
              <w:szCs w:val="28"/>
            </w:rPr>
            <mc:AlternateContent>
              <mc:Choice Requires="wps">
                <w:drawing>
                  <wp:anchor distT="0" distB="0" distL="114300" distR="114300" simplePos="0" relativeHeight="251665408" behindDoc="0" locked="0" layoutInCell="1" allowOverlap="1" wp14:anchorId="5242139C" wp14:editId="4BF71D9D">
                    <wp:simplePos x="0" y="0"/>
                    <wp:positionH relativeFrom="margin">
                      <wp:align>center</wp:align>
                    </wp:positionH>
                    <wp:positionV relativeFrom="margin">
                      <wp:posOffset>7741920</wp:posOffset>
                    </wp:positionV>
                    <wp:extent cx="2362200" cy="279400"/>
                    <wp:effectExtent l="0" t="0" r="0" b="6350"/>
                    <wp:wrapNone/>
                    <wp:docPr id="32" name="مربع نص 32"/>
                    <wp:cNvGraphicFramePr/>
                    <a:graphic xmlns:a="http://schemas.openxmlformats.org/drawingml/2006/main">
                      <a:graphicData uri="http://schemas.microsoft.com/office/word/2010/wordprocessingShape">
                        <wps:wsp>
                          <wps:cNvSpPr txBox="1"/>
                          <wps:spPr>
                            <a:xfrm flipH="1">
                              <a:off x="0" y="0"/>
                              <a:ext cx="2362200" cy="27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43D6" w:rsidRPr="00D07EAB" w:rsidRDefault="003D43D6" w:rsidP="00B7628B">
                                <w:pPr>
                                  <w:pStyle w:val="a8"/>
                                  <w:jc w:val="center"/>
                                  <w:rPr>
                                    <w:rFonts w:asciiTheme="majorBidi" w:hAnsiTheme="majorBidi" w:cstheme="majorBidi"/>
                                    <w:b/>
                                    <w:bCs/>
                                    <w:color w:val="000000" w:themeColor="text1"/>
                                    <w:sz w:val="28"/>
                                    <w:szCs w:val="28"/>
                                    <w:lang w:bidi="ar-KW"/>
                                  </w:rPr>
                                </w:pPr>
                                <w:r w:rsidRPr="00D07EAB">
                                  <w:rPr>
                                    <w:rFonts w:asciiTheme="majorBidi" w:hAnsiTheme="majorBidi" w:cstheme="majorBidi"/>
                                    <w:b/>
                                    <w:bCs/>
                                    <w:color w:val="000000" w:themeColor="text1"/>
                                    <w:sz w:val="28"/>
                                    <w:szCs w:val="28"/>
                                    <w:rtl/>
                                    <w:lang w:bidi="ar-KW"/>
                                  </w:rPr>
                                  <w:t xml:space="preserve">العام الدراسي: </w:t>
                                </w:r>
                                <w:r w:rsidRPr="00D07EAB">
                                  <w:rPr>
                                    <w:rFonts w:asciiTheme="majorBidi" w:hAnsiTheme="majorBidi" w:cstheme="majorBidi"/>
                                    <w:b/>
                                    <w:bCs/>
                                    <w:color w:val="000000" w:themeColor="text1"/>
                                    <w:sz w:val="28"/>
                                    <w:szCs w:val="28"/>
                                  </w:rPr>
                                  <w:t>2026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242139C" id="مربع نص 32" o:spid="_x0000_s1029" type="#_x0000_t202" style="position:absolute;left:0;text-align:left;margin-left:0;margin-top:609.6pt;width:186pt;height:22pt;flip:x;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" filled="f" stroked="f" strokeweight=".5pt">
                    <v:textbox inset="0,0,0,0">
                      <w:txbxContent>
                        <w:p w:rsidR="003D43D6" w:rsidRPr="00D07EAB" w:rsidRDefault="003D43D6" w:rsidP="00B7628B">
                          <w:pPr>
                            <w:pStyle w:val="a8"/>
                            <w:jc w:val="center"/>
                            <w:rPr>
                              <w:rFonts w:asciiTheme="majorBidi" w:hAnsiTheme="majorBidi" w:cstheme="majorBidi"/>
                              <w:b/>
                              <w:bCs/>
                              <w:color w:val="000000" w:themeColor="text1"/>
                              <w:sz w:val="28"/>
                              <w:szCs w:val="28"/>
                              <w:lang w:bidi="ar-KW"/>
                            </w:rPr>
                          </w:pPr>
                          <w:r w:rsidRPr="00D07EAB">
                            <w:rPr>
                              <w:rFonts w:asciiTheme="majorBidi" w:hAnsiTheme="majorBidi" w:cstheme="majorBidi"/>
                              <w:b/>
                              <w:bCs/>
                              <w:color w:val="000000" w:themeColor="text1"/>
                              <w:sz w:val="28"/>
                              <w:szCs w:val="28"/>
                              <w:rtl/>
                              <w:lang w:bidi="ar-KW"/>
                            </w:rPr>
                            <w:t xml:space="preserve">العام الدراسي: </w:t>
                          </w:r>
                          <w:r w:rsidRPr="00D07EAB">
                            <w:rPr>
                              <w:rFonts w:asciiTheme="majorBidi" w:hAnsiTheme="majorBidi" w:cstheme="majorBidi"/>
                              <w:b/>
                              <w:bCs/>
                              <w:color w:val="000000" w:themeColor="text1"/>
                              <w:sz w:val="28"/>
                              <w:szCs w:val="28"/>
                            </w:rPr>
                            <w:t>2026</w:t>
                          </w:r>
                        </w:p>
                      </w:txbxContent>
                    </v:textbox>
                    <w10:wrap anchorx="margin" anchory="margin"/>
                  </v:shape>
                </w:pict>
              </mc:Fallback>
            </mc:AlternateContent>
          </w:r>
          <w:r w:rsidR="00B7628B" w:rsidRPr="007714E1">
            <w:rPr>
              <w:rFonts w:ascii="Simplified Arabic" w:hAnsi="Simplified Arabic" w:cs="Simplified Arabic"/>
              <w:color w:val="000000" w:themeColor="text1"/>
              <w:sz w:val="28"/>
              <w:szCs w:val="28"/>
              <w:rtl/>
            </w:rPr>
            <w:br w:type="page"/>
          </w:r>
        </w:p>
      </w:sdtContent>
    </w:sdt>
    <w:bookmarkEnd w:id="1"/>
    <w:bookmarkEnd w:id="0"/>
    <w:p w:rsidR="00C47D19" w:rsidRDefault="00C47D19" w:rsidP="00C47D19">
      <w:pPr>
        <w:spacing w:after="0" w:line="360" w:lineRule="auto"/>
        <w:jc w:val="lowKashida"/>
        <w:rPr>
          <w:rFonts w:ascii="Simplified Arabic" w:hAnsi="Simplified Arabic" w:cs="Simplified Arabic"/>
          <w:color w:val="000000" w:themeColor="text1"/>
          <w:sz w:val="28"/>
          <w:szCs w:val="28"/>
          <w:rtl/>
        </w:rPr>
      </w:pPr>
    </w:p>
    <w:p w:rsidR="00C47D19" w:rsidRPr="00906A0F" w:rsidRDefault="00C47D19" w:rsidP="00C47D19">
      <w:pPr>
        <w:pStyle w:val="1"/>
        <w:spacing w:before="0" w:line="240" w:lineRule="auto"/>
        <w:jc w:val="both"/>
        <w:rPr>
          <w:rFonts w:ascii="Simplified Arabic" w:hAnsi="Simplified Arabic" w:cs="Simplified Arabic"/>
          <w:color w:val="FFFFFF" w:themeColor="background1"/>
          <w:sz w:val="28"/>
          <w:szCs w:val="28"/>
          <w:rtl/>
        </w:rPr>
      </w:pPr>
      <w:bookmarkStart w:id="2" w:name="_Toc234488076"/>
      <w:r w:rsidRPr="00906A0F">
        <w:rPr>
          <w:rFonts w:ascii="Simplified Arabic" w:hAnsi="Simplified Arabic" w:cs="Simplified Arabic" w:hint="cs"/>
          <w:color w:val="FFFFFF" w:themeColor="background1"/>
          <w:sz w:val="28"/>
          <w:szCs w:val="28"/>
          <w:rtl/>
        </w:rPr>
        <w:t>بسم الله الرحمن الرحيم</w:t>
      </w:r>
      <w:bookmarkEnd w:id="2"/>
    </w:p>
    <w:p w:rsidR="00C47D19" w:rsidRDefault="0015337C" w:rsidP="00C47D19">
      <w:pPr>
        <w:spacing w:after="0" w:line="360" w:lineRule="auto"/>
        <w:jc w:val="lowKashida"/>
        <w:rPr>
          <w:rFonts w:ascii="Simplified Arabic" w:hAnsi="Simplified Arabic" w:cs="Simplified Arabic"/>
          <w:color w:val="000000" w:themeColor="text1"/>
          <w:sz w:val="28"/>
          <w:szCs w:val="28"/>
          <w:rtl/>
        </w:rPr>
      </w:pPr>
      <w:r>
        <w:rPr>
          <w:rFonts w:ascii="Simplified Arabic" w:hAnsi="Simplified Arabic" w:cs="Simplified Arabic"/>
          <w:noProof/>
          <w:color w:val="000000" w:themeColor="text1"/>
          <w:sz w:val="28"/>
          <w:szCs w:val="28"/>
          <w:rtl/>
        </w:rPr>
        <w:drawing>
          <wp:anchor distT="0" distB="0" distL="114300" distR="114300" simplePos="0" relativeHeight="251670528" behindDoc="1" locked="0" layoutInCell="1" allowOverlap="1" wp14:anchorId="1F9F2619" wp14:editId="378553F7">
            <wp:simplePos x="0" y="0"/>
            <wp:positionH relativeFrom="column">
              <wp:posOffset>2540</wp:posOffset>
            </wp:positionH>
            <wp:positionV relativeFrom="margin">
              <wp:align>center</wp:align>
            </wp:positionV>
            <wp:extent cx="5274310" cy="5801995"/>
            <wp:effectExtent l="0" t="0" r="2540" b="8255"/>
            <wp:wrapTight wrapText="bothSides">
              <wp:wrapPolygon edited="0">
                <wp:start x="0" y="0"/>
                <wp:lineTo x="0" y="21560"/>
                <wp:lineTo x="21532" y="21560"/>
                <wp:lineTo x="21532" y="0"/>
                <wp:lineTo x="0" y="0"/>
              </wp:wrapPolygon>
            </wp:wrapTight>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5801995"/>
                    </a:xfrm>
                    <a:prstGeom prst="rect">
                      <a:avLst/>
                    </a:prstGeom>
                  </pic:spPr>
                </pic:pic>
              </a:graphicData>
            </a:graphic>
          </wp:anchor>
        </w:drawing>
      </w:r>
    </w:p>
    <w:p w:rsidR="00C47D19" w:rsidRDefault="00C47D19" w:rsidP="00C47D19">
      <w:pPr>
        <w:spacing w:after="0" w:line="360" w:lineRule="auto"/>
        <w:jc w:val="lowKashida"/>
        <w:rPr>
          <w:rFonts w:ascii="Simplified Arabic" w:hAnsi="Simplified Arabic" w:cs="Simplified Arabic"/>
          <w:color w:val="000000" w:themeColor="text1"/>
          <w:sz w:val="28"/>
          <w:szCs w:val="28"/>
          <w:rtl/>
        </w:rPr>
      </w:pPr>
    </w:p>
    <w:p w:rsidR="00C47D19" w:rsidRDefault="00C47D19" w:rsidP="00C47D19">
      <w:pPr>
        <w:spacing w:after="0" w:line="360" w:lineRule="auto"/>
        <w:jc w:val="lowKashida"/>
        <w:rPr>
          <w:rFonts w:ascii="Simplified Arabic" w:hAnsi="Simplified Arabic" w:cs="Simplified Arabic"/>
          <w:color w:val="000000" w:themeColor="text1"/>
          <w:sz w:val="28"/>
          <w:szCs w:val="28"/>
          <w:rtl/>
        </w:rPr>
      </w:pPr>
    </w:p>
    <w:p w:rsidR="00C47D19" w:rsidRDefault="00C47D19" w:rsidP="00C47D19">
      <w:pPr>
        <w:spacing w:after="0" w:line="360" w:lineRule="auto"/>
        <w:jc w:val="lowKashida"/>
        <w:rPr>
          <w:rFonts w:ascii="Simplified Arabic" w:hAnsi="Simplified Arabic" w:cs="Simplified Arabic"/>
          <w:color w:val="000000" w:themeColor="text1"/>
          <w:sz w:val="28"/>
          <w:szCs w:val="28"/>
          <w:rtl/>
        </w:rPr>
      </w:pPr>
    </w:p>
    <w:p w:rsidR="0015337C" w:rsidRDefault="0015337C" w:rsidP="00C47D19">
      <w:pPr>
        <w:spacing w:after="0" w:line="360" w:lineRule="auto"/>
        <w:jc w:val="lowKashida"/>
        <w:rPr>
          <w:rFonts w:ascii="Simplified Arabic" w:hAnsi="Simplified Arabic" w:cs="Simplified Arabic"/>
          <w:color w:val="000000" w:themeColor="text1"/>
          <w:sz w:val="28"/>
          <w:szCs w:val="28"/>
          <w:rtl/>
        </w:rPr>
      </w:pPr>
    </w:p>
    <w:p w:rsidR="0015337C" w:rsidRPr="0015337C" w:rsidRDefault="0015337C" w:rsidP="0015337C">
      <w:pPr>
        <w:pStyle w:val="1"/>
        <w:spacing w:before="0" w:line="240" w:lineRule="auto"/>
        <w:jc w:val="both"/>
        <w:rPr>
          <w:rFonts w:ascii="Simplified Arabic" w:hAnsi="Simplified Arabic" w:cs="Simplified Arabic"/>
          <w:b/>
          <w:bCs/>
          <w:color w:val="FFFFFF" w:themeColor="background1"/>
          <w:sz w:val="28"/>
          <w:szCs w:val="28"/>
          <w:rtl/>
        </w:rPr>
      </w:pPr>
      <w:bookmarkStart w:id="3" w:name="_Toc234488077"/>
      <w:r w:rsidRPr="0015337C">
        <w:rPr>
          <w:rFonts w:ascii="Simplified Arabic" w:hAnsi="Simplified Arabic" w:cs="Simplified Arabic" w:hint="cs"/>
          <w:b/>
          <w:bCs/>
          <w:color w:val="FFFFFF" w:themeColor="background1"/>
          <w:sz w:val="28"/>
          <w:szCs w:val="28"/>
          <w:rtl/>
        </w:rPr>
        <w:lastRenderedPageBreak/>
        <w:t>الإهداء</w:t>
      </w:r>
      <w:bookmarkEnd w:id="3"/>
    </w:p>
    <w:p w:rsidR="0015337C" w:rsidRDefault="0015337C" w:rsidP="0015337C">
      <w:pPr>
        <w:spacing w:after="0" w:line="360" w:lineRule="auto"/>
        <w:jc w:val="center"/>
        <w:rPr>
          <w:rFonts w:ascii="Simplified Arabic" w:hAnsi="Simplified Arabic" w:cs="Simplified Arabic"/>
          <w:color w:val="000000" w:themeColor="text1"/>
          <w:sz w:val="28"/>
          <w:szCs w:val="28"/>
          <w:rtl/>
        </w:rPr>
      </w:pPr>
      <w:r>
        <w:rPr>
          <w:rFonts w:ascii="Simplified Arabic" w:hAnsi="Simplified Arabic" w:cs="Simplified Arabic"/>
          <w:noProof/>
          <w:color w:val="000000" w:themeColor="text1"/>
          <w:sz w:val="28"/>
          <w:szCs w:val="28"/>
          <w:rtl/>
        </w:rPr>
        <w:drawing>
          <wp:inline distT="0" distB="0" distL="0" distR="0">
            <wp:extent cx="1305288" cy="1060227"/>
            <wp:effectExtent l="0" t="0" r="0" b="6985"/>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77f2e07f0134a96a90169fc186c42a9.png"/>
                    <pic:cNvPicPr/>
                  </pic:nvPicPr>
                  <pic:blipFill rotWithShape="1">
                    <a:blip r:embed="rId11" cstate="print">
                      <a:extLst>
                        <a:ext uri="{BEBA8EAE-BF5A-486C-A8C5-ECC9F3942E4B}">
                          <a14:imgProps xmlns:a14="http://schemas.microsoft.com/office/drawing/2010/main">
                            <a14:imgLayer r:embed="rId12">
                              <a14:imgEffect>
                                <a14:saturation sat="200000"/>
                              </a14:imgEffect>
                            </a14:imgLayer>
                          </a14:imgProps>
                        </a:ext>
                        <a:ext uri="{28A0092B-C50C-407E-A947-70E740481C1C}">
                          <a14:useLocalDpi xmlns:a14="http://schemas.microsoft.com/office/drawing/2010/main" val="0"/>
                        </a:ext>
                      </a:extLst>
                    </a:blip>
                    <a:srcRect l="14655" t="20512" r="13793" b="21371"/>
                    <a:stretch/>
                  </pic:blipFill>
                  <pic:spPr bwMode="auto">
                    <a:xfrm>
                      <a:off x="0" y="0"/>
                      <a:ext cx="1313902" cy="1067224"/>
                    </a:xfrm>
                    <a:prstGeom prst="rect">
                      <a:avLst/>
                    </a:prstGeom>
                    <a:ln>
                      <a:noFill/>
                    </a:ln>
                    <a:extLst>
                      <a:ext uri="{53640926-AAD7-44D8-BBD7-CCE9431645EC}">
                        <a14:shadowObscured xmlns:a14="http://schemas.microsoft.com/office/drawing/2010/main"/>
                      </a:ext>
                    </a:extLst>
                  </pic:spPr>
                </pic:pic>
              </a:graphicData>
            </a:graphic>
          </wp:inline>
        </w:drawing>
      </w:r>
    </w:p>
    <w:p w:rsidR="0015337C" w:rsidRDefault="0015337C" w:rsidP="00C47D19">
      <w:pPr>
        <w:spacing w:after="0" w:line="360" w:lineRule="auto"/>
        <w:jc w:val="lowKashida"/>
        <w:rPr>
          <w:rFonts w:ascii="Simplified Arabic" w:hAnsi="Simplified Arabic" w:cs="Simplified Arabic"/>
          <w:color w:val="000000" w:themeColor="text1"/>
          <w:sz w:val="28"/>
          <w:szCs w:val="28"/>
          <w:rtl/>
        </w:rPr>
      </w:pPr>
    </w:p>
    <w:p w:rsidR="00F42AA5" w:rsidRPr="00510A70" w:rsidRDefault="00F42AA5" w:rsidP="00F42AA5">
      <w:pPr>
        <w:spacing w:after="0" w:line="480" w:lineRule="auto"/>
        <w:jc w:val="center"/>
        <w:rPr>
          <w:rFonts w:ascii="Simplified Arabic" w:hAnsi="Simplified Arabic" w:cs="Simplified Arabic"/>
          <w:b/>
          <w:bCs/>
          <w:color w:val="000000" w:themeColor="text1"/>
          <w:sz w:val="36"/>
          <w:szCs w:val="36"/>
          <w:rtl/>
        </w:rPr>
      </w:pPr>
      <w:r w:rsidRPr="00510A70">
        <w:rPr>
          <w:rFonts w:ascii="Simplified Arabic" w:hAnsi="Simplified Arabic" w:cs="Simplified Arabic"/>
          <w:b/>
          <w:bCs/>
          <w:color w:val="000000" w:themeColor="text1"/>
          <w:sz w:val="36"/>
          <w:szCs w:val="36"/>
          <w:rtl/>
        </w:rPr>
        <w:t>إلى من كان دعاؤهم سندا</w:t>
      </w:r>
      <w:r w:rsidRPr="00510A70">
        <w:rPr>
          <w:rFonts w:ascii="Simplified Arabic" w:hAnsi="Simplified Arabic" w:cs="Simplified Arabic" w:hint="cs"/>
          <w:b/>
          <w:bCs/>
          <w:color w:val="000000" w:themeColor="text1"/>
          <w:sz w:val="36"/>
          <w:szCs w:val="36"/>
          <w:rtl/>
        </w:rPr>
        <w:t>ً</w:t>
      </w:r>
      <w:r w:rsidRPr="00510A70">
        <w:rPr>
          <w:rFonts w:ascii="Simplified Arabic" w:hAnsi="Simplified Arabic" w:cs="Simplified Arabic"/>
          <w:b/>
          <w:bCs/>
          <w:color w:val="000000" w:themeColor="text1"/>
          <w:sz w:val="36"/>
          <w:szCs w:val="36"/>
          <w:rtl/>
        </w:rPr>
        <w:t xml:space="preserve"> لي في كل مرحلة،</w:t>
      </w:r>
    </w:p>
    <w:p w:rsidR="00F42AA5" w:rsidRPr="00510A70" w:rsidRDefault="00F42AA5" w:rsidP="00F42AA5">
      <w:pPr>
        <w:spacing w:after="0" w:line="480" w:lineRule="auto"/>
        <w:jc w:val="center"/>
        <w:rPr>
          <w:rFonts w:ascii="Simplified Arabic" w:hAnsi="Simplified Arabic" w:cs="Simplified Arabic"/>
          <w:b/>
          <w:bCs/>
          <w:color w:val="000000" w:themeColor="text1"/>
          <w:sz w:val="36"/>
          <w:szCs w:val="36"/>
          <w:rtl/>
        </w:rPr>
      </w:pPr>
      <w:r w:rsidRPr="00510A70">
        <w:rPr>
          <w:rFonts w:ascii="Simplified Arabic" w:hAnsi="Simplified Arabic" w:cs="Simplified Arabic"/>
          <w:b/>
          <w:bCs/>
          <w:color w:val="000000" w:themeColor="text1"/>
          <w:sz w:val="36"/>
          <w:szCs w:val="36"/>
          <w:rtl/>
        </w:rPr>
        <w:t>إلى والديَّ الكريمين، حفظهما الله، تقدير</w:t>
      </w:r>
      <w:r w:rsidR="00510A70" w:rsidRPr="00510A70">
        <w:rPr>
          <w:rFonts w:ascii="Simplified Arabic" w:hAnsi="Simplified Arabic" w:cs="Simplified Arabic"/>
          <w:b/>
          <w:bCs/>
          <w:color w:val="000000" w:themeColor="text1"/>
          <w:sz w:val="36"/>
          <w:szCs w:val="36"/>
          <w:rtl/>
        </w:rPr>
        <w:t>اً</w:t>
      </w:r>
      <w:r w:rsidRPr="00510A70">
        <w:rPr>
          <w:rFonts w:ascii="Simplified Arabic" w:hAnsi="Simplified Arabic" w:cs="Simplified Arabic"/>
          <w:b/>
          <w:bCs/>
          <w:color w:val="000000" w:themeColor="text1"/>
          <w:sz w:val="36"/>
          <w:szCs w:val="36"/>
          <w:rtl/>
        </w:rPr>
        <w:t xml:space="preserve"> لعظيم فضلهما، وامتنان</w:t>
      </w:r>
      <w:r w:rsidR="00510A70" w:rsidRPr="00510A70">
        <w:rPr>
          <w:rFonts w:ascii="Simplified Arabic" w:hAnsi="Simplified Arabic" w:cs="Simplified Arabic"/>
          <w:b/>
          <w:bCs/>
          <w:color w:val="000000" w:themeColor="text1"/>
          <w:sz w:val="36"/>
          <w:szCs w:val="36"/>
          <w:rtl/>
        </w:rPr>
        <w:t>اً</w:t>
      </w:r>
      <w:r w:rsidRPr="00510A70">
        <w:rPr>
          <w:rFonts w:ascii="Simplified Arabic" w:hAnsi="Simplified Arabic" w:cs="Simplified Arabic"/>
          <w:b/>
          <w:bCs/>
          <w:color w:val="000000" w:themeColor="text1"/>
          <w:sz w:val="36"/>
          <w:szCs w:val="36"/>
          <w:rtl/>
        </w:rPr>
        <w:t xml:space="preserve"> لما قدماه لي من دعم وصبر وتشجيع لا ينقطع،</w:t>
      </w:r>
    </w:p>
    <w:p w:rsidR="00F42AA5" w:rsidRPr="00510A70" w:rsidRDefault="00F42AA5" w:rsidP="00F42AA5">
      <w:pPr>
        <w:spacing w:after="0" w:line="480" w:lineRule="auto"/>
        <w:jc w:val="center"/>
        <w:rPr>
          <w:rFonts w:ascii="Simplified Arabic" w:hAnsi="Simplified Arabic" w:cs="Simplified Arabic"/>
          <w:b/>
          <w:bCs/>
          <w:color w:val="000000" w:themeColor="text1"/>
          <w:sz w:val="36"/>
          <w:szCs w:val="36"/>
          <w:rtl/>
        </w:rPr>
      </w:pPr>
      <w:r w:rsidRPr="00510A70">
        <w:rPr>
          <w:rFonts w:ascii="Simplified Arabic" w:hAnsi="Simplified Arabic" w:cs="Simplified Arabic"/>
          <w:b/>
          <w:bCs/>
          <w:color w:val="000000" w:themeColor="text1"/>
          <w:sz w:val="36"/>
          <w:szCs w:val="36"/>
          <w:rtl/>
        </w:rPr>
        <w:t>وإلى أسرتي الكريمة التي كانت مصدر</w:t>
      </w:r>
      <w:r w:rsidR="00510A70" w:rsidRPr="00510A70">
        <w:rPr>
          <w:rFonts w:ascii="Simplified Arabic" w:hAnsi="Simplified Arabic" w:cs="Simplified Arabic"/>
          <w:b/>
          <w:bCs/>
          <w:color w:val="000000" w:themeColor="text1"/>
          <w:sz w:val="36"/>
          <w:szCs w:val="36"/>
          <w:rtl/>
        </w:rPr>
        <w:t>اً</w:t>
      </w:r>
      <w:r w:rsidRPr="00510A70">
        <w:rPr>
          <w:rFonts w:ascii="Simplified Arabic" w:hAnsi="Simplified Arabic" w:cs="Simplified Arabic"/>
          <w:b/>
          <w:bCs/>
          <w:color w:val="000000" w:themeColor="text1"/>
          <w:sz w:val="36"/>
          <w:szCs w:val="36"/>
          <w:rtl/>
        </w:rPr>
        <w:t xml:space="preserve"> للقوة والثبات،</w:t>
      </w:r>
    </w:p>
    <w:p w:rsidR="00F42AA5" w:rsidRPr="00510A70" w:rsidRDefault="00F42AA5" w:rsidP="00F42AA5">
      <w:pPr>
        <w:spacing w:after="0" w:line="480" w:lineRule="auto"/>
        <w:jc w:val="center"/>
        <w:rPr>
          <w:rFonts w:ascii="Simplified Arabic" w:hAnsi="Simplified Arabic" w:cs="Simplified Arabic"/>
          <w:b/>
          <w:bCs/>
          <w:color w:val="000000" w:themeColor="text1"/>
          <w:sz w:val="36"/>
          <w:szCs w:val="36"/>
          <w:rtl/>
        </w:rPr>
      </w:pPr>
      <w:r w:rsidRPr="00510A70">
        <w:rPr>
          <w:rFonts w:ascii="Simplified Arabic" w:hAnsi="Simplified Arabic" w:cs="Simplified Arabic"/>
          <w:b/>
          <w:bCs/>
          <w:color w:val="000000" w:themeColor="text1"/>
          <w:sz w:val="36"/>
          <w:szCs w:val="36"/>
          <w:rtl/>
        </w:rPr>
        <w:t>وإلى كل من ساندني بالكلمة الطيبة والدعاء الصادق والمساندة الصامتة،</w:t>
      </w:r>
    </w:p>
    <w:p w:rsidR="0015337C" w:rsidRPr="00510A70" w:rsidRDefault="00F42AA5" w:rsidP="00F42AA5">
      <w:pPr>
        <w:spacing w:after="0" w:line="480" w:lineRule="auto"/>
        <w:jc w:val="center"/>
        <w:rPr>
          <w:rFonts w:ascii="Simplified Arabic" w:hAnsi="Simplified Arabic" w:cs="Simplified Arabic"/>
          <w:b/>
          <w:bCs/>
          <w:color w:val="000000" w:themeColor="text1"/>
          <w:sz w:val="36"/>
          <w:szCs w:val="36"/>
          <w:rtl/>
        </w:rPr>
      </w:pPr>
      <w:r w:rsidRPr="00510A70">
        <w:rPr>
          <w:rFonts w:ascii="Simplified Arabic" w:hAnsi="Simplified Arabic" w:cs="Simplified Arabic"/>
          <w:b/>
          <w:bCs/>
          <w:color w:val="000000" w:themeColor="text1"/>
          <w:sz w:val="36"/>
          <w:szCs w:val="36"/>
          <w:rtl/>
        </w:rPr>
        <w:t>أهدي هذا العمل المتواضع، راجيةً من الله أن يجعله ثمرة علم نافعة، وأن يكتب فيه الخير والقبول.</w:t>
      </w:r>
    </w:p>
    <w:p w:rsidR="0015337C" w:rsidRDefault="0015337C" w:rsidP="00C47D19">
      <w:pPr>
        <w:spacing w:after="0" w:line="360" w:lineRule="auto"/>
        <w:jc w:val="lowKashida"/>
        <w:rPr>
          <w:rFonts w:ascii="Simplified Arabic" w:hAnsi="Simplified Arabic" w:cs="Simplified Arabic"/>
          <w:color w:val="000000" w:themeColor="text1"/>
          <w:sz w:val="28"/>
          <w:szCs w:val="28"/>
          <w:rtl/>
        </w:rPr>
      </w:pPr>
    </w:p>
    <w:p w:rsidR="0015337C" w:rsidRDefault="0015337C" w:rsidP="00C47D19">
      <w:pPr>
        <w:spacing w:after="0" w:line="360" w:lineRule="auto"/>
        <w:jc w:val="lowKashida"/>
        <w:rPr>
          <w:rFonts w:ascii="Simplified Arabic" w:hAnsi="Simplified Arabic" w:cs="Simplified Arabic"/>
          <w:color w:val="000000" w:themeColor="text1"/>
          <w:sz w:val="28"/>
          <w:szCs w:val="28"/>
          <w:rtl/>
        </w:rPr>
      </w:pPr>
    </w:p>
    <w:p w:rsidR="0015337C" w:rsidRDefault="0015337C" w:rsidP="00C47D19">
      <w:pPr>
        <w:spacing w:after="0" w:line="360" w:lineRule="auto"/>
        <w:jc w:val="lowKashida"/>
        <w:rPr>
          <w:rFonts w:ascii="Simplified Arabic" w:hAnsi="Simplified Arabic" w:cs="Simplified Arabic"/>
          <w:color w:val="000000" w:themeColor="text1"/>
          <w:sz w:val="28"/>
          <w:szCs w:val="28"/>
          <w:rtl/>
        </w:rPr>
      </w:pPr>
    </w:p>
    <w:p w:rsidR="00B63EDA" w:rsidRPr="00B63EDA" w:rsidRDefault="00B63EDA" w:rsidP="00B63EDA">
      <w:pPr>
        <w:pStyle w:val="1"/>
        <w:spacing w:before="0" w:line="240" w:lineRule="auto"/>
        <w:jc w:val="both"/>
        <w:rPr>
          <w:rFonts w:ascii="Simplified Arabic" w:hAnsi="Simplified Arabic" w:cs="Simplified Arabic"/>
          <w:color w:val="FFFFFF" w:themeColor="background1"/>
          <w:sz w:val="14"/>
          <w:szCs w:val="14"/>
          <w:rtl/>
        </w:rPr>
      </w:pPr>
      <w:bookmarkStart w:id="4" w:name="_Toc234488078"/>
      <w:r w:rsidRPr="00B63EDA">
        <w:rPr>
          <w:rFonts w:ascii="Simplified Arabic" w:hAnsi="Simplified Arabic" w:cs="Simplified Arabic" w:hint="cs"/>
          <w:color w:val="FFFFFF" w:themeColor="background1"/>
          <w:sz w:val="14"/>
          <w:szCs w:val="14"/>
          <w:rtl/>
        </w:rPr>
        <w:lastRenderedPageBreak/>
        <w:t>الشكر والتقدير</w:t>
      </w:r>
      <w:bookmarkEnd w:id="4"/>
    </w:p>
    <w:p w:rsidR="00C47D19" w:rsidRDefault="00345C08" w:rsidP="00345C08">
      <w:pPr>
        <w:spacing w:after="0" w:line="360" w:lineRule="auto"/>
        <w:jc w:val="center"/>
        <w:rPr>
          <w:rFonts w:ascii="Simplified Arabic" w:hAnsi="Simplified Arabic" w:cs="Simplified Arabic"/>
          <w:color w:val="000000" w:themeColor="text1"/>
          <w:sz w:val="28"/>
          <w:szCs w:val="28"/>
          <w:rtl/>
        </w:rPr>
      </w:pPr>
      <w:r>
        <w:rPr>
          <w:rFonts w:ascii="Simplified Arabic" w:hAnsi="Simplified Arabic" w:cs="Simplified Arabic"/>
          <w:noProof/>
          <w:color w:val="000000" w:themeColor="text1"/>
          <w:sz w:val="28"/>
          <w:szCs w:val="28"/>
          <w:rtl/>
        </w:rPr>
        <w:drawing>
          <wp:inline distT="0" distB="0" distL="0" distR="0">
            <wp:extent cx="3380350" cy="985981"/>
            <wp:effectExtent l="0" t="0" r="0" b="508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jpg"/>
                    <pic:cNvPicPr/>
                  </pic:nvPicPr>
                  <pic:blipFill rotWithShape="1">
                    <a:blip r:embed="rId13" cstate="print">
                      <a:extLst>
                        <a:ext uri="{28A0092B-C50C-407E-A947-70E740481C1C}">
                          <a14:useLocalDpi xmlns:a14="http://schemas.microsoft.com/office/drawing/2010/main" val="0"/>
                        </a:ext>
                      </a:extLst>
                    </a:blip>
                    <a:srcRect t="32994" b="20603"/>
                    <a:stretch/>
                  </pic:blipFill>
                  <pic:spPr bwMode="auto">
                    <a:xfrm>
                      <a:off x="0" y="0"/>
                      <a:ext cx="3438070" cy="1002817"/>
                    </a:xfrm>
                    <a:prstGeom prst="rect">
                      <a:avLst/>
                    </a:prstGeom>
                    <a:ln>
                      <a:noFill/>
                    </a:ln>
                    <a:extLst>
                      <a:ext uri="{53640926-AAD7-44D8-BBD7-CCE9431645EC}">
                        <a14:shadowObscured xmlns:a14="http://schemas.microsoft.com/office/drawing/2010/main"/>
                      </a:ext>
                    </a:extLst>
                  </pic:spPr>
                </pic:pic>
              </a:graphicData>
            </a:graphic>
          </wp:inline>
        </w:drawing>
      </w:r>
    </w:p>
    <w:p w:rsidR="00B01E35" w:rsidRDefault="00B01E35" w:rsidP="00B01E35">
      <w:pPr>
        <w:spacing w:after="0" w:line="276" w:lineRule="auto"/>
        <w:jc w:val="lowKashida"/>
        <w:rPr>
          <w:rFonts w:ascii="Simplified Arabic" w:hAnsi="Simplified Arabic" w:cs="Simplified Arabic"/>
          <w:color w:val="000000" w:themeColor="text1"/>
          <w:sz w:val="28"/>
          <w:szCs w:val="28"/>
          <w:rtl/>
        </w:rPr>
      </w:pPr>
    </w:p>
    <w:p w:rsidR="00B01E35" w:rsidRPr="00B01E35" w:rsidRDefault="00B01E35" w:rsidP="00B01E35">
      <w:pPr>
        <w:spacing w:after="0" w:line="360" w:lineRule="auto"/>
        <w:ind w:firstLine="720"/>
        <w:jc w:val="lowKashida"/>
        <w:rPr>
          <w:rFonts w:ascii="Simplified Arabic" w:hAnsi="Simplified Arabic" w:cs="Simplified Arabic"/>
          <w:color w:val="000000" w:themeColor="text1"/>
          <w:sz w:val="28"/>
          <w:szCs w:val="28"/>
          <w:rtl/>
        </w:rPr>
      </w:pPr>
      <w:r w:rsidRPr="00B01E35">
        <w:rPr>
          <w:rFonts w:ascii="Simplified Arabic" w:hAnsi="Simplified Arabic" w:cs="Simplified Arabic"/>
          <w:color w:val="000000" w:themeColor="text1"/>
          <w:sz w:val="28"/>
          <w:szCs w:val="28"/>
          <w:rtl/>
        </w:rPr>
        <w:t>الحمد لله أول</w:t>
      </w:r>
      <w:r w:rsidR="00B854AF">
        <w:rPr>
          <w:rFonts w:ascii="Simplified Arabic" w:hAnsi="Simplified Arabic" w:cs="Simplified Arabic"/>
          <w:color w:val="000000" w:themeColor="text1"/>
          <w:sz w:val="28"/>
          <w:szCs w:val="28"/>
          <w:rtl/>
        </w:rPr>
        <w:t>اً</w:t>
      </w:r>
      <w:r w:rsidRPr="00B01E35">
        <w:rPr>
          <w:rFonts w:ascii="Simplified Arabic" w:hAnsi="Simplified Arabic" w:cs="Simplified Arabic"/>
          <w:color w:val="000000" w:themeColor="text1"/>
          <w:sz w:val="28"/>
          <w:szCs w:val="28"/>
          <w:rtl/>
        </w:rPr>
        <w:t xml:space="preserve"> وآخر</w:t>
      </w:r>
      <w:r w:rsidR="00B854AF">
        <w:rPr>
          <w:rFonts w:ascii="Simplified Arabic" w:hAnsi="Simplified Arabic" w:cs="Simplified Arabic"/>
          <w:color w:val="000000" w:themeColor="text1"/>
          <w:sz w:val="28"/>
          <w:szCs w:val="28"/>
          <w:rtl/>
        </w:rPr>
        <w:t>اً</w:t>
      </w:r>
      <w:r w:rsidRPr="00B01E35">
        <w:rPr>
          <w:rFonts w:ascii="Simplified Arabic" w:hAnsi="Simplified Arabic" w:cs="Simplified Arabic"/>
          <w:color w:val="000000" w:themeColor="text1"/>
          <w:sz w:val="28"/>
          <w:szCs w:val="28"/>
          <w:rtl/>
        </w:rPr>
        <w:t>، الذي بنعمته تتم الصالحات، وله الفضل سبحانه في إتمام هذا العمل.</w:t>
      </w:r>
    </w:p>
    <w:p w:rsidR="00B01E35" w:rsidRPr="00B01E35" w:rsidRDefault="00B01E35" w:rsidP="00B01E35">
      <w:pPr>
        <w:spacing w:after="0" w:line="360" w:lineRule="auto"/>
        <w:ind w:firstLine="720"/>
        <w:jc w:val="lowKashida"/>
        <w:rPr>
          <w:rFonts w:ascii="Simplified Arabic" w:hAnsi="Simplified Arabic" w:cs="Simplified Arabic"/>
          <w:color w:val="000000" w:themeColor="text1"/>
          <w:sz w:val="28"/>
          <w:szCs w:val="28"/>
          <w:rtl/>
        </w:rPr>
      </w:pPr>
      <w:r w:rsidRPr="00B01E35">
        <w:rPr>
          <w:rFonts w:ascii="Simplified Arabic" w:hAnsi="Simplified Arabic" w:cs="Simplified Arabic"/>
          <w:color w:val="000000" w:themeColor="text1"/>
          <w:sz w:val="28"/>
          <w:szCs w:val="28"/>
          <w:rtl/>
        </w:rPr>
        <w:t>وأتقدم بخالص الشكر والتقدير إلى الأستاذ الدكتور الفيصل عبد الحميد محمد محسن، وإلى الدكتور فايز جراد، على ما قدماه من إشراف علمي كريم، وتوجيهات قيمة، وملاحظات بناءة كان لها الأثر الكبير في إخراج هذه الدراسة على صورتها الحالية.</w:t>
      </w:r>
    </w:p>
    <w:p w:rsidR="00B01E35" w:rsidRPr="00B01E35" w:rsidRDefault="00B01E35" w:rsidP="00B01E35">
      <w:pPr>
        <w:spacing w:after="0" w:line="360" w:lineRule="auto"/>
        <w:ind w:firstLine="720"/>
        <w:jc w:val="lowKashida"/>
        <w:rPr>
          <w:rFonts w:ascii="Simplified Arabic" w:hAnsi="Simplified Arabic" w:cs="Simplified Arabic"/>
          <w:color w:val="000000" w:themeColor="text1"/>
          <w:sz w:val="28"/>
          <w:szCs w:val="28"/>
          <w:rtl/>
        </w:rPr>
      </w:pPr>
      <w:r w:rsidRPr="00B01E35">
        <w:rPr>
          <w:rFonts w:ascii="Simplified Arabic" w:hAnsi="Simplified Arabic" w:cs="Simplified Arabic"/>
          <w:color w:val="000000" w:themeColor="text1"/>
          <w:sz w:val="28"/>
          <w:szCs w:val="28"/>
          <w:rtl/>
        </w:rPr>
        <w:t>كما أتقدم بالشكر إلى جامعة ميدأوشن، وكلية الإدارة، وجميع أعضاء الهيئة الأكاديمية، لما وفرته من بيئة علمية أسهمت في دعم مسيرتي البحثية.</w:t>
      </w:r>
    </w:p>
    <w:p w:rsidR="00B01E35" w:rsidRPr="00B01E35" w:rsidRDefault="00B01E35" w:rsidP="00B01E35">
      <w:pPr>
        <w:spacing w:after="0" w:line="360" w:lineRule="auto"/>
        <w:ind w:firstLine="720"/>
        <w:jc w:val="lowKashida"/>
        <w:rPr>
          <w:rFonts w:ascii="Simplified Arabic" w:hAnsi="Simplified Arabic" w:cs="Simplified Arabic"/>
          <w:color w:val="000000" w:themeColor="text1"/>
          <w:sz w:val="28"/>
          <w:szCs w:val="28"/>
          <w:rtl/>
        </w:rPr>
      </w:pPr>
      <w:r w:rsidRPr="00B01E35">
        <w:rPr>
          <w:rFonts w:ascii="Simplified Arabic" w:hAnsi="Simplified Arabic" w:cs="Simplified Arabic"/>
          <w:color w:val="000000" w:themeColor="text1"/>
          <w:sz w:val="28"/>
          <w:szCs w:val="28"/>
          <w:rtl/>
        </w:rPr>
        <w:t>ولا يفوتني أن أعبر عن امتناني لكل من أسهم في هذه الدراسة، سواء بالمشاركة أو التوجيه أو المساندة، من قريب أو بعيد.</w:t>
      </w:r>
    </w:p>
    <w:p w:rsidR="00C47D19" w:rsidRDefault="00B01E35" w:rsidP="00B01E35">
      <w:pPr>
        <w:spacing w:after="0" w:line="360" w:lineRule="auto"/>
        <w:ind w:firstLine="720"/>
        <w:jc w:val="lowKashida"/>
        <w:rPr>
          <w:rFonts w:ascii="Simplified Arabic" w:hAnsi="Simplified Arabic" w:cs="Simplified Arabic"/>
          <w:color w:val="000000" w:themeColor="text1"/>
          <w:sz w:val="28"/>
          <w:szCs w:val="28"/>
          <w:rtl/>
        </w:rPr>
      </w:pPr>
      <w:r w:rsidRPr="00B01E35">
        <w:rPr>
          <w:rFonts w:ascii="Simplified Arabic" w:hAnsi="Simplified Arabic" w:cs="Simplified Arabic"/>
          <w:color w:val="000000" w:themeColor="text1"/>
          <w:sz w:val="28"/>
          <w:szCs w:val="28"/>
          <w:rtl/>
        </w:rPr>
        <w:t>أسأل الله أن يجزي الجميع خير الجزاء، وأن يبارك في جهودهم، وأن يجعل هذا العمل خالص</w:t>
      </w:r>
      <w:r w:rsidR="00B854AF">
        <w:rPr>
          <w:rFonts w:ascii="Simplified Arabic" w:hAnsi="Simplified Arabic" w:cs="Simplified Arabic"/>
          <w:color w:val="000000" w:themeColor="text1"/>
          <w:sz w:val="28"/>
          <w:szCs w:val="28"/>
          <w:rtl/>
        </w:rPr>
        <w:t>اً</w:t>
      </w:r>
      <w:r w:rsidRPr="00B01E35">
        <w:rPr>
          <w:rFonts w:ascii="Simplified Arabic" w:hAnsi="Simplified Arabic" w:cs="Simplified Arabic"/>
          <w:color w:val="000000" w:themeColor="text1"/>
          <w:sz w:val="28"/>
          <w:szCs w:val="28"/>
          <w:rtl/>
        </w:rPr>
        <w:t xml:space="preserve"> لوجهه الكريم.</w:t>
      </w:r>
    </w:p>
    <w:p w:rsidR="0015337C" w:rsidRDefault="0015337C" w:rsidP="00E23A7D">
      <w:pPr>
        <w:spacing w:after="0" w:line="360" w:lineRule="auto"/>
        <w:jc w:val="lowKashida"/>
        <w:rPr>
          <w:rFonts w:ascii="Simplified Arabic" w:hAnsi="Simplified Arabic" w:cs="Simplified Arabic"/>
          <w:color w:val="000000" w:themeColor="text1"/>
          <w:sz w:val="28"/>
          <w:szCs w:val="28"/>
          <w:rtl/>
        </w:rPr>
      </w:pPr>
    </w:p>
    <w:p w:rsidR="0015337C" w:rsidRDefault="0015337C" w:rsidP="00E23A7D">
      <w:pPr>
        <w:spacing w:after="0" w:line="360" w:lineRule="auto"/>
        <w:jc w:val="lowKashida"/>
        <w:rPr>
          <w:rFonts w:ascii="Simplified Arabic" w:hAnsi="Simplified Arabic" w:cs="Simplified Arabic"/>
          <w:color w:val="000000" w:themeColor="text1"/>
          <w:sz w:val="28"/>
          <w:szCs w:val="28"/>
          <w:rtl/>
        </w:rPr>
      </w:pPr>
    </w:p>
    <w:p w:rsidR="0015337C" w:rsidRDefault="0015337C" w:rsidP="00E23A7D">
      <w:pPr>
        <w:spacing w:after="0" w:line="360" w:lineRule="auto"/>
        <w:jc w:val="lowKashida"/>
        <w:rPr>
          <w:rFonts w:ascii="Simplified Arabic" w:hAnsi="Simplified Arabic" w:cs="Simplified Arabic"/>
          <w:color w:val="000000" w:themeColor="text1"/>
          <w:sz w:val="28"/>
          <w:szCs w:val="28"/>
          <w:rtl/>
        </w:rPr>
      </w:pPr>
    </w:p>
    <w:p w:rsidR="0015337C" w:rsidRDefault="0015337C" w:rsidP="00E23A7D">
      <w:pPr>
        <w:spacing w:after="0" w:line="360" w:lineRule="auto"/>
        <w:jc w:val="lowKashida"/>
        <w:rPr>
          <w:rFonts w:ascii="Simplified Arabic" w:hAnsi="Simplified Arabic" w:cs="Simplified Arabic"/>
          <w:color w:val="000000" w:themeColor="text1"/>
          <w:sz w:val="28"/>
          <w:szCs w:val="28"/>
          <w:rtl/>
        </w:rPr>
      </w:pPr>
    </w:p>
    <w:p w:rsidR="0015337C" w:rsidRDefault="0015337C" w:rsidP="00E23A7D">
      <w:pPr>
        <w:spacing w:after="0" w:line="360" w:lineRule="auto"/>
        <w:jc w:val="lowKashida"/>
        <w:rPr>
          <w:rFonts w:ascii="Simplified Arabic" w:hAnsi="Simplified Arabic" w:cs="Simplified Arabic"/>
          <w:color w:val="000000" w:themeColor="text1"/>
          <w:sz w:val="28"/>
          <w:szCs w:val="28"/>
          <w:rtl/>
        </w:rPr>
      </w:pPr>
    </w:p>
    <w:p w:rsidR="00C47D19" w:rsidRPr="00233B17" w:rsidRDefault="00C47D19" w:rsidP="00C47D19">
      <w:pPr>
        <w:pStyle w:val="1"/>
        <w:spacing w:before="0" w:line="360" w:lineRule="auto"/>
        <w:jc w:val="center"/>
        <w:rPr>
          <w:rFonts w:ascii="Simplified Arabic" w:hAnsi="Simplified Arabic" w:cs="Simplified Arabic"/>
          <w:b/>
          <w:bCs/>
          <w:color w:val="000000" w:themeColor="text1"/>
          <w:rtl/>
        </w:rPr>
      </w:pPr>
      <w:bookmarkStart w:id="5" w:name="_Toc234488079"/>
      <w:r w:rsidRPr="00233B17">
        <w:rPr>
          <w:rFonts w:ascii="Simplified Arabic" w:hAnsi="Simplified Arabic" w:cs="Simplified Arabic"/>
          <w:b/>
          <w:bCs/>
          <w:color w:val="000000" w:themeColor="text1"/>
          <w:rtl/>
        </w:rPr>
        <w:lastRenderedPageBreak/>
        <w:t>م</w:t>
      </w:r>
      <w:r w:rsidRPr="00233B17">
        <w:rPr>
          <w:rFonts w:ascii="Simplified Arabic" w:hAnsi="Simplified Arabic" w:cs="Simplified Arabic" w:hint="cs"/>
          <w:b/>
          <w:bCs/>
          <w:color w:val="000000" w:themeColor="text1"/>
          <w:rtl/>
        </w:rPr>
        <w:t>ستخل</w:t>
      </w:r>
      <w:r w:rsidRPr="00233B17">
        <w:rPr>
          <w:rFonts w:ascii="Simplified Arabic" w:hAnsi="Simplified Arabic" w:cs="Simplified Arabic"/>
          <w:b/>
          <w:bCs/>
          <w:color w:val="000000" w:themeColor="text1"/>
          <w:rtl/>
        </w:rPr>
        <w:t>ص</w:t>
      </w:r>
      <w:r w:rsidRPr="00233B17">
        <w:rPr>
          <w:rFonts w:ascii="Simplified Arabic" w:hAnsi="Simplified Arabic" w:cs="Simplified Arabic" w:hint="cs"/>
          <w:b/>
          <w:bCs/>
          <w:color w:val="000000" w:themeColor="text1"/>
          <w:rtl/>
        </w:rPr>
        <w:t xml:space="preserve"> الدراسة</w:t>
      </w:r>
      <w:bookmarkEnd w:id="5"/>
    </w:p>
    <w:p w:rsidR="00C47D19" w:rsidRPr="007714E1" w:rsidRDefault="00C47D19" w:rsidP="00C47D19">
      <w:pPr>
        <w:spacing w:after="0" w:line="276" w:lineRule="auto"/>
        <w:ind w:firstLine="369"/>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تتناول هذه الدراسة دور إدارة المشاريع الاقتصادية الدائرية في تحقيق التسليم المتكامل للمشروعات في قطاع البناء والهدم السعودي، انطلاقاً من أهمية الاقتصاد الدائري بوصفه مدخلاً تنموياً يركز على تقليل الهدر، وإعادة الاستخدام، وإعادة التدوير، ورفع كفاءة استثمار الموارد عبر دورة حياة المشروع. وتهدف الدراسة إلى قياس أثر تطبيق ممارسات إدارة المشاريع الاقتصادية الدائرية على تحقيق نظام تسليم مشروع متكامل، مع تحليل واقع التطبيق، وبيان أثر العوامل التنظيمية والتشريعية والتقنية، وتفسير دور الإدارة في دعم كفاءة الموارد وتقليل التكلفة البيئية. واعتمدت الدراسة المنهج المختلط الذي يجمع بين التحليل الكمي والنوعي، من خلال استبانة موجهة إلى عينة من العاملين في قطاع البناء والهدم السعودي، إلى جانب مقابلات شبه منظمة وتحليل وثائقي للأدبيات ذات الصلة. وتستند الدراسة إلى منطلقات نظرية تشمل نظرية النظم، ونظرية الاقتصاد الدائري، ونظرية الإدارة الاستراتيجية للمشاريع، بما يدعم بناء إطار تفسيري متكامل للعلاقة بين الممارسات الدائرية والتسليم المتكامل. ومن المتوقع أن تسهم نتائج الدراسة في تقديم إضافة علمية وتطبيقية تدعم تطوير السياسات والممارسات الإدارية المستدامة في القطاع. كما تستهدف الدراسة تقديم إطار عملي يساعد المؤسسات السعودية على مواءمة متطلبات الاستدامة مع الأداء التنفيذي، وتعزيز التنسيق بين الأطراف، وتحسين جودة المخرجات، ودعم القرارات الإدارية الرشيدة.</w:t>
      </w:r>
    </w:p>
    <w:p w:rsidR="00C47D19" w:rsidRPr="007714E1" w:rsidRDefault="00C47D19" w:rsidP="00C47D19">
      <w:pPr>
        <w:spacing w:after="0" w:line="276" w:lineRule="auto"/>
        <w:ind w:firstLine="567"/>
        <w:jc w:val="both"/>
        <w:rPr>
          <w:rFonts w:ascii="Simplified Arabic" w:hAnsi="Simplified Arabic" w:cs="Simplified Arabic"/>
          <w:i/>
          <w:iCs/>
          <w:color w:val="000000" w:themeColor="text1"/>
          <w:sz w:val="28"/>
          <w:szCs w:val="28"/>
          <w:rtl/>
        </w:rPr>
      </w:pPr>
      <w:r w:rsidRPr="007714E1">
        <w:rPr>
          <w:rFonts w:ascii="Simplified Arabic" w:hAnsi="Simplified Arabic" w:cs="Simplified Arabic"/>
          <w:b/>
          <w:bCs/>
          <w:i/>
          <w:iCs/>
          <w:color w:val="000000" w:themeColor="text1"/>
          <w:sz w:val="28"/>
          <w:szCs w:val="28"/>
          <w:rtl/>
        </w:rPr>
        <w:t>الكلمات المفتاحية:</w:t>
      </w:r>
      <w:r w:rsidRPr="007714E1">
        <w:rPr>
          <w:rFonts w:ascii="Simplified Arabic" w:hAnsi="Simplified Arabic" w:cs="Simplified Arabic"/>
          <w:i/>
          <w:iCs/>
          <w:color w:val="000000" w:themeColor="text1"/>
          <w:sz w:val="28"/>
          <w:szCs w:val="28"/>
          <w:rtl/>
        </w:rPr>
        <w:t xml:space="preserve"> الاقتصاد الدائري، إدارة المشاريع، قطاع البناء والهدم، الاستدامة، نظام تسليم مشروع متكامل، إدارة الموارد، تحسين الأداء.</w:t>
      </w:r>
    </w:p>
    <w:p w:rsidR="00C47D19" w:rsidRPr="007714E1" w:rsidRDefault="00C47D19" w:rsidP="00E23A7D">
      <w:pPr>
        <w:spacing w:after="0" w:line="360" w:lineRule="auto"/>
        <w:jc w:val="lowKashida"/>
        <w:rPr>
          <w:rFonts w:ascii="Simplified Arabic" w:hAnsi="Simplified Arabic" w:cs="Simplified Arabic"/>
          <w:color w:val="000000" w:themeColor="text1"/>
          <w:sz w:val="28"/>
          <w:szCs w:val="28"/>
          <w:rtl/>
        </w:rPr>
      </w:pPr>
    </w:p>
    <w:p w:rsidR="00D9150D" w:rsidRPr="007714E1" w:rsidRDefault="00D9150D" w:rsidP="00E23A7D">
      <w:pPr>
        <w:spacing w:after="0" w:line="360" w:lineRule="auto"/>
        <w:jc w:val="lowKashida"/>
        <w:rPr>
          <w:rFonts w:ascii="Simplified Arabic" w:hAnsi="Simplified Arabic" w:cs="Simplified Arabic"/>
          <w:color w:val="000000" w:themeColor="text1"/>
          <w:sz w:val="28"/>
          <w:szCs w:val="28"/>
          <w:rtl/>
        </w:rPr>
      </w:pPr>
    </w:p>
    <w:p w:rsidR="00761CEE" w:rsidRPr="007714E1" w:rsidRDefault="00761CEE" w:rsidP="00E23A7D">
      <w:pPr>
        <w:spacing w:after="0" w:line="360" w:lineRule="auto"/>
        <w:jc w:val="lowKashida"/>
        <w:rPr>
          <w:rFonts w:ascii="Simplified Arabic" w:hAnsi="Simplified Arabic" w:cs="Simplified Arabic"/>
          <w:color w:val="000000" w:themeColor="text1"/>
          <w:sz w:val="28"/>
          <w:szCs w:val="28"/>
          <w:rtl/>
        </w:rPr>
      </w:pPr>
    </w:p>
    <w:p w:rsidR="00761CEE" w:rsidRPr="007714E1" w:rsidRDefault="00761CEE" w:rsidP="00E23A7D">
      <w:pPr>
        <w:spacing w:after="0" w:line="360" w:lineRule="auto"/>
        <w:jc w:val="lowKashida"/>
        <w:rPr>
          <w:rFonts w:ascii="Simplified Arabic" w:hAnsi="Simplified Arabic" w:cs="Simplified Arabic"/>
          <w:color w:val="000000" w:themeColor="text1"/>
          <w:sz w:val="28"/>
          <w:szCs w:val="28"/>
          <w:rtl/>
        </w:rPr>
      </w:pPr>
    </w:p>
    <w:p w:rsidR="00761CEE" w:rsidRPr="007714E1" w:rsidRDefault="00761CEE" w:rsidP="00E23A7D">
      <w:pPr>
        <w:spacing w:after="0" w:line="360" w:lineRule="auto"/>
        <w:jc w:val="lowKashida"/>
        <w:rPr>
          <w:rFonts w:ascii="Simplified Arabic" w:hAnsi="Simplified Arabic" w:cs="Simplified Arabic"/>
          <w:color w:val="000000" w:themeColor="text1"/>
          <w:sz w:val="28"/>
          <w:szCs w:val="28"/>
          <w:rtl/>
        </w:rPr>
      </w:pPr>
    </w:p>
    <w:sdt>
      <w:sdtPr>
        <w:rPr>
          <w:rFonts w:ascii="Simplified Arabic" w:eastAsiaTheme="minorHAnsi" w:hAnsi="Simplified Arabic" w:cs="Simplified Arabic"/>
          <w:b/>
          <w:bCs/>
          <w:color w:val="000000" w:themeColor="text1"/>
          <w:sz w:val="24"/>
          <w:szCs w:val="24"/>
          <w:lang w:val="ar-SA"/>
        </w:rPr>
        <w:id w:val="-1876141570"/>
        <w:docPartObj>
          <w:docPartGallery w:val="Table of Contents"/>
          <w:docPartUnique/>
        </w:docPartObj>
      </w:sdtPr>
      <w:sdtEndPr>
        <w:rPr>
          <w:b w:val="0"/>
          <w:bCs w:val="0"/>
          <w:sz w:val="26"/>
          <w:szCs w:val="26"/>
          <w:lang w:val="en-US"/>
        </w:rPr>
      </w:sdtEndPr>
      <w:sdtContent>
        <w:p w:rsidR="00D9150D" w:rsidRPr="007714E1" w:rsidRDefault="00D9150D" w:rsidP="0045594C">
          <w:pPr>
            <w:pStyle w:val="a9"/>
            <w:spacing w:before="0" w:line="240" w:lineRule="auto"/>
            <w:jc w:val="center"/>
            <w:rPr>
              <w:rFonts w:ascii="Simplified Arabic" w:hAnsi="Simplified Arabic" w:cs="Simplified Arabic"/>
              <w:b/>
              <w:bCs/>
              <w:color w:val="000000" w:themeColor="text1"/>
              <w:sz w:val="36"/>
              <w:szCs w:val="36"/>
            </w:rPr>
          </w:pPr>
          <w:r w:rsidRPr="007714E1">
            <w:rPr>
              <w:rFonts w:ascii="Simplified Arabic" w:hAnsi="Simplified Arabic" w:cs="Simplified Arabic"/>
              <w:b/>
              <w:bCs/>
              <w:color w:val="000000" w:themeColor="text1"/>
              <w:sz w:val="36"/>
              <w:szCs w:val="36"/>
              <w:lang w:val="ar-SA"/>
            </w:rPr>
            <w:t>جدول المحتويات</w:t>
          </w:r>
        </w:p>
        <w:p w:rsidR="001E4FA9" w:rsidRPr="001E4FA9" w:rsidRDefault="00354927" w:rsidP="001E4FA9">
          <w:pPr>
            <w:pStyle w:val="10"/>
            <w:spacing w:line="276" w:lineRule="auto"/>
            <w:rPr>
              <w:rFonts w:eastAsiaTheme="minorEastAsia"/>
              <w:b w:val="0"/>
              <w:bCs w:val="0"/>
              <w:color w:val="000000" w:themeColor="text1"/>
              <w:rtl/>
            </w:rPr>
          </w:pPr>
          <w:r w:rsidRPr="001E4FA9">
            <w:rPr>
              <w:b w:val="0"/>
              <w:bCs w:val="0"/>
              <w:color w:val="000000" w:themeColor="text1"/>
              <w:lang w:val="ar-SA"/>
            </w:rPr>
            <w:fldChar w:fldCharType="begin"/>
          </w:r>
          <w:r w:rsidRPr="001E4FA9">
            <w:rPr>
              <w:b w:val="0"/>
              <w:bCs w:val="0"/>
              <w:color w:val="000000" w:themeColor="text1"/>
              <w:lang w:val="ar-SA"/>
            </w:rPr>
            <w:instrText xml:space="preserve"> TOC \o "1-3" \h \z \u </w:instrText>
          </w:r>
          <w:r w:rsidRPr="001E4FA9">
            <w:rPr>
              <w:b w:val="0"/>
              <w:bCs w:val="0"/>
              <w:color w:val="000000" w:themeColor="text1"/>
              <w:lang w:val="ar-SA"/>
            </w:rPr>
            <w:fldChar w:fldCharType="separate"/>
          </w:r>
          <w:hyperlink w:anchor="_Toc234488076" w:history="1">
            <w:r w:rsidR="001E4FA9" w:rsidRPr="001E4FA9">
              <w:rPr>
                <w:rStyle w:val="Hyperlink"/>
                <w:color w:val="000000" w:themeColor="text1"/>
                <w:rtl/>
              </w:rPr>
              <w:t>بسم الله الرحمن الرحيم</w:t>
            </w:r>
            <w:r w:rsidR="001E4FA9" w:rsidRPr="001E4FA9">
              <w:rPr>
                <w:webHidden/>
                <w:color w:val="000000" w:themeColor="text1"/>
                <w:rtl/>
              </w:rPr>
              <w:tab/>
            </w:r>
            <w:r w:rsidR="001E4FA9" w:rsidRPr="001E4FA9">
              <w:rPr>
                <w:rStyle w:val="Hyperlink"/>
                <w:color w:val="000000" w:themeColor="text1"/>
                <w:rtl/>
              </w:rPr>
              <w:fldChar w:fldCharType="begin"/>
            </w:r>
            <w:r w:rsidR="001E4FA9" w:rsidRPr="001E4FA9">
              <w:rPr>
                <w:webHidden/>
                <w:color w:val="000000" w:themeColor="text1"/>
                <w:rtl/>
              </w:rPr>
              <w:instrText xml:space="preserve"> </w:instrText>
            </w:r>
            <w:r w:rsidR="001E4FA9" w:rsidRPr="001E4FA9">
              <w:rPr>
                <w:webHidden/>
                <w:color w:val="000000" w:themeColor="text1"/>
              </w:rPr>
              <w:instrText>PAGEREF</w:instrText>
            </w:r>
            <w:r w:rsidR="001E4FA9" w:rsidRPr="001E4FA9">
              <w:rPr>
                <w:webHidden/>
                <w:color w:val="000000" w:themeColor="text1"/>
                <w:rtl/>
              </w:rPr>
              <w:instrText xml:space="preserve"> _</w:instrText>
            </w:r>
            <w:r w:rsidR="001E4FA9" w:rsidRPr="001E4FA9">
              <w:rPr>
                <w:webHidden/>
                <w:color w:val="000000" w:themeColor="text1"/>
              </w:rPr>
              <w:instrText>Toc234488076 \h</w:instrText>
            </w:r>
            <w:r w:rsidR="001E4FA9" w:rsidRPr="001E4FA9">
              <w:rPr>
                <w:webHidden/>
                <w:color w:val="000000" w:themeColor="text1"/>
                <w:rtl/>
              </w:rPr>
              <w:instrText xml:space="preserve"> </w:instrText>
            </w:r>
            <w:r w:rsidR="001E4FA9" w:rsidRPr="001E4FA9">
              <w:rPr>
                <w:rStyle w:val="Hyperlink"/>
                <w:color w:val="000000" w:themeColor="text1"/>
                <w:rtl/>
              </w:rPr>
            </w:r>
            <w:r w:rsidR="001E4FA9" w:rsidRPr="001E4FA9">
              <w:rPr>
                <w:rStyle w:val="Hyperlink"/>
                <w:color w:val="000000" w:themeColor="text1"/>
                <w:rtl/>
              </w:rPr>
              <w:fldChar w:fldCharType="separate"/>
            </w:r>
            <w:r w:rsidR="009819D2">
              <w:rPr>
                <w:rFonts w:hint="eastAsia"/>
                <w:webHidden/>
                <w:color w:val="000000" w:themeColor="text1"/>
                <w:rtl/>
              </w:rPr>
              <w:t>‌أ</w:t>
            </w:r>
            <w:r w:rsidR="001E4FA9" w:rsidRPr="001E4FA9">
              <w:rPr>
                <w:rStyle w:val="Hyperlink"/>
                <w:color w:val="000000" w:themeColor="text1"/>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077" w:history="1">
            <w:r w:rsidRPr="001E4FA9">
              <w:rPr>
                <w:rStyle w:val="Hyperlink"/>
                <w:color w:val="000000" w:themeColor="text1"/>
                <w:rtl/>
              </w:rPr>
              <w:t>الإهداء</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Toc234488077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rFonts w:hint="eastAsia"/>
                <w:webHidden/>
                <w:color w:val="000000" w:themeColor="text1"/>
                <w:rtl/>
              </w:rPr>
              <w:t>‌ب</w:t>
            </w:r>
            <w:r w:rsidRPr="001E4FA9">
              <w:rPr>
                <w:rStyle w:val="Hyperlink"/>
                <w:color w:val="000000" w:themeColor="text1"/>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078" w:history="1">
            <w:r w:rsidRPr="001E4FA9">
              <w:rPr>
                <w:rStyle w:val="Hyperlink"/>
                <w:color w:val="000000" w:themeColor="text1"/>
                <w:rtl/>
              </w:rPr>
              <w:t>الشكر والتقدير</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Toc234488078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rFonts w:hint="eastAsia"/>
                <w:webHidden/>
                <w:color w:val="000000" w:themeColor="text1"/>
                <w:rtl/>
              </w:rPr>
              <w:t>‌ج</w:t>
            </w:r>
            <w:r w:rsidRPr="001E4FA9">
              <w:rPr>
                <w:rStyle w:val="Hyperlink"/>
                <w:color w:val="000000" w:themeColor="text1"/>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079" w:history="1">
            <w:r w:rsidRPr="001E4FA9">
              <w:rPr>
                <w:rStyle w:val="Hyperlink"/>
                <w:color w:val="000000" w:themeColor="text1"/>
                <w:rtl/>
              </w:rPr>
              <w:t>مستخلص الدراسة</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Toc234488079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rFonts w:hint="eastAsia"/>
                <w:webHidden/>
                <w:color w:val="000000" w:themeColor="text1"/>
                <w:rtl/>
              </w:rPr>
              <w:t>‌د</w:t>
            </w:r>
            <w:r w:rsidRPr="001E4FA9">
              <w:rPr>
                <w:rStyle w:val="Hyperlink"/>
                <w:color w:val="000000" w:themeColor="text1"/>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080" w:history="1">
            <w:r w:rsidRPr="001E4FA9">
              <w:rPr>
                <w:rStyle w:val="Hyperlink"/>
                <w:color w:val="000000" w:themeColor="text1"/>
                <w:rtl/>
              </w:rPr>
              <w:t>قائمة الجداول</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Toc234488080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rFonts w:hint="eastAsia"/>
                <w:webHidden/>
                <w:color w:val="000000" w:themeColor="text1"/>
                <w:rtl/>
              </w:rPr>
              <w:t>‌ط</w:t>
            </w:r>
            <w:r w:rsidRPr="001E4FA9">
              <w:rPr>
                <w:rStyle w:val="Hyperlink"/>
                <w:color w:val="000000" w:themeColor="text1"/>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081" w:history="1">
            <w:r w:rsidRPr="001E4FA9">
              <w:rPr>
                <w:rStyle w:val="Hyperlink"/>
                <w:color w:val="000000" w:themeColor="text1"/>
                <w:rtl/>
              </w:rPr>
              <w:t>قائمة الأشكال</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Toc234488081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rFonts w:hint="eastAsia"/>
                <w:webHidden/>
                <w:color w:val="000000" w:themeColor="text1"/>
                <w:rtl/>
              </w:rPr>
              <w:t>‌ي</w:t>
            </w:r>
            <w:r w:rsidRPr="001E4FA9">
              <w:rPr>
                <w:rStyle w:val="Hyperlink"/>
                <w:color w:val="000000" w:themeColor="text1"/>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082" w:history="1">
            <w:r w:rsidRPr="001E4FA9">
              <w:rPr>
                <w:rStyle w:val="Hyperlink"/>
                <w:color w:val="000000" w:themeColor="text1"/>
                <w:rtl/>
              </w:rPr>
              <w:t>الفصل الأول: الإطار العام للدراسة</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Toc234488082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webHidden/>
                <w:color w:val="000000" w:themeColor="text1"/>
                <w:rtl/>
              </w:rPr>
              <w:t>1</w:t>
            </w:r>
            <w:r w:rsidRPr="001E4FA9">
              <w:rPr>
                <w:rStyle w:val="Hyperlink"/>
                <w:color w:val="000000" w:themeColor="text1"/>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083" w:history="1">
            <w:r w:rsidRPr="001E4FA9">
              <w:rPr>
                <w:rStyle w:val="Hyperlink"/>
                <w:color w:val="000000" w:themeColor="text1"/>
                <w:sz w:val="26"/>
                <w:szCs w:val="26"/>
                <w:rtl/>
              </w:rPr>
              <w:t>1.1 المقدمة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Toc234488083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1</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084" w:history="1">
            <w:r w:rsidRPr="001E4FA9">
              <w:rPr>
                <w:rStyle w:val="Hyperlink"/>
                <w:color w:val="000000" w:themeColor="text1"/>
                <w:sz w:val="26"/>
                <w:szCs w:val="26"/>
                <w:rtl/>
              </w:rPr>
              <w:t>2.1 الخلفية العلمية للدراسة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Toc234488084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2</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85" w:history="1">
            <w:r w:rsidRPr="001E4FA9">
              <w:rPr>
                <w:rStyle w:val="Hyperlink"/>
                <w:rFonts w:ascii="Simplified Arabic" w:hAnsi="Simplified Arabic" w:cs="Simplified Arabic"/>
                <w:noProof/>
                <w:color w:val="000000" w:themeColor="text1"/>
                <w:sz w:val="26"/>
                <w:szCs w:val="26"/>
                <w:rtl/>
              </w:rPr>
              <w:t>1.2.1 لمحة عن مفهوم الإدارة الاستراتيجية للمشاريع ومراحلها</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Toc234488085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2</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86" w:history="1">
            <w:r w:rsidRPr="001E4FA9">
              <w:rPr>
                <w:rStyle w:val="Hyperlink"/>
                <w:rFonts w:ascii="Simplified Arabic" w:hAnsi="Simplified Arabic" w:cs="Simplified Arabic"/>
                <w:noProof/>
                <w:color w:val="000000" w:themeColor="text1"/>
                <w:sz w:val="26"/>
                <w:szCs w:val="26"/>
                <w:rtl/>
              </w:rPr>
              <w:t>2.2.1 العلاقة بين إدارة المشاريع وممارسات الاقتصاد الدائري</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Toc234488086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2</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87" w:history="1">
            <w:r w:rsidRPr="001E4FA9">
              <w:rPr>
                <w:rStyle w:val="Hyperlink"/>
                <w:rFonts w:ascii="Simplified Arabic" w:hAnsi="Simplified Arabic" w:cs="Simplified Arabic"/>
                <w:noProof/>
                <w:color w:val="000000" w:themeColor="text1"/>
                <w:sz w:val="26"/>
                <w:szCs w:val="26"/>
                <w:rtl/>
              </w:rPr>
              <w:t>3.2.1 مراجعة لأبرز النظريات والنماذج في الاقتصاد الدائري والعمارة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Toc234488087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3</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088" w:history="1">
            <w:r w:rsidRPr="001E4FA9">
              <w:rPr>
                <w:rStyle w:val="Hyperlink"/>
                <w:color w:val="000000" w:themeColor="text1"/>
                <w:sz w:val="26"/>
                <w:szCs w:val="26"/>
                <w:rtl/>
              </w:rPr>
              <w:t>3.1 مشكلة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Toc234488088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4</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89" w:history="1">
            <w:r w:rsidRPr="001E4FA9">
              <w:rPr>
                <w:rStyle w:val="Hyperlink"/>
                <w:rFonts w:ascii="Simplified Arabic" w:hAnsi="Simplified Arabic" w:cs="Simplified Arabic"/>
                <w:noProof/>
                <w:color w:val="000000" w:themeColor="text1"/>
                <w:sz w:val="26"/>
                <w:szCs w:val="26"/>
                <w:rtl/>
              </w:rPr>
              <w:t>1.3.1 صياغة مشكلة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Toc234488089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090" w:history="1">
            <w:r w:rsidRPr="001E4FA9">
              <w:rPr>
                <w:rStyle w:val="Hyperlink"/>
                <w:color w:val="000000" w:themeColor="text1"/>
                <w:sz w:val="26"/>
                <w:szCs w:val="26"/>
                <w:rtl/>
              </w:rPr>
              <w:t>5.1 أهداف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Toc234488090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6</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91" w:history="1">
            <w:r w:rsidRPr="001E4FA9">
              <w:rPr>
                <w:rStyle w:val="Hyperlink"/>
                <w:rFonts w:ascii="Simplified Arabic" w:hAnsi="Simplified Arabic" w:cs="Simplified Arabic"/>
                <w:noProof/>
                <w:color w:val="000000" w:themeColor="text1"/>
                <w:sz w:val="26"/>
                <w:szCs w:val="26"/>
                <w:rtl/>
              </w:rPr>
              <w:t>1.5.1 الهدف الرئيسي للدراسة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Toc234488091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6</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92" w:history="1">
            <w:r w:rsidRPr="001E4FA9">
              <w:rPr>
                <w:rStyle w:val="Hyperlink"/>
                <w:rFonts w:ascii="Simplified Arabic" w:hAnsi="Simplified Arabic" w:cs="Simplified Arabic"/>
                <w:noProof/>
                <w:color w:val="000000" w:themeColor="text1"/>
                <w:sz w:val="26"/>
                <w:szCs w:val="26"/>
                <w:rtl/>
              </w:rPr>
              <w:t>2.5.1 الأهداف الفرعية للدراسة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Toc234488092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6</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093" w:history="1">
            <w:r w:rsidRPr="001E4FA9">
              <w:rPr>
                <w:rStyle w:val="Hyperlink"/>
                <w:color w:val="000000" w:themeColor="text1"/>
                <w:sz w:val="26"/>
                <w:szCs w:val="26"/>
                <w:rtl/>
              </w:rPr>
              <w:t>6.1 أسئلة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Toc234488093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7</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94" w:history="1">
            <w:r w:rsidRPr="001E4FA9">
              <w:rPr>
                <w:rStyle w:val="Hyperlink"/>
                <w:rFonts w:ascii="Simplified Arabic" w:hAnsi="Simplified Arabic" w:cs="Simplified Arabic"/>
                <w:noProof/>
                <w:color w:val="000000" w:themeColor="text1"/>
                <w:sz w:val="26"/>
                <w:szCs w:val="26"/>
                <w:rtl/>
              </w:rPr>
              <w:t>1.6.1 سؤال الدراسة الرئيسي</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Toc234488094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7</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95" w:history="1">
            <w:r w:rsidRPr="001E4FA9">
              <w:rPr>
                <w:rStyle w:val="Hyperlink"/>
                <w:rFonts w:ascii="Simplified Arabic" w:hAnsi="Simplified Arabic" w:cs="Simplified Arabic"/>
                <w:noProof/>
                <w:color w:val="000000" w:themeColor="text1"/>
                <w:sz w:val="26"/>
                <w:szCs w:val="26"/>
                <w:rtl/>
              </w:rPr>
              <w:t>2.6.1 أسئلة الدراسة الفرعية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Toc234488095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7</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096" w:history="1">
            <w:r w:rsidRPr="001E4FA9">
              <w:rPr>
                <w:rStyle w:val="Hyperlink"/>
                <w:color w:val="000000" w:themeColor="text1"/>
                <w:sz w:val="26"/>
                <w:szCs w:val="26"/>
                <w:rtl/>
              </w:rPr>
              <w:t>7.1 فرضيات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Toc234488096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8</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97" w:history="1">
            <w:r w:rsidRPr="001E4FA9">
              <w:rPr>
                <w:rStyle w:val="Hyperlink"/>
                <w:rFonts w:ascii="Simplified Arabic" w:hAnsi="Simplified Arabic" w:cs="Simplified Arabic"/>
                <w:noProof/>
                <w:color w:val="000000" w:themeColor="text1"/>
                <w:sz w:val="26"/>
                <w:szCs w:val="26"/>
                <w:rtl/>
              </w:rPr>
              <w:t>1.7.1 الفرضية الرئيسية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Toc234488097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8</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098" w:history="1">
            <w:r w:rsidRPr="001E4FA9">
              <w:rPr>
                <w:rStyle w:val="Hyperlink"/>
                <w:rFonts w:ascii="Simplified Arabic" w:hAnsi="Simplified Arabic" w:cs="Simplified Arabic"/>
                <w:noProof/>
                <w:color w:val="000000" w:themeColor="text1"/>
                <w:sz w:val="26"/>
                <w:szCs w:val="26"/>
                <w:rtl/>
              </w:rPr>
              <w:t>2.7.1 الفرضيات الفرعية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Toc234488098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9</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099" w:history="1">
            <w:r w:rsidRPr="001E4FA9">
              <w:rPr>
                <w:rStyle w:val="Hyperlink"/>
                <w:color w:val="000000" w:themeColor="text1"/>
                <w:sz w:val="26"/>
                <w:szCs w:val="26"/>
                <w:rtl/>
              </w:rPr>
              <w:t>8.1 أهمية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Toc234488099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9</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00" w:history="1">
            <w:r w:rsidRPr="001E4FA9">
              <w:rPr>
                <w:rStyle w:val="Hyperlink"/>
                <w:rFonts w:ascii="Simplified Arabic" w:hAnsi="Simplified Arabic" w:cs="Simplified Arabic"/>
                <w:noProof/>
                <w:color w:val="000000" w:themeColor="text1"/>
                <w:sz w:val="26"/>
                <w:szCs w:val="26"/>
                <w:rtl/>
              </w:rPr>
              <w:t>1.8.1 الأهمية النظرية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Toc234488100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9</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01" w:history="1">
            <w:r w:rsidRPr="001E4FA9">
              <w:rPr>
                <w:rStyle w:val="Hyperlink"/>
                <w:rFonts w:ascii="Simplified Arabic" w:hAnsi="Simplified Arabic" w:cs="Simplified Arabic"/>
                <w:noProof/>
                <w:color w:val="000000" w:themeColor="text1"/>
                <w:sz w:val="26"/>
                <w:szCs w:val="26"/>
                <w:rtl/>
              </w:rPr>
              <w:t>2.8.1 الأهمية التطبيقية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Toc234488101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10</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02" w:history="1">
            <w:r w:rsidRPr="001E4FA9">
              <w:rPr>
                <w:rStyle w:val="Hyperlink"/>
                <w:color w:val="000000" w:themeColor="text1"/>
                <w:sz w:val="26"/>
                <w:szCs w:val="26"/>
                <w:rtl/>
              </w:rPr>
              <w:t>9.1 الدراسات السابقة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Toc234488102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10</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03" w:history="1">
            <w:r w:rsidRPr="001E4FA9">
              <w:rPr>
                <w:rStyle w:val="Hyperlink"/>
                <w:color w:val="000000" w:themeColor="text1"/>
                <w:sz w:val="26"/>
                <w:szCs w:val="26"/>
                <w:rtl/>
              </w:rPr>
              <w:t>10.1 الفجوة البحثية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Toc234488103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15</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04" w:history="1">
            <w:r w:rsidRPr="001E4FA9">
              <w:rPr>
                <w:rStyle w:val="Hyperlink"/>
                <w:color w:val="000000" w:themeColor="text1"/>
                <w:sz w:val="26"/>
                <w:szCs w:val="26"/>
                <w:rtl/>
              </w:rPr>
              <w:t>11.1 المنطلقات النظرية للدراسة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Toc234488104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15</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05" w:history="1">
            <w:r w:rsidRPr="001E4FA9">
              <w:rPr>
                <w:rStyle w:val="Hyperlink"/>
                <w:rFonts w:ascii="Simplified Arabic" w:hAnsi="Simplified Arabic" w:cs="Simplified Arabic"/>
                <w:noProof/>
                <w:color w:val="000000" w:themeColor="text1"/>
                <w:sz w:val="26"/>
                <w:szCs w:val="26"/>
                <w:rtl/>
              </w:rPr>
              <w:t>نظرية النظم</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Toc234488105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15</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06" w:history="1">
            <w:r w:rsidRPr="001E4FA9">
              <w:rPr>
                <w:rStyle w:val="Hyperlink"/>
                <w:rFonts w:ascii="Simplified Arabic" w:hAnsi="Simplified Arabic" w:cs="Simplified Arabic"/>
                <w:noProof/>
                <w:color w:val="000000" w:themeColor="text1"/>
                <w:sz w:val="26"/>
                <w:szCs w:val="26"/>
                <w:rtl/>
              </w:rPr>
              <w:t>نظرية الاقتصاد الدائري</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Toc234488106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16</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07" w:history="1">
            <w:r w:rsidRPr="001E4FA9">
              <w:rPr>
                <w:rStyle w:val="Hyperlink"/>
                <w:rFonts w:ascii="Simplified Arabic" w:hAnsi="Simplified Arabic" w:cs="Simplified Arabic"/>
                <w:noProof/>
                <w:color w:val="000000" w:themeColor="text1"/>
                <w:sz w:val="26"/>
                <w:szCs w:val="26"/>
                <w:rtl/>
              </w:rPr>
              <w:t>نظرية الإدارة الاستراتيجية للمشاريع</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Toc234488107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16</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08" w:history="1">
            <w:r w:rsidRPr="001E4FA9">
              <w:rPr>
                <w:rStyle w:val="Hyperlink"/>
                <w:rFonts w:ascii="Simplified Arabic" w:hAnsi="Simplified Arabic" w:cs="Simplified Arabic"/>
                <w:noProof/>
                <w:color w:val="000000" w:themeColor="text1"/>
                <w:sz w:val="26"/>
                <w:szCs w:val="26"/>
                <w:rtl/>
              </w:rPr>
              <w:t>التكامل بين المنطلقات النظرية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Toc234488108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16</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09" w:history="1">
            <w:r w:rsidRPr="001E4FA9">
              <w:rPr>
                <w:rStyle w:val="Hyperlink"/>
                <w:color w:val="000000" w:themeColor="text1"/>
                <w:sz w:val="26"/>
                <w:szCs w:val="26"/>
                <w:rtl/>
              </w:rPr>
              <w:t>12.1 المنهجية وطرق البحث</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Toc234488109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17</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10" w:history="1">
            <w:r w:rsidRPr="001E4FA9">
              <w:rPr>
                <w:rStyle w:val="Hyperlink"/>
                <w:color w:val="000000" w:themeColor="text1"/>
                <w:sz w:val="26"/>
                <w:szCs w:val="26"/>
                <w:rtl/>
              </w:rPr>
              <w:t>13.1 مجتمع وعينة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Toc234488110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18</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11" w:history="1">
            <w:r w:rsidRPr="001E4FA9">
              <w:rPr>
                <w:rStyle w:val="Hyperlink"/>
                <w:rFonts w:ascii="Simplified Arabic" w:hAnsi="Simplified Arabic" w:cs="Simplified Arabic"/>
                <w:noProof/>
                <w:color w:val="000000" w:themeColor="text1"/>
                <w:sz w:val="26"/>
                <w:szCs w:val="26"/>
                <w:rtl/>
              </w:rPr>
              <w:t>مجتمع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Toc234488111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18</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12" w:history="1">
            <w:r w:rsidRPr="001E4FA9">
              <w:rPr>
                <w:rStyle w:val="Hyperlink"/>
                <w:rFonts w:ascii="Simplified Arabic" w:hAnsi="Simplified Arabic" w:cs="Simplified Arabic"/>
                <w:noProof/>
                <w:color w:val="000000" w:themeColor="text1"/>
                <w:sz w:val="26"/>
                <w:szCs w:val="26"/>
                <w:rtl/>
              </w:rPr>
              <w:t>عينة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Toc234488112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19</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13" w:history="1">
            <w:r w:rsidRPr="001E4FA9">
              <w:rPr>
                <w:rStyle w:val="Hyperlink"/>
                <w:color w:val="000000" w:themeColor="text1"/>
                <w:sz w:val="26"/>
                <w:szCs w:val="26"/>
                <w:rtl/>
              </w:rPr>
              <w:t>14.1 مصادر جمع البيانات</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Toc234488113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21</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14" w:history="1">
            <w:r w:rsidRPr="001E4FA9">
              <w:rPr>
                <w:rStyle w:val="Hyperlink"/>
                <w:color w:val="000000" w:themeColor="text1"/>
                <w:sz w:val="26"/>
                <w:szCs w:val="26"/>
                <w:rtl/>
              </w:rPr>
              <w:t>15.1 أداة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Toc234488114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22</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15" w:history="1">
            <w:r w:rsidRPr="001E4FA9">
              <w:rPr>
                <w:rStyle w:val="Hyperlink"/>
                <w:color w:val="000000" w:themeColor="text1"/>
                <w:sz w:val="26"/>
                <w:szCs w:val="26"/>
                <w:rtl/>
              </w:rPr>
              <w:t>16.1 الأساليب الإحصائية المستخدمة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Toc234488115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22</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16" w:history="1">
            <w:r w:rsidRPr="001E4FA9">
              <w:rPr>
                <w:rStyle w:val="Hyperlink"/>
                <w:color w:val="000000" w:themeColor="text1"/>
                <w:sz w:val="26"/>
                <w:szCs w:val="26"/>
                <w:rtl/>
              </w:rPr>
              <w:t>17.1 حدود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Toc234488116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23</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17" w:history="1">
            <w:r w:rsidRPr="001E4FA9">
              <w:rPr>
                <w:rStyle w:val="Hyperlink"/>
                <w:rFonts w:ascii="Simplified Arabic" w:hAnsi="Simplified Arabic" w:cs="Simplified Arabic"/>
                <w:noProof/>
                <w:color w:val="000000" w:themeColor="text1"/>
                <w:sz w:val="26"/>
                <w:szCs w:val="26"/>
                <w:rtl/>
              </w:rPr>
              <w:t>1.17.1 الحدود الزمنية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Toc234488117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23</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18" w:history="1">
            <w:r w:rsidRPr="001E4FA9">
              <w:rPr>
                <w:rStyle w:val="Hyperlink"/>
                <w:rFonts w:ascii="Simplified Arabic" w:hAnsi="Simplified Arabic" w:cs="Simplified Arabic"/>
                <w:noProof/>
                <w:color w:val="000000" w:themeColor="text1"/>
                <w:sz w:val="26"/>
                <w:szCs w:val="26"/>
                <w:rtl/>
              </w:rPr>
              <w:t>2.17.1 الحدود الجغرافية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Toc234488118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23</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19" w:history="1">
            <w:r w:rsidRPr="001E4FA9">
              <w:rPr>
                <w:rStyle w:val="Hyperlink"/>
                <w:rFonts w:ascii="Simplified Arabic" w:hAnsi="Simplified Arabic" w:cs="Simplified Arabic"/>
                <w:noProof/>
                <w:color w:val="000000" w:themeColor="text1"/>
                <w:sz w:val="26"/>
                <w:szCs w:val="26"/>
                <w:rtl/>
              </w:rPr>
              <w:t>3.17.1 الحدود البشرية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Toc234488119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24</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20" w:history="1">
            <w:r w:rsidRPr="001E4FA9">
              <w:rPr>
                <w:rStyle w:val="Hyperlink"/>
                <w:rFonts w:ascii="Simplified Arabic" w:hAnsi="Simplified Arabic" w:cs="Simplified Arabic"/>
                <w:noProof/>
                <w:color w:val="000000" w:themeColor="text1"/>
                <w:sz w:val="26"/>
                <w:szCs w:val="26"/>
                <w:rtl/>
              </w:rPr>
              <w:t>4.17.1 الحدود الموضوعية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Toc234488120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24</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21" w:history="1">
            <w:r w:rsidRPr="001E4FA9">
              <w:rPr>
                <w:rStyle w:val="Hyperlink"/>
                <w:color w:val="000000" w:themeColor="text1"/>
                <w:sz w:val="26"/>
                <w:szCs w:val="26"/>
                <w:rtl/>
              </w:rPr>
              <w:t>18.1 المصطلحات وتعريفاتها</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Toc234488121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24</w:t>
            </w:r>
            <w:r w:rsidRPr="001E4FA9">
              <w:rPr>
                <w:rStyle w:val="Hyperlink"/>
                <w:color w:val="000000" w:themeColor="text1"/>
                <w:sz w:val="26"/>
                <w:szCs w:val="26"/>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122" w:history="1">
            <w:r w:rsidRPr="001E4FA9">
              <w:rPr>
                <w:rStyle w:val="Hyperlink"/>
                <w:color w:val="000000" w:themeColor="text1"/>
                <w:rtl/>
              </w:rPr>
              <w:t>الفصل الثاني: الإطار النظري للدراسة</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Toc234488122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webHidden/>
                <w:color w:val="000000" w:themeColor="text1"/>
                <w:rtl/>
              </w:rPr>
              <w:t>27</w:t>
            </w:r>
            <w:r w:rsidRPr="001E4FA9">
              <w:rPr>
                <w:rStyle w:val="Hyperlink"/>
                <w:color w:val="000000" w:themeColor="text1"/>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23" w:history="1">
            <w:r w:rsidRPr="001E4FA9">
              <w:rPr>
                <w:rStyle w:val="Hyperlink"/>
                <w:color w:val="000000" w:themeColor="text1"/>
                <w:sz w:val="26"/>
                <w:szCs w:val="26"/>
                <w:rtl/>
              </w:rPr>
              <w:t>المبحث الأول: إدارة المشاريع الاقتصادية الدائرية (المتغير المستقل)</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Toc234488123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27</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24" w:history="1">
            <w:r w:rsidRPr="001E4FA9">
              <w:rPr>
                <w:rStyle w:val="Hyperlink"/>
                <w:rFonts w:ascii="Simplified Arabic" w:hAnsi="Simplified Arabic" w:cs="Simplified Arabic"/>
                <w:noProof/>
                <w:color w:val="000000" w:themeColor="text1"/>
                <w:sz w:val="26"/>
                <w:szCs w:val="26"/>
                <w:rtl/>
              </w:rPr>
              <w:t>1.2.1 تمهيد</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Toc234488124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27</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25" w:history="1">
            <w:r w:rsidRPr="001E4FA9">
              <w:rPr>
                <w:rStyle w:val="Hyperlink"/>
                <w:rFonts w:ascii="Simplified Arabic" w:hAnsi="Simplified Arabic" w:cs="Simplified Arabic"/>
                <w:noProof/>
                <w:color w:val="000000" w:themeColor="text1"/>
                <w:sz w:val="26"/>
                <w:szCs w:val="26"/>
                <w:rtl/>
              </w:rPr>
              <w:t>2.2.1 مفهوم إدارة المشاريع الاقتصادية الدائرية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Toc234488125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28</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26" w:history="1">
            <w:r w:rsidRPr="001E4FA9">
              <w:rPr>
                <w:rStyle w:val="Hyperlink"/>
                <w:rFonts w:ascii="Simplified Arabic" w:hAnsi="Simplified Arabic" w:cs="Simplified Arabic"/>
                <w:noProof/>
                <w:color w:val="000000" w:themeColor="text1"/>
                <w:sz w:val="26"/>
                <w:szCs w:val="26"/>
                <w:rtl/>
              </w:rPr>
              <w:t>4.2.1 أهمية إدارة المشاريع الاقتصادية الدائرية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Toc234488126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31</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27" w:history="1">
            <w:r w:rsidRPr="001E4FA9">
              <w:rPr>
                <w:rStyle w:val="Hyperlink"/>
                <w:rFonts w:ascii="Simplified Arabic" w:hAnsi="Simplified Arabic" w:cs="Simplified Arabic"/>
                <w:noProof/>
                <w:color w:val="000000" w:themeColor="text1"/>
                <w:sz w:val="26"/>
                <w:szCs w:val="26"/>
                <w:rtl/>
              </w:rPr>
              <w:t>5.2.1 أهداف إدارة المشاريع الاقتصادية الدائرية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Toc234488127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33</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28" w:history="1">
            <w:r w:rsidRPr="001E4FA9">
              <w:rPr>
                <w:rStyle w:val="Hyperlink"/>
                <w:rFonts w:ascii="Simplified Arabic" w:hAnsi="Simplified Arabic" w:cs="Simplified Arabic"/>
                <w:noProof/>
                <w:color w:val="000000" w:themeColor="text1"/>
                <w:sz w:val="26"/>
                <w:szCs w:val="26"/>
                <w:rtl/>
              </w:rPr>
              <w:t>6.2.1 المداخل النظرية المفسرة لإدارة المشاريع الاقتصادية الدائرية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Toc234488128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34</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29" w:history="1">
            <w:r w:rsidRPr="001E4FA9">
              <w:rPr>
                <w:rStyle w:val="Hyperlink"/>
                <w:rFonts w:ascii="Simplified Arabic" w:hAnsi="Simplified Arabic" w:cs="Simplified Arabic"/>
                <w:noProof/>
                <w:color w:val="000000" w:themeColor="text1"/>
                <w:sz w:val="26"/>
                <w:szCs w:val="26"/>
                <w:rtl/>
              </w:rPr>
              <w:t>7.2.1 أبعاد وممارسات إدارة المشاريع الاقتصادية الدائرية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Toc234488129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35</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0" w:history="1">
            <w:r w:rsidRPr="001E4FA9">
              <w:rPr>
                <w:rStyle w:val="Hyperlink"/>
                <w:rFonts w:ascii="Simplified Arabic" w:hAnsi="Simplified Arabic" w:cs="Simplified Arabic"/>
                <w:noProof/>
                <w:color w:val="000000" w:themeColor="text1"/>
                <w:sz w:val="26"/>
                <w:szCs w:val="26"/>
                <w:rtl/>
              </w:rPr>
              <w:t>8.2.1 استراتيجيات التطبيق في قطاع البناء والهدم</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Toc234488130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37</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1" w:history="1">
            <w:r w:rsidRPr="001E4FA9">
              <w:rPr>
                <w:rStyle w:val="Hyperlink"/>
                <w:rFonts w:ascii="Simplified Arabic" w:hAnsi="Simplified Arabic" w:cs="Simplified Arabic"/>
                <w:noProof/>
                <w:color w:val="000000" w:themeColor="text1"/>
                <w:sz w:val="26"/>
                <w:szCs w:val="26"/>
                <w:rtl/>
              </w:rPr>
              <w:t>9.2.1 متطلبات ومعوقات التطبيق</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Toc234488131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38</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32" w:history="1">
            <w:r w:rsidRPr="001E4FA9">
              <w:rPr>
                <w:rStyle w:val="Hyperlink"/>
                <w:color w:val="000000" w:themeColor="text1"/>
                <w:sz w:val="26"/>
                <w:szCs w:val="26"/>
                <w:rtl/>
              </w:rPr>
              <w:t>المبحث الثاني: التسليم المتكامل للمشروعات (المتغير التابع)</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Toc234488132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40</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3" w:history="1">
            <w:r w:rsidRPr="001E4FA9">
              <w:rPr>
                <w:rStyle w:val="Hyperlink"/>
                <w:rFonts w:ascii="Simplified Arabic" w:hAnsi="Simplified Arabic" w:cs="Simplified Arabic"/>
                <w:noProof/>
                <w:color w:val="000000" w:themeColor="text1"/>
                <w:sz w:val="26"/>
                <w:szCs w:val="26"/>
                <w:rtl/>
              </w:rPr>
              <w:t>1.2.2 تمهيد</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Toc234488133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40</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4" w:history="1">
            <w:r w:rsidRPr="001E4FA9">
              <w:rPr>
                <w:rStyle w:val="Hyperlink"/>
                <w:rFonts w:ascii="Simplified Arabic" w:hAnsi="Simplified Arabic" w:cs="Simplified Arabic"/>
                <w:noProof/>
                <w:color w:val="000000" w:themeColor="text1"/>
                <w:sz w:val="26"/>
                <w:szCs w:val="26"/>
                <w:rtl/>
              </w:rPr>
              <w:t>2.2.2 مفهوم التسليم المتكامل للمشروعات</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Toc234488134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41</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5" w:history="1">
            <w:r w:rsidRPr="001E4FA9">
              <w:rPr>
                <w:rStyle w:val="Hyperlink"/>
                <w:rFonts w:ascii="Simplified Arabic" w:hAnsi="Simplified Arabic" w:cs="Simplified Arabic"/>
                <w:noProof/>
                <w:color w:val="000000" w:themeColor="text1"/>
                <w:sz w:val="26"/>
                <w:szCs w:val="26"/>
                <w:rtl/>
              </w:rPr>
              <w:t>3.2.2 النشأة والتطور الفكري لمفهوم التسليم المتكامل</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Toc234488135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42</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6" w:history="1">
            <w:r w:rsidRPr="001E4FA9">
              <w:rPr>
                <w:rStyle w:val="Hyperlink"/>
                <w:rFonts w:ascii="Simplified Arabic" w:hAnsi="Simplified Arabic" w:cs="Simplified Arabic"/>
                <w:noProof/>
                <w:color w:val="000000" w:themeColor="text1"/>
                <w:sz w:val="26"/>
                <w:szCs w:val="26"/>
                <w:rtl/>
              </w:rPr>
              <w:t>4.2.2 أهمية التسليم المتكامل للمشروعات</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Toc234488136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43</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7" w:history="1">
            <w:r w:rsidRPr="001E4FA9">
              <w:rPr>
                <w:rStyle w:val="Hyperlink"/>
                <w:rFonts w:ascii="Simplified Arabic" w:hAnsi="Simplified Arabic" w:cs="Simplified Arabic"/>
                <w:noProof/>
                <w:color w:val="000000" w:themeColor="text1"/>
                <w:sz w:val="26"/>
                <w:szCs w:val="26"/>
                <w:rtl/>
              </w:rPr>
              <w:t>5.2.2 أهداف التسليم المتكامل للمشروعات</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Toc234488137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44</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8" w:history="1">
            <w:r w:rsidRPr="001E4FA9">
              <w:rPr>
                <w:rStyle w:val="Hyperlink"/>
                <w:rFonts w:ascii="Simplified Arabic" w:hAnsi="Simplified Arabic" w:cs="Simplified Arabic"/>
                <w:noProof/>
                <w:color w:val="000000" w:themeColor="text1"/>
                <w:sz w:val="26"/>
                <w:szCs w:val="26"/>
                <w:rtl/>
              </w:rPr>
              <w:t>6.2.2 المداخل النظرية المفسرة للتسليم المتكامل</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Toc234488138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45</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39" w:history="1">
            <w:r w:rsidRPr="001E4FA9">
              <w:rPr>
                <w:rStyle w:val="Hyperlink"/>
                <w:rFonts w:ascii="Simplified Arabic" w:hAnsi="Simplified Arabic" w:cs="Simplified Arabic"/>
                <w:noProof/>
                <w:color w:val="000000" w:themeColor="text1"/>
                <w:sz w:val="26"/>
                <w:szCs w:val="26"/>
                <w:rtl/>
              </w:rPr>
              <w:t>7.2.2 أبعاد التسليم المتكامل ومؤشراته</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Toc234488139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46</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0" w:history="1">
            <w:r w:rsidRPr="001E4FA9">
              <w:rPr>
                <w:rStyle w:val="Hyperlink"/>
                <w:rFonts w:ascii="Simplified Arabic" w:hAnsi="Simplified Arabic" w:cs="Simplified Arabic"/>
                <w:noProof/>
                <w:color w:val="000000" w:themeColor="text1"/>
                <w:sz w:val="26"/>
                <w:szCs w:val="26"/>
                <w:rtl/>
              </w:rPr>
              <w:t>8.2.2 العلاقة بين إدارة المشاريع الاقتصادية الدائرية والتسليم المتكامل</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Toc234488140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47</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1" w:history="1">
            <w:r w:rsidRPr="001E4FA9">
              <w:rPr>
                <w:rStyle w:val="Hyperlink"/>
                <w:rFonts w:ascii="Simplified Arabic" w:hAnsi="Simplified Arabic" w:cs="Simplified Arabic"/>
                <w:noProof/>
                <w:color w:val="000000" w:themeColor="text1"/>
                <w:sz w:val="26"/>
                <w:szCs w:val="26"/>
                <w:rtl/>
              </w:rPr>
              <w:t>9.2.2 متطلبات ومعوقات تحقيق التسليم المتكامل</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Toc234488141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48</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142" w:history="1">
            <w:r w:rsidRPr="001E4FA9">
              <w:rPr>
                <w:rStyle w:val="Hyperlink"/>
                <w:color w:val="000000" w:themeColor="text1"/>
                <w:rtl/>
              </w:rPr>
              <w:t>الفصل الثالث: منهجية الدراسة وإجراءاتها</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Toc234488142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webHidden/>
                <w:color w:val="000000" w:themeColor="text1"/>
                <w:rtl/>
              </w:rPr>
              <w:t>49</w:t>
            </w:r>
            <w:r w:rsidRPr="001E4FA9">
              <w:rPr>
                <w:rStyle w:val="Hyperlink"/>
                <w:color w:val="000000" w:themeColor="text1"/>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3" w:history="1">
            <w:r w:rsidRPr="001E4FA9">
              <w:rPr>
                <w:rStyle w:val="Hyperlink"/>
                <w:rFonts w:ascii="Simplified Arabic" w:hAnsi="Simplified Arabic" w:cs="Simplified Arabic"/>
                <w:noProof/>
                <w:color w:val="000000" w:themeColor="text1"/>
                <w:sz w:val="26"/>
                <w:szCs w:val="26"/>
                <w:rtl/>
              </w:rPr>
              <w:t>1.3 تمهيد</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Toc234488143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49</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4" w:history="1">
            <w:r w:rsidRPr="001E4FA9">
              <w:rPr>
                <w:rStyle w:val="Hyperlink"/>
                <w:rFonts w:ascii="Simplified Arabic" w:hAnsi="Simplified Arabic" w:cs="Simplified Arabic"/>
                <w:noProof/>
                <w:color w:val="000000" w:themeColor="text1"/>
                <w:sz w:val="26"/>
                <w:szCs w:val="26"/>
                <w:rtl/>
              </w:rPr>
              <w:t>2.3 منهج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Toc234488144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49</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5" w:history="1">
            <w:r w:rsidRPr="001E4FA9">
              <w:rPr>
                <w:rStyle w:val="Hyperlink"/>
                <w:rFonts w:ascii="Simplified Arabic" w:hAnsi="Simplified Arabic" w:cs="Simplified Arabic"/>
                <w:noProof/>
                <w:color w:val="000000" w:themeColor="text1"/>
                <w:sz w:val="26"/>
                <w:szCs w:val="26"/>
                <w:rtl/>
              </w:rPr>
              <w:t>3.3 مجتمع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Toc234488145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50</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6" w:history="1">
            <w:r w:rsidRPr="001E4FA9">
              <w:rPr>
                <w:rStyle w:val="Hyperlink"/>
                <w:rFonts w:ascii="Simplified Arabic" w:hAnsi="Simplified Arabic" w:cs="Simplified Arabic"/>
                <w:noProof/>
                <w:color w:val="000000" w:themeColor="text1"/>
                <w:sz w:val="26"/>
                <w:szCs w:val="26"/>
                <w:rtl/>
              </w:rPr>
              <w:t>4.3 عينة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Toc234488146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51</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7" w:history="1">
            <w:r w:rsidRPr="001E4FA9">
              <w:rPr>
                <w:rStyle w:val="Hyperlink"/>
                <w:rFonts w:ascii="Simplified Arabic" w:hAnsi="Simplified Arabic" w:cs="Simplified Arabic"/>
                <w:noProof/>
                <w:color w:val="000000" w:themeColor="text1"/>
                <w:sz w:val="26"/>
                <w:szCs w:val="26"/>
                <w:rtl/>
              </w:rPr>
              <w:t>5.3 أداة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Toc234488147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53</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8" w:history="1">
            <w:r w:rsidRPr="001E4FA9">
              <w:rPr>
                <w:rStyle w:val="Hyperlink"/>
                <w:rFonts w:ascii="Simplified Arabic" w:hAnsi="Simplified Arabic" w:cs="Simplified Arabic"/>
                <w:noProof/>
                <w:color w:val="000000" w:themeColor="text1"/>
                <w:sz w:val="26"/>
                <w:szCs w:val="26"/>
                <w:rtl/>
              </w:rPr>
              <w:t>6.3 صدق أداة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Toc234488148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54</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49" w:history="1">
            <w:r w:rsidRPr="001E4FA9">
              <w:rPr>
                <w:rStyle w:val="Hyperlink"/>
                <w:rFonts w:ascii="Simplified Arabic" w:hAnsi="Simplified Arabic" w:cs="Simplified Arabic"/>
                <w:noProof/>
                <w:color w:val="000000" w:themeColor="text1"/>
                <w:sz w:val="26"/>
                <w:szCs w:val="26"/>
                <w:rtl/>
              </w:rPr>
              <w:t>7.3 ثبات أداة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Toc234488149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55</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0" w:history="1">
            <w:r w:rsidRPr="001E4FA9">
              <w:rPr>
                <w:rStyle w:val="Hyperlink"/>
                <w:rFonts w:ascii="Simplified Arabic" w:hAnsi="Simplified Arabic" w:cs="Simplified Arabic"/>
                <w:noProof/>
                <w:color w:val="000000" w:themeColor="text1"/>
                <w:sz w:val="26"/>
                <w:szCs w:val="26"/>
                <w:rtl/>
              </w:rPr>
              <w:t>8.3 مصفوفة الارتباط بين متغيرات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Toc234488150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56</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1" w:history="1">
            <w:r w:rsidRPr="001E4FA9">
              <w:rPr>
                <w:rStyle w:val="Hyperlink"/>
                <w:rFonts w:ascii="Simplified Arabic" w:hAnsi="Simplified Arabic" w:cs="Simplified Arabic"/>
                <w:noProof/>
                <w:color w:val="000000" w:themeColor="text1"/>
                <w:sz w:val="26"/>
                <w:szCs w:val="26"/>
                <w:rtl/>
              </w:rPr>
              <w:t>9.3 الأساليب الإحصائية المستخدمة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Toc234488151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57</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152" w:history="1">
            <w:r w:rsidRPr="001E4FA9">
              <w:rPr>
                <w:rStyle w:val="Hyperlink"/>
                <w:color w:val="000000" w:themeColor="text1"/>
                <w:rtl/>
              </w:rPr>
              <w:t>الفصل الرابع: التحليل الإحصائي واختبار الفروض</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Toc234488152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webHidden/>
                <w:color w:val="000000" w:themeColor="text1"/>
                <w:rtl/>
              </w:rPr>
              <w:t>58</w:t>
            </w:r>
            <w:r w:rsidRPr="001E4FA9">
              <w:rPr>
                <w:rStyle w:val="Hyperlink"/>
                <w:color w:val="000000" w:themeColor="text1"/>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3" w:history="1">
            <w:r w:rsidRPr="001E4FA9">
              <w:rPr>
                <w:rStyle w:val="Hyperlink"/>
                <w:rFonts w:ascii="Simplified Arabic" w:hAnsi="Simplified Arabic" w:cs="Simplified Arabic"/>
                <w:noProof/>
                <w:color w:val="000000" w:themeColor="text1"/>
                <w:sz w:val="26"/>
                <w:szCs w:val="26"/>
                <w:rtl/>
              </w:rPr>
              <w:t>1.4 تمهيد</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Toc234488153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58</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4" w:history="1">
            <w:r w:rsidRPr="001E4FA9">
              <w:rPr>
                <w:rStyle w:val="Hyperlink"/>
                <w:rFonts w:ascii="Simplified Arabic" w:hAnsi="Simplified Arabic" w:cs="Simplified Arabic"/>
                <w:noProof/>
                <w:color w:val="000000" w:themeColor="text1"/>
                <w:sz w:val="26"/>
                <w:szCs w:val="26"/>
                <w:rtl/>
              </w:rPr>
              <w:t>2.4 تحليل البيانات الديموغرافية لعينة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Toc234488154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59</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5" w:history="1">
            <w:r w:rsidRPr="001E4FA9">
              <w:rPr>
                <w:rStyle w:val="Hyperlink"/>
                <w:rFonts w:ascii="Simplified Arabic" w:hAnsi="Simplified Arabic" w:cs="Simplified Arabic"/>
                <w:noProof/>
                <w:color w:val="000000" w:themeColor="text1"/>
                <w:sz w:val="26"/>
                <w:szCs w:val="26"/>
                <w:rtl/>
              </w:rPr>
              <w:t>3.4 التحليل الوصفي لمتغيرات الدراسة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Toc234488155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62</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6" w:history="1">
            <w:r w:rsidRPr="001E4FA9">
              <w:rPr>
                <w:rStyle w:val="Hyperlink"/>
                <w:rFonts w:ascii="Simplified Arabic" w:hAnsi="Simplified Arabic" w:cs="Simplified Arabic"/>
                <w:noProof/>
                <w:color w:val="000000" w:themeColor="text1"/>
                <w:sz w:val="26"/>
                <w:szCs w:val="26"/>
                <w:rtl/>
              </w:rPr>
              <w:t>3.4.1 المحور الأول: واقع تطبيق ممارسات الاقتصاد الدائري في المشروع</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Toc234488156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64</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7" w:history="1">
            <w:r w:rsidRPr="001E4FA9">
              <w:rPr>
                <w:rStyle w:val="Hyperlink"/>
                <w:rFonts w:ascii="Simplified Arabic" w:hAnsi="Simplified Arabic" w:cs="Simplified Arabic"/>
                <w:noProof/>
                <w:color w:val="000000" w:themeColor="text1"/>
                <w:sz w:val="26"/>
                <w:szCs w:val="26"/>
                <w:rtl/>
              </w:rPr>
              <w:t>3.4.2 المحور الثاني: ممارسات إدارة المشاريع الاقتصادية الدائرية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Toc234488157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65</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8" w:history="1">
            <w:r w:rsidRPr="001E4FA9">
              <w:rPr>
                <w:rStyle w:val="Hyperlink"/>
                <w:rFonts w:ascii="Simplified Arabic" w:hAnsi="Simplified Arabic" w:cs="Simplified Arabic"/>
                <w:noProof/>
                <w:color w:val="000000" w:themeColor="text1"/>
                <w:sz w:val="26"/>
                <w:szCs w:val="26"/>
                <w:rtl/>
              </w:rPr>
              <w:t>3.4.3 المحور الثالث: الدعم التنظيمي والتشريعي والتقني</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Toc234488158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67</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59" w:history="1">
            <w:r w:rsidRPr="001E4FA9">
              <w:rPr>
                <w:rStyle w:val="Hyperlink"/>
                <w:rFonts w:ascii="Simplified Arabic" w:hAnsi="Simplified Arabic" w:cs="Simplified Arabic"/>
                <w:noProof/>
                <w:color w:val="000000" w:themeColor="text1"/>
                <w:sz w:val="26"/>
                <w:szCs w:val="26"/>
                <w:rtl/>
              </w:rPr>
              <w:t>3.4.4 المحور الرابع: التسليم المتكامل للمشروع</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Toc234488159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69</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60" w:history="1">
            <w:r w:rsidRPr="001E4FA9">
              <w:rPr>
                <w:rStyle w:val="Hyperlink"/>
                <w:rFonts w:ascii="Simplified Arabic" w:hAnsi="Simplified Arabic" w:cs="Simplified Arabic"/>
                <w:noProof/>
                <w:color w:val="000000" w:themeColor="text1"/>
                <w:sz w:val="26"/>
                <w:szCs w:val="26"/>
                <w:rtl/>
              </w:rPr>
              <w:t>4.4.1 اختبار الفرضية الرئيسية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Toc234488160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71</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61" w:history="1">
            <w:r w:rsidRPr="001E4FA9">
              <w:rPr>
                <w:rStyle w:val="Hyperlink"/>
                <w:rFonts w:ascii="Simplified Arabic" w:hAnsi="Simplified Arabic" w:cs="Simplified Arabic"/>
                <w:noProof/>
                <w:color w:val="000000" w:themeColor="text1"/>
                <w:sz w:val="26"/>
                <w:szCs w:val="26"/>
                <w:rtl/>
              </w:rPr>
              <w:t>4.4.2 اختبار الفرضية الفرعية الأولى</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Toc234488161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72</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62" w:history="1">
            <w:r w:rsidRPr="001E4FA9">
              <w:rPr>
                <w:rStyle w:val="Hyperlink"/>
                <w:rFonts w:ascii="Simplified Arabic" w:hAnsi="Simplified Arabic" w:cs="Simplified Arabic"/>
                <w:noProof/>
                <w:color w:val="000000" w:themeColor="text1"/>
                <w:sz w:val="26"/>
                <w:szCs w:val="26"/>
                <w:rtl/>
              </w:rPr>
              <w:t>4.4.3 اختبار الفرضية الفرعية الثانية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Toc234488162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72</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63" w:history="1">
            <w:r w:rsidRPr="001E4FA9">
              <w:rPr>
                <w:rStyle w:val="Hyperlink"/>
                <w:rFonts w:ascii="Simplified Arabic" w:hAnsi="Simplified Arabic" w:cs="Simplified Arabic"/>
                <w:noProof/>
                <w:color w:val="000000" w:themeColor="text1"/>
                <w:sz w:val="26"/>
                <w:szCs w:val="26"/>
                <w:rtl/>
              </w:rPr>
              <w:t>4.4.4 اختبار الفرضية الفرعية الثالثة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Toc234488163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73</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64" w:history="1">
            <w:r w:rsidRPr="001E4FA9">
              <w:rPr>
                <w:rStyle w:val="Hyperlink"/>
                <w:rFonts w:ascii="Simplified Arabic" w:hAnsi="Simplified Arabic" w:cs="Simplified Arabic"/>
                <w:noProof/>
                <w:color w:val="000000" w:themeColor="text1"/>
                <w:sz w:val="26"/>
                <w:szCs w:val="26"/>
                <w:rtl/>
              </w:rPr>
              <w:t>4.4.5 اختبار الفرضية الفرعية الرابعة</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Toc234488164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74</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165" w:history="1">
            <w:r w:rsidRPr="001E4FA9">
              <w:rPr>
                <w:rStyle w:val="Hyperlink"/>
                <w:color w:val="000000" w:themeColor="text1"/>
                <w:rtl/>
              </w:rPr>
              <w:t>الفصل الخامس: النتائج والتوصيات</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Toc234488165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webHidden/>
                <w:color w:val="000000" w:themeColor="text1"/>
                <w:rtl/>
              </w:rPr>
              <w:t>74</w:t>
            </w:r>
            <w:r w:rsidRPr="001E4FA9">
              <w:rPr>
                <w:rStyle w:val="Hyperlink"/>
                <w:color w:val="000000" w:themeColor="text1"/>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66" w:history="1">
            <w:r w:rsidRPr="001E4FA9">
              <w:rPr>
                <w:rStyle w:val="Hyperlink"/>
                <w:color w:val="000000" w:themeColor="text1"/>
                <w:sz w:val="26"/>
                <w:szCs w:val="26"/>
                <w:rtl/>
              </w:rPr>
              <w:t>1.5 تمهيد</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Toc234488166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74</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67" w:history="1">
            <w:r w:rsidRPr="001E4FA9">
              <w:rPr>
                <w:rStyle w:val="Hyperlink"/>
                <w:color w:val="000000" w:themeColor="text1"/>
                <w:sz w:val="26"/>
                <w:szCs w:val="26"/>
                <w:rtl/>
              </w:rPr>
              <w:t>2.5 نتائج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Toc234488167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75</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68" w:history="1">
            <w:r w:rsidRPr="001E4FA9">
              <w:rPr>
                <w:rStyle w:val="Hyperlink"/>
                <w:color w:val="000000" w:themeColor="text1"/>
                <w:sz w:val="26"/>
                <w:szCs w:val="26"/>
                <w:rtl/>
              </w:rPr>
              <w:t>3.5 توصيات الدراسة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Toc234488168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77</w:t>
            </w:r>
            <w:r w:rsidRPr="001E4FA9">
              <w:rPr>
                <w:rStyle w:val="Hyperlink"/>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69" w:history="1">
            <w:r w:rsidRPr="001E4FA9">
              <w:rPr>
                <w:rStyle w:val="Hyperlink"/>
                <w:color w:val="000000" w:themeColor="text1"/>
                <w:sz w:val="26"/>
                <w:szCs w:val="26"/>
                <w:rtl/>
              </w:rPr>
              <w:t>4.5 خطة التطبيق المستقبلية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Toc234488169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79</w:t>
            </w:r>
            <w:r w:rsidRPr="001E4FA9">
              <w:rPr>
                <w:rStyle w:val="Hyperlink"/>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70" w:history="1">
            <w:r w:rsidRPr="001E4FA9">
              <w:rPr>
                <w:rStyle w:val="Hyperlink"/>
                <w:rFonts w:ascii="Simplified Arabic" w:hAnsi="Simplified Arabic" w:cs="Simplified Arabic"/>
                <w:noProof/>
                <w:color w:val="000000" w:themeColor="text1"/>
                <w:sz w:val="26"/>
                <w:szCs w:val="26"/>
                <w:rtl/>
              </w:rPr>
              <w:t>متطلبات التطبيق</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Toc234488170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79</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71" w:history="1">
            <w:r w:rsidRPr="001E4FA9">
              <w:rPr>
                <w:rStyle w:val="Hyperlink"/>
                <w:rFonts w:ascii="Simplified Arabic" w:hAnsi="Simplified Arabic" w:cs="Simplified Arabic"/>
                <w:noProof/>
                <w:color w:val="000000" w:themeColor="text1"/>
                <w:sz w:val="26"/>
                <w:szCs w:val="26"/>
                <w:rtl/>
              </w:rPr>
              <w:t>الأطراف المعنية بالتنفيذ</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Toc234488171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80</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72" w:history="1">
            <w:r w:rsidRPr="001E4FA9">
              <w:rPr>
                <w:rStyle w:val="Hyperlink"/>
                <w:rFonts w:ascii="Simplified Arabic" w:hAnsi="Simplified Arabic" w:cs="Simplified Arabic"/>
                <w:noProof/>
                <w:color w:val="000000" w:themeColor="text1"/>
                <w:sz w:val="26"/>
                <w:szCs w:val="26"/>
                <w:rtl/>
              </w:rPr>
              <w:t>المراحل المقترحة للتطبيق</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Toc234488172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80</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30"/>
            <w:tabs>
              <w:tab w:val="right" w:leader="dot" w:pos="8296"/>
            </w:tabs>
            <w:spacing w:after="0" w:line="276" w:lineRule="auto"/>
            <w:rPr>
              <w:rFonts w:ascii="Simplified Arabic" w:eastAsiaTheme="minorEastAsia" w:hAnsi="Simplified Arabic" w:cs="Simplified Arabic"/>
              <w:noProof/>
              <w:color w:val="000000" w:themeColor="text1"/>
              <w:sz w:val="26"/>
              <w:szCs w:val="26"/>
              <w:rtl/>
            </w:rPr>
          </w:pPr>
          <w:hyperlink w:anchor="_Toc234488173" w:history="1">
            <w:r w:rsidRPr="001E4FA9">
              <w:rPr>
                <w:rStyle w:val="Hyperlink"/>
                <w:rFonts w:ascii="Simplified Arabic" w:hAnsi="Simplified Arabic" w:cs="Simplified Arabic"/>
                <w:noProof/>
                <w:color w:val="000000" w:themeColor="text1"/>
                <w:sz w:val="26"/>
                <w:szCs w:val="26"/>
                <w:rtl/>
              </w:rPr>
              <w:t>مؤشرات المتابعة والتقييم</w:t>
            </w:r>
            <w:r w:rsidRPr="001E4FA9">
              <w:rPr>
                <w:rFonts w:ascii="Simplified Arabic" w:hAnsi="Simplified Arabic" w:cs="Simplified Arabic"/>
                <w:noProof/>
                <w:webHidden/>
                <w:color w:val="000000" w:themeColor="text1"/>
                <w:sz w:val="26"/>
                <w:szCs w:val="26"/>
                <w:rtl/>
              </w:rPr>
              <w:tab/>
            </w:r>
            <w:r w:rsidRPr="001E4FA9">
              <w:rPr>
                <w:rStyle w:val="Hyperlink"/>
                <w:rFonts w:ascii="Simplified Arabic" w:hAnsi="Simplified Arabic" w:cs="Simplified Arabic"/>
                <w:noProof/>
                <w:color w:val="000000" w:themeColor="text1"/>
                <w:sz w:val="26"/>
                <w:szCs w:val="26"/>
                <w:rtl/>
              </w:rPr>
              <w:fldChar w:fldCharType="begin"/>
            </w:r>
            <w:r w:rsidRPr="001E4FA9">
              <w:rPr>
                <w:rFonts w:ascii="Simplified Arabic" w:hAnsi="Simplified Arabic" w:cs="Simplified Arabic"/>
                <w:noProof/>
                <w:webHidden/>
                <w:color w:val="000000" w:themeColor="text1"/>
                <w:sz w:val="26"/>
                <w:szCs w:val="26"/>
                <w:rtl/>
              </w:rPr>
              <w:instrText xml:space="preserve"> </w:instrText>
            </w:r>
            <w:r w:rsidRPr="001E4FA9">
              <w:rPr>
                <w:rFonts w:ascii="Simplified Arabic" w:hAnsi="Simplified Arabic" w:cs="Simplified Arabic"/>
                <w:noProof/>
                <w:webHidden/>
                <w:color w:val="000000" w:themeColor="text1"/>
                <w:sz w:val="26"/>
                <w:szCs w:val="26"/>
              </w:rPr>
              <w:instrText>PAGEREF</w:instrText>
            </w:r>
            <w:r w:rsidRPr="001E4FA9">
              <w:rPr>
                <w:rFonts w:ascii="Simplified Arabic" w:hAnsi="Simplified Arabic" w:cs="Simplified Arabic"/>
                <w:noProof/>
                <w:webHidden/>
                <w:color w:val="000000" w:themeColor="text1"/>
                <w:sz w:val="26"/>
                <w:szCs w:val="26"/>
                <w:rtl/>
              </w:rPr>
              <w:instrText xml:space="preserve"> _</w:instrText>
            </w:r>
            <w:r w:rsidRPr="001E4FA9">
              <w:rPr>
                <w:rFonts w:ascii="Simplified Arabic" w:hAnsi="Simplified Arabic" w:cs="Simplified Arabic"/>
                <w:noProof/>
                <w:webHidden/>
                <w:color w:val="000000" w:themeColor="text1"/>
                <w:sz w:val="26"/>
                <w:szCs w:val="26"/>
              </w:rPr>
              <w:instrText>Toc234488173 \h</w:instrText>
            </w:r>
            <w:r w:rsidRPr="001E4FA9">
              <w:rPr>
                <w:rFonts w:ascii="Simplified Arabic" w:hAnsi="Simplified Arabic" w:cs="Simplified Arabic"/>
                <w:noProof/>
                <w:webHidden/>
                <w:color w:val="000000" w:themeColor="text1"/>
                <w:sz w:val="26"/>
                <w:szCs w:val="26"/>
                <w:rtl/>
              </w:rPr>
              <w:instrText xml:space="preserve"> </w:instrText>
            </w:r>
            <w:r w:rsidRPr="001E4FA9">
              <w:rPr>
                <w:rStyle w:val="Hyperlink"/>
                <w:rFonts w:ascii="Simplified Arabic" w:hAnsi="Simplified Arabic" w:cs="Simplified Arabic"/>
                <w:noProof/>
                <w:color w:val="000000" w:themeColor="text1"/>
                <w:sz w:val="26"/>
                <w:szCs w:val="26"/>
                <w:rtl/>
              </w:rPr>
            </w:r>
            <w:r w:rsidRPr="001E4FA9">
              <w:rPr>
                <w:rStyle w:val="Hyperlink"/>
                <w:rFonts w:ascii="Simplified Arabic" w:hAnsi="Simplified Arabic" w:cs="Simplified Arabic"/>
                <w:noProof/>
                <w:color w:val="000000" w:themeColor="text1"/>
                <w:sz w:val="26"/>
                <w:szCs w:val="26"/>
                <w:rtl/>
              </w:rPr>
              <w:fldChar w:fldCharType="separate"/>
            </w:r>
            <w:r w:rsidR="009819D2">
              <w:rPr>
                <w:rFonts w:ascii="Simplified Arabic" w:hAnsi="Simplified Arabic" w:cs="Simplified Arabic"/>
                <w:noProof/>
                <w:webHidden/>
                <w:color w:val="000000" w:themeColor="text1"/>
                <w:sz w:val="26"/>
                <w:szCs w:val="26"/>
                <w:rtl/>
              </w:rPr>
              <w:t>81</w:t>
            </w:r>
            <w:r w:rsidRPr="001E4FA9">
              <w:rPr>
                <w:rStyle w:val="Hyperlink"/>
                <w:rFonts w:ascii="Simplified Arabic" w:hAnsi="Simplified Arabic" w:cs="Simplified Arabic"/>
                <w:noProof/>
                <w:color w:val="000000" w:themeColor="text1"/>
                <w:sz w:val="26"/>
                <w:szCs w:val="26"/>
                <w:rtl/>
              </w:rPr>
              <w:fldChar w:fldCharType="end"/>
            </w:r>
          </w:hyperlink>
        </w:p>
        <w:p w:rsidR="001E4FA9" w:rsidRPr="001E4FA9" w:rsidRDefault="001E4FA9" w:rsidP="001E4FA9">
          <w:pPr>
            <w:pStyle w:val="20"/>
            <w:spacing w:after="0" w:line="276" w:lineRule="auto"/>
            <w:rPr>
              <w:rFonts w:eastAsiaTheme="minorEastAsia"/>
              <w:color w:val="000000" w:themeColor="text1"/>
              <w:sz w:val="26"/>
              <w:szCs w:val="26"/>
              <w:rtl/>
            </w:rPr>
          </w:pPr>
          <w:hyperlink w:anchor="_Toc234488174" w:history="1">
            <w:r w:rsidRPr="001E4FA9">
              <w:rPr>
                <w:rStyle w:val="Hyperlink"/>
                <w:color w:val="000000" w:themeColor="text1"/>
                <w:sz w:val="26"/>
                <w:szCs w:val="26"/>
                <w:rtl/>
              </w:rPr>
              <w:t>5.5 مقترحات لدراسات مستقبلية</w:t>
            </w:r>
            <w:r w:rsidRPr="001E4FA9">
              <w:rPr>
                <w:webHidden/>
                <w:color w:val="000000" w:themeColor="text1"/>
                <w:sz w:val="26"/>
                <w:szCs w:val="26"/>
                <w:rtl/>
              </w:rPr>
              <w:tab/>
            </w:r>
            <w:r w:rsidRPr="001E4FA9">
              <w:rPr>
                <w:rStyle w:val="Hyperlink"/>
                <w:color w:val="000000" w:themeColor="text1"/>
                <w:sz w:val="26"/>
                <w:szCs w:val="26"/>
                <w:rtl/>
              </w:rPr>
              <w:fldChar w:fldCharType="begin"/>
            </w:r>
            <w:r w:rsidRPr="001E4FA9">
              <w:rPr>
                <w:webHidden/>
                <w:color w:val="000000" w:themeColor="text1"/>
                <w:sz w:val="26"/>
                <w:szCs w:val="26"/>
                <w:rtl/>
              </w:rPr>
              <w:instrText xml:space="preserve"> </w:instrText>
            </w:r>
            <w:r w:rsidRPr="001E4FA9">
              <w:rPr>
                <w:webHidden/>
                <w:color w:val="000000" w:themeColor="text1"/>
                <w:sz w:val="26"/>
                <w:szCs w:val="26"/>
              </w:rPr>
              <w:instrText>PAGEREF</w:instrText>
            </w:r>
            <w:r w:rsidRPr="001E4FA9">
              <w:rPr>
                <w:webHidden/>
                <w:color w:val="000000" w:themeColor="text1"/>
                <w:sz w:val="26"/>
                <w:szCs w:val="26"/>
                <w:rtl/>
              </w:rPr>
              <w:instrText xml:space="preserve"> _</w:instrText>
            </w:r>
            <w:r w:rsidRPr="001E4FA9">
              <w:rPr>
                <w:webHidden/>
                <w:color w:val="000000" w:themeColor="text1"/>
                <w:sz w:val="26"/>
                <w:szCs w:val="26"/>
              </w:rPr>
              <w:instrText>Toc234488174 \h</w:instrText>
            </w:r>
            <w:r w:rsidRPr="001E4FA9">
              <w:rPr>
                <w:webHidden/>
                <w:color w:val="000000" w:themeColor="text1"/>
                <w:sz w:val="26"/>
                <w:szCs w:val="26"/>
                <w:rtl/>
              </w:rPr>
              <w:instrText xml:space="preserve"> </w:instrText>
            </w:r>
            <w:r w:rsidRPr="001E4FA9">
              <w:rPr>
                <w:rStyle w:val="Hyperlink"/>
                <w:color w:val="000000" w:themeColor="text1"/>
                <w:sz w:val="26"/>
                <w:szCs w:val="26"/>
                <w:rtl/>
              </w:rPr>
            </w:r>
            <w:r w:rsidRPr="001E4FA9">
              <w:rPr>
                <w:rStyle w:val="Hyperlink"/>
                <w:color w:val="000000" w:themeColor="text1"/>
                <w:sz w:val="26"/>
                <w:szCs w:val="26"/>
                <w:rtl/>
              </w:rPr>
              <w:fldChar w:fldCharType="separate"/>
            </w:r>
            <w:r w:rsidR="009819D2">
              <w:rPr>
                <w:webHidden/>
                <w:color w:val="000000" w:themeColor="text1"/>
                <w:sz w:val="26"/>
                <w:szCs w:val="26"/>
                <w:rtl/>
              </w:rPr>
              <w:t>83</w:t>
            </w:r>
            <w:r w:rsidRPr="001E4FA9">
              <w:rPr>
                <w:rStyle w:val="Hyperlink"/>
                <w:color w:val="000000" w:themeColor="text1"/>
                <w:sz w:val="26"/>
                <w:szCs w:val="26"/>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175" w:history="1">
            <w:r w:rsidRPr="001E4FA9">
              <w:rPr>
                <w:rStyle w:val="Hyperlink"/>
                <w:color w:val="000000" w:themeColor="text1"/>
              </w:rPr>
              <w:t>Abstract</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Toc234488175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webHidden/>
                <w:color w:val="000000" w:themeColor="text1"/>
                <w:rtl/>
              </w:rPr>
              <w:t>85</w:t>
            </w:r>
            <w:r w:rsidRPr="001E4FA9">
              <w:rPr>
                <w:rStyle w:val="Hyperlink"/>
                <w:color w:val="000000" w:themeColor="text1"/>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176" w:history="1">
            <w:r w:rsidRPr="001E4FA9">
              <w:rPr>
                <w:rStyle w:val="Hyperlink"/>
                <w:color w:val="000000" w:themeColor="text1"/>
                <w:rtl/>
              </w:rPr>
              <w:t>المراجع</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Toc234488176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webHidden/>
                <w:color w:val="000000" w:themeColor="text1"/>
                <w:rtl/>
              </w:rPr>
              <w:t>86</w:t>
            </w:r>
            <w:r w:rsidRPr="001E4FA9">
              <w:rPr>
                <w:rStyle w:val="Hyperlink"/>
                <w:color w:val="000000" w:themeColor="text1"/>
                <w:rtl/>
              </w:rPr>
              <w:fldChar w:fldCharType="end"/>
            </w:r>
          </w:hyperlink>
        </w:p>
        <w:p w:rsidR="001E4FA9" w:rsidRPr="001E4FA9" w:rsidRDefault="001E4FA9" w:rsidP="001E4FA9">
          <w:pPr>
            <w:pStyle w:val="10"/>
            <w:spacing w:line="276" w:lineRule="auto"/>
            <w:rPr>
              <w:rFonts w:eastAsiaTheme="minorEastAsia"/>
              <w:b w:val="0"/>
              <w:bCs w:val="0"/>
              <w:color w:val="000000" w:themeColor="text1"/>
              <w:rtl/>
            </w:rPr>
          </w:pPr>
          <w:hyperlink w:anchor="_Toc234488177" w:history="1">
            <w:r w:rsidRPr="001E4FA9">
              <w:rPr>
                <w:rStyle w:val="Hyperlink"/>
                <w:color w:val="000000" w:themeColor="text1"/>
                <w:rtl/>
              </w:rPr>
              <w:t>الملاحق</w:t>
            </w:r>
            <w:r w:rsidRPr="001E4FA9">
              <w:rPr>
                <w:webHidden/>
                <w:color w:val="000000" w:themeColor="text1"/>
                <w:rtl/>
              </w:rPr>
              <w:tab/>
            </w:r>
            <w:r w:rsidRPr="001E4FA9">
              <w:rPr>
                <w:rStyle w:val="Hyperlink"/>
                <w:color w:val="000000" w:themeColor="text1"/>
                <w:rtl/>
              </w:rPr>
              <w:fldChar w:fldCharType="begin"/>
            </w:r>
            <w:r w:rsidRPr="001E4FA9">
              <w:rPr>
                <w:webHidden/>
                <w:color w:val="000000" w:themeColor="text1"/>
                <w:rtl/>
              </w:rPr>
              <w:instrText xml:space="preserve"> </w:instrText>
            </w:r>
            <w:r w:rsidRPr="001E4FA9">
              <w:rPr>
                <w:webHidden/>
                <w:color w:val="000000" w:themeColor="text1"/>
              </w:rPr>
              <w:instrText>PAGEREF</w:instrText>
            </w:r>
            <w:r w:rsidRPr="001E4FA9">
              <w:rPr>
                <w:webHidden/>
                <w:color w:val="000000" w:themeColor="text1"/>
                <w:rtl/>
              </w:rPr>
              <w:instrText xml:space="preserve"> _</w:instrText>
            </w:r>
            <w:r w:rsidRPr="001E4FA9">
              <w:rPr>
                <w:webHidden/>
                <w:color w:val="000000" w:themeColor="text1"/>
              </w:rPr>
              <w:instrText>Toc234488177 \h</w:instrText>
            </w:r>
            <w:r w:rsidRPr="001E4FA9">
              <w:rPr>
                <w:webHidden/>
                <w:color w:val="000000" w:themeColor="text1"/>
                <w:rtl/>
              </w:rPr>
              <w:instrText xml:space="preserve"> </w:instrText>
            </w:r>
            <w:r w:rsidRPr="001E4FA9">
              <w:rPr>
                <w:rStyle w:val="Hyperlink"/>
                <w:color w:val="000000" w:themeColor="text1"/>
                <w:rtl/>
              </w:rPr>
            </w:r>
            <w:r w:rsidRPr="001E4FA9">
              <w:rPr>
                <w:rStyle w:val="Hyperlink"/>
                <w:color w:val="000000" w:themeColor="text1"/>
                <w:rtl/>
              </w:rPr>
              <w:fldChar w:fldCharType="separate"/>
            </w:r>
            <w:r w:rsidR="009819D2">
              <w:rPr>
                <w:webHidden/>
                <w:color w:val="000000" w:themeColor="text1"/>
                <w:rtl/>
              </w:rPr>
              <w:t>90</w:t>
            </w:r>
            <w:r w:rsidRPr="001E4FA9">
              <w:rPr>
                <w:rStyle w:val="Hyperlink"/>
                <w:color w:val="000000" w:themeColor="text1"/>
                <w:rtl/>
              </w:rPr>
              <w:fldChar w:fldCharType="end"/>
            </w:r>
          </w:hyperlink>
        </w:p>
        <w:p w:rsidR="00D9150D" w:rsidRPr="007714E1" w:rsidRDefault="00354927" w:rsidP="001E4FA9">
          <w:pPr>
            <w:spacing w:after="0" w:line="276" w:lineRule="auto"/>
            <w:jc w:val="both"/>
            <w:rPr>
              <w:color w:val="000000" w:themeColor="text1"/>
            </w:rPr>
          </w:pPr>
          <w:r w:rsidRPr="001E4FA9">
            <w:rPr>
              <w:rFonts w:ascii="Simplified Arabic" w:hAnsi="Simplified Arabic" w:cs="Simplified Arabic"/>
              <w:noProof/>
              <w:color w:val="000000" w:themeColor="text1"/>
              <w:sz w:val="26"/>
              <w:szCs w:val="26"/>
              <w:lang w:val="ar-SA"/>
            </w:rPr>
            <w:fldChar w:fldCharType="end"/>
          </w:r>
        </w:p>
      </w:sdtContent>
    </w:sdt>
    <w:p w:rsidR="00D9150D" w:rsidRPr="007714E1" w:rsidRDefault="00D9150D" w:rsidP="0045594C">
      <w:pPr>
        <w:spacing w:after="0" w:line="240" w:lineRule="auto"/>
        <w:jc w:val="lowKashida"/>
        <w:rPr>
          <w:rFonts w:ascii="Simplified Arabic" w:hAnsi="Simplified Arabic" w:cs="Simplified Arabic"/>
          <w:color w:val="000000" w:themeColor="text1"/>
          <w:sz w:val="4"/>
          <w:szCs w:val="4"/>
          <w:rtl/>
        </w:rPr>
      </w:pPr>
    </w:p>
    <w:p w:rsidR="00D9150D" w:rsidRDefault="00D9150D" w:rsidP="00E23A7D">
      <w:pPr>
        <w:spacing w:after="0" w:line="360" w:lineRule="auto"/>
        <w:jc w:val="lowKashida"/>
        <w:rPr>
          <w:rFonts w:ascii="Simplified Arabic" w:hAnsi="Simplified Arabic" w:cs="Simplified Arabic"/>
          <w:color w:val="000000" w:themeColor="text1"/>
          <w:sz w:val="28"/>
          <w:szCs w:val="28"/>
          <w:rtl/>
        </w:rPr>
      </w:pPr>
    </w:p>
    <w:p w:rsidR="006E54C9" w:rsidRDefault="006E54C9" w:rsidP="00E23A7D">
      <w:pPr>
        <w:spacing w:after="0" w:line="360" w:lineRule="auto"/>
        <w:jc w:val="lowKashida"/>
        <w:rPr>
          <w:rFonts w:ascii="Simplified Arabic" w:hAnsi="Simplified Arabic" w:cs="Simplified Arabic"/>
          <w:color w:val="000000" w:themeColor="text1"/>
          <w:sz w:val="28"/>
          <w:szCs w:val="28"/>
          <w:rtl/>
        </w:rPr>
      </w:pPr>
    </w:p>
    <w:p w:rsidR="006E54C9" w:rsidRDefault="006E54C9" w:rsidP="00E23A7D">
      <w:pPr>
        <w:spacing w:after="0" w:line="360" w:lineRule="auto"/>
        <w:jc w:val="lowKashida"/>
        <w:rPr>
          <w:rFonts w:ascii="Simplified Arabic" w:hAnsi="Simplified Arabic" w:cs="Simplified Arabic"/>
          <w:color w:val="000000" w:themeColor="text1"/>
          <w:sz w:val="28"/>
          <w:szCs w:val="28"/>
          <w:rtl/>
        </w:rPr>
      </w:pPr>
    </w:p>
    <w:p w:rsidR="006E54C9" w:rsidRDefault="006E54C9" w:rsidP="00E23A7D">
      <w:pPr>
        <w:spacing w:after="0" w:line="360" w:lineRule="auto"/>
        <w:jc w:val="lowKashida"/>
        <w:rPr>
          <w:rFonts w:ascii="Simplified Arabic" w:hAnsi="Simplified Arabic" w:cs="Simplified Arabic"/>
          <w:color w:val="000000" w:themeColor="text1"/>
          <w:sz w:val="28"/>
          <w:szCs w:val="28"/>
          <w:rtl/>
        </w:rPr>
      </w:pPr>
    </w:p>
    <w:p w:rsidR="006E54C9" w:rsidRDefault="006E54C9" w:rsidP="00E23A7D">
      <w:pPr>
        <w:spacing w:after="0" w:line="360" w:lineRule="auto"/>
        <w:jc w:val="lowKashida"/>
        <w:rPr>
          <w:rFonts w:ascii="Simplified Arabic" w:hAnsi="Simplified Arabic" w:cs="Simplified Arabic"/>
          <w:color w:val="000000" w:themeColor="text1"/>
          <w:sz w:val="28"/>
          <w:szCs w:val="28"/>
          <w:rtl/>
        </w:rPr>
      </w:pPr>
    </w:p>
    <w:p w:rsidR="006E54C9" w:rsidRDefault="006E54C9" w:rsidP="00E23A7D">
      <w:pPr>
        <w:spacing w:after="0" w:line="360" w:lineRule="auto"/>
        <w:jc w:val="lowKashida"/>
        <w:rPr>
          <w:rFonts w:ascii="Simplified Arabic" w:hAnsi="Simplified Arabic" w:cs="Simplified Arabic"/>
          <w:color w:val="000000" w:themeColor="text1"/>
          <w:sz w:val="28"/>
          <w:szCs w:val="28"/>
          <w:rtl/>
        </w:rPr>
      </w:pPr>
    </w:p>
    <w:p w:rsidR="004F4740" w:rsidRDefault="004F4740" w:rsidP="00E23A7D">
      <w:pPr>
        <w:spacing w:after="0" w:line="360" w:lineRule="auto"/>
        <w:jc w:val="lowKashida"/>
        <w:rPr>
          <w:rFonts w:ascii="Simplified Arabic" w:hAnsi="Simplified Arabic" w:cs="Simplified Arabic" w:hint="cs"/>
          <w:color w:val="000000" w:themeColor="text1"/>
          <w:sz w:val="28"/>
          <w:szCs w:val="28"/>
          <w:rtl/>
        </w:rPr>
        <w:sectPr w:rsidR="004F4740" w:rsidSect="004F4740">
          <w:footerReference w:type="default" r:id="rId14"/>
          <w:footerReference w:type="first" r:id="rId15"/>
          <w:pgSz w:w="11906" w:h="16838"/>
          <w:pgMar w:top="1440" w:right="1800" w:bottom="1440" w:left="180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0"/>
          <w:cols w:space="708"/>
          <w:titlePg/>
          <w:bidi/>
          <w:rtlGutter/>
          <w:docGrid w:linePitch="360"/>
        </w:sectPr>
      </w:pPr>
    </w:p>
    <w:p w:rsidR="00D62DFA" w:rsidRPr="00D62DFA" w:rsidRDefault="00D62DFA" w:rsidP="00D62DFA">
      <w:pPr>
        <w:pStyle w:val="1"/>
        <w:spacing w:before="0" w:line="360" w:lineRule="auto"/>
        <w:jc w:val="center"/>
        <w:rPr>
          <w:rFonts w:ascii="Simplified Arabic" w:hAnsi="Simplified Arabic" w:cs="Simplified Arabic"/>
          <w:b/>
          <w:bCs/>
          <w:color w:val="000000" w:themeColor="text1"/>
          <w:sz w:val="36"/>
          <w:szCs w:val="36"/>
          <w:rtl/>
        </w:rPr>
      </w:pPr>
      <w:bookmarkStart w:id="6" w:name="_Toc234488080"/>
      <w:r w:rsidRPr="00D62DFA">
        <w:rPr>
          <w:rFonts w:ascii="Simplified Arabic" w:hAnsi="Simplified Arabic" w:cs="Simplified Arabic"/>
          <w:b/>
          <w:bCs/>
          <w:color w:val="000000" w:themeColor="text1"/>
          <w:sz w:val="36"/>
          <w:szCs w:val="36"/>
          <w:rtl/>
        </w:rPr>
        <w:lastRenderedPageBreak/>
        <w:t>قائمة الجداول</w:t>
      </w:r>
      <w:bookmarkEnd w:id="6"/>
    </w:p>
    <w:p w:rsidR="00FF5C38" w:rsidRPr="00FF5C38" w:rsidRDefault="001A78CC"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r w:rsidRPr="00FF5C38">
        <w:rPr>
          <w:rFonts w:ascii="Simplified Arabic" w:hAnsi="Simplified Arabic" w:cs="Simplified Arabic"/>
          <w:b/>
          <w:bCs/>
          <w:color w:val="000000" w:themeColor="text1"/>
          <w:sz w:val="28"/>
          <w:szCs w:val="28"/>
          <w:rtl/>
        </w:rPr>
        <w:fldChar w:fldCharType="begin"/>
      </w:r>
      <w:r w:rsidRPr="00FF5C38">
        <w:rPr>
          <w:rFonts w:ascii="Simplified Arabic" w:hAnsi="Simplified Arabic" w:cs="Simplified Arabic"/>
          <w:b/>
          <w:bCs/>
          <w:color w:val="000000" w:themeColor="text1"/>
          <w:sz w:val="28"/>
          <w:szCs w:val="28"/>
          <w:rtl/>
        </w:rPr>
        <w:instrText xml:space="preserve"> </w:instrText>
      </w:r>
      <w:r w:rsidRPr="00FF5C38">
        <w:rPr>
          <w:rFonts w:ascii="Simplified Arabic" w:hAnsi="Simplified Arabic" w:cs="Simplified Arabic"/>
          <w:b/>
          <w:bCs/>
          <w:color w:val="000000" w:themeColor="text1"/>
          <w:sz w:val="28"/>
          <w:szCs w:val="28"/>
        </w:rPr>
        <w:instrText>TOC</w:instrText>
      </w:r>
      <w:r w:rsidRPr="00FF5C38">
        <w:rPr>
          <w:rFonts w:ascii="Simplified Arabic" w:hAnsi="Simplified Arabic" w:cs="Simplified Arabic"/>
          <w:b/>
          <w:bCs/>
          <w:color w:val="000000" w:themeColor="text1"/>
          <w:sz w:val="28"/>
          <w:szCs w:val="28"/>
          <w:rtl/>
        </w:rPr>
        <w:instrText xml:space="preserve"> \</w:instrText>
      </w:r>
      <w:r w:rsidRPr="00FF5C38">
        <w:rPr>
          <w:rFonts w:ascii="Simplified Arabic" w:hAnsi="Simplified Arabic" w:cs="Simplified Arabic"/>
          <w:b/>
          <w:bCs/>
          <w:color w:val="000000" w:themeColor="text1"/>
          <w:sz w:val="28"/>
          <w:szCs w:val="28"/>
        </w:rPr>
        <w:instrText>h \z \c</w:instrText>
      </w:r>
      <w:r w:rsidRPr="00FF5C38">
        <w:rPr>
          <w:rFonts w:ascii="Simplified Arabic" w:hAnsi="Simplified Arabic" w:cs="Simplified Arabic"/>
          <w:b/>
          <w:bCs/>
          <w:color w:val="000000" w:themeColor="text1"/>
          <w:sz w:val="28"/>
          <w:szCs w:val="28"/>
          <w:rtl/>
        </w:rPr>
        <w:instrText xml:space="preserve"> "جدول" </w:instrText>
      </w:r>
      <w:r w:rsidRPr="00FF5C38">
        <w:rPr>
          <w:rFonts w:ascii="Simplified Arabic" w:hAnsi="Simplified Arabic" w:cs="Simplified Arabic"/>
          <w:b/>
          <w:bCs/>
          <w:color w:val="000000" w:themeColor="text1"/>
          <w:sz w:val="28"/>
          <w:szCs w:val="28"/>
          <w:rtl/>
        </w:rPr>
        <w:fldChar w:fldCharType="separate"/>
      </w:r>
      <w:hyperlink w:anchor="_Toc234485769" w:history="1">
        <w:r w:rsidR="00FF5C38" w:rsidRPr="00FF5C38">
          <w:rPr>
            <w:rStyle w:val="Hyperlink"/>
            <w:rFonts w:ascii="Simplified Arabic" w:hAnsi="Simplified Arabic" w:cs="Simplified Arabic"/>
            <w:b/>
            <w:bCs/>
            <w:noProof/>
            <w:sz w:val="28"/>
            <w:szCs w:val="28"/>
            <w:rtl/>
          </w:rPr>
          <w:t>جدول 1</w:t>
        </w:r>
        <w:r w:rsidR="00FF5C38" w:rsidRPr="00FF5C38">
          <w:rPr>
            <w:rStyle w:val="Hyperlink"/>
            <w:rFonts w:ascii="Simplified Arabic" w:hAnsi="Simplified Arabic" w:cs="Simplified Arabic"/>
            <w:b/>
            <w:bCs/>
            <w:noProof/>
            <w:sz w:val="28"/>
            <w:szCs w:val="28"/>
            <w:rtl/>
            <w:lang w:bidi="ar-KW"/>
          </w:rPr>
          <w:t>. توزيع عينة الدراسة بحسب الخصائص العامة</w:t>
        </w:r>
        <w:r w:rsidR="00FF5C38" w:rsidRPr="00FF5C38">
          <w:rPr>
            <w:rFonts w:ascii="Simplified Arabic" w:hAnsi="Simplified Arabic" w:cs="Simplified Arabic"/>
            <w:b/>
            <w:bCs/>
            <w:noProof/>
            <w:webHidden/>
            <w:sz w:val="28"/>
            <w:szCs w:val="28"/>
            <w:rtl/>
          </w:rPr>
          <w:tab/>
        </w:r>
        <w:r w:rsidR="00FF5C38" w:rsidRPr="00FF5C38">
          <w:rPr>
            <w:rStyle w:val="Hyperlink"/>
            <w:rFonts w:ascii="Simplified Arabic" w:hAnsi="Simplified Arabic" w:cs="Simplified Arabic"/>
            <w:b/>
            <w:bCs/>
            <w:noProof/>
            <w:sz w:val="28"/>
            <w:szCs w:val="28"/>
            <w:rtl/>
          </w:rPr>
          <w:fldChar w:fldCharType="begin"/>
        </w:r>
        <w:r w:rsidR="00FF5C38" w:rsidRPr="00FF5C38">
          <w:rPr>
            <w:rFonts w:ascii="Simplified Arabic" w:hAnsi="Simplified Arabic" w:cs="Simplified Arabic"/>
            <w:b/>
            <w:bCs/>
            <w:noProof/>
            <w:webHidden/>
            <w:sz w:val="28"/>
            <w:szCs w:val="28"/>
            <w:rtl/>
          </w:rPr>
          <w:instrText xml:space="preserve"> </w:instrText>
        </w:r>
        <w:r w:rsidR="00FF5C38" w:rsidRPr="00FF5C38">
          <w:rPr>
            <w:rFonts w:ascii="Simplified Arabic" w:hAnsi="Simplified Arabic" w:cs="Simplified Arabic"/>
            <w:b/>
            <w:bCs/>
            <w:noProof/>
            <w:webHidden/>
            <w:sz w:val="28"/>
            <w:szCs w:val="28"/>
          </w:rPr>
          <w:instrText>PAGEREF</w:instrText>
        </w:r>
        <w:r w:rsidR="00FF5C38" w:rsidRPr="00FF5C38">
          <w:rPr>
            <w:rFonts w:ascii="Simplified Arabic" w:hAnsi="Simplified Arabic" w:cs="Simplified Arabic"/>
            <w:b/>
            <w:bCs/>
            <w:noProof/>
            <w:webHidden/>
            <w:sz w:val="28"/>
            <w:szCs w:val="28"/>
            <w:rtl/>
          </w:rPr>
          <w:instrText xml:space="preserve"> _</w:instrText>
        </w:r>
        <w:r w:rsidR="00FF5C38" w:rsidRPr="00FF5C38">
          <w:rPr>
            <w:rFonts w:ascii="Simplified Arabic" w:hAnsi="Simplified Arabic" w:cs="Simplified Arabic"/>
            <w:b/>
            <w:bCs/>
            <w:noProof/>
            <w:webHidden/>
            <w:sz w:val="28"/>
            <w:szCs w:val="28"/>
          </w:rPr>
          <w:instrText>Toc234485769 \h</w:instrText>
        </w:r>
        <w:r w:rsidR="00FF5C38" w:rsidRPr="00FF5C38">
          <w:rPr>
            <w:rFonts w:ascii="Simplified Arabic" w:hAnsi="Simplified Arabic" w:cs="Simplified Arabic"/>
            <w:b/>
            <w:bCs/>
            <w:noProof/>
            <w:webHidden/>
            <w:sz w:val="28"/>
            <w:szCs w:val="28"/>
            <w:rtl/>
          </w:rPr>
          <w:instrText xml:space="preserve"> </w:instrText>
        </w:r>
        <w:r w:rsidR="00FF5C38" w:rsidRPr="00FF5C38">
          <w:rPr>
            <w:rStyle w:val="Hyperlink"/>
            <w:rFonts w:ascii="Simplified Arabic" w:hAnsi="Simplified Arabic" w:cs="Simplified Arabic"/>
            <w:b/>
            <w:bCs/>
            <w:noProof/>
            <w:sz w:val="28"/>
            <w:szCs w:val="28"/>
            <w:rtl/>
          </w:rPr>
        </w:r>
        <w:r w:rsidR="00FF5C38"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52</w:t>
        </w:r>
        <w:r w:rsidR="00FF5C38"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0" w:history="1">
        <w:r w:rsidRPr="00FF5C38">
          <w:rPr>
            <w:rStyle w:val="Hyperlink"/>
            <w:rFonts w:ascii="Simplified Arabic" w:hAnsi="Simplified Arabic" w:cs="Simplified Arabic"/>
            <w:b/>
            <w:bCs/>
            <w:noProof/>
            <w:sz w:val="28"/>
            <w:szCs w:val="28"/>
            <w:rtl/>
          </w:rPr>
          <w:t>جدول 2. محاور أداة الدراسة وفقراتها</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Toc234485770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54</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1" w:history="1">
        <w:r w:rsidRPr="00FF5C38">
          <w:rPr>
            <w:rStyle w:val="Hyperlink"/>
            <w:rFonts w:ascii="Simplified Arabic" w:hAnsi="Simplified Arabic" w:cs="Simplified Arabic"/>
            <w:b/>
            <w:bCs/>
            <w:noProof/>
            <w:sz w:val="28"/>
            <w:szCs w:val="28"/>
            <w:rtl/>
          </w:rPr>
          <w:t>جدول 3. مؤشرات صدق الاتساق الداخلي لأداة الدراسة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Toc234485771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55</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2" w:history="1">
        <w:r w:rsidRPr="00FF5C38">
          <w:rPr>
            <w:rStyle w:val="Hyperlink"/>
            <w:rFonts w:ascii="Simplified Arabic" w:hAnsi="Simplified Arabic" w:cs="Simplified Arabic"/>
            <w:b/>
            <w:bCs/>
            <w:noProof/>
            <w:sz w:val="28"/>
            <w:szCs w:val="28"/>
            <w:rtl/>
          </w:rPr>
          <w:t>جدول 4. معاملات ثبات أداة الدراسة باستخدام ألفا كرونباخ</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Toc234485772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56</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3" w:history="1">
        <w:r w:rsidRPr="00FF5C38">
          <w:rPr>
            <w:rStyle w:val="Hyperlink"/>
            <w:rFonts w:ascii="Simplified Arabic" w:hAnsi="Simplified Arabic" w:cs="Simplified Arabic"/>
            <w:b/>
            <w:bCs/>
            <w:noProof/>
            <w:sz w:val="28"/>
            <w:szCs w:val="28"/>
            <w:rtl/>
          </w:rPr>
          <w:t>جدول 5. مصفوفة الارتباط بين متغيرات الدراسة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Toc234485773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57</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4" w:history="1">
        <w:r w:rsidRPr="00FF5C38">
          <w:rPr>
            <w:rStyle w:val="Hyperlink"/>
            <w:rFonts w:ascii="Simplified Arabic" w:hAnsi="Simplified Arabic" w:cs="Simplified Arabic"/>
            <w:b/>
            <w:bCs/>
            <w:noProof/>
            <w:sz w:val="28"/>
            <w:szCs w:val="28"/>
            <w:rtl/>
          </w:rPr>
          <w:t>جدول 6. توزيع أفراد العينة حسب المسمى الوظيفي</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Toc234485774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60</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5" w:history="1">
        <w:r w:rsidRPr="00FF5C38">
          <w:rPr>
            <w:rStyle w:val="Hyperlink"/>
            <w:rFonts w:ascii="Simplified Arabic" w:hAnsi="Simplified Arabic" w:cs="Simplified Arabic"/>
            <w:b/>
            <w:bCs/>
            <w:noProof/>
            <w:sz w:val="28"/>
            <w:szCs w:val="28"/>
            <w:rtl/>
          </w:rPr>
          <w:t>جدول 7. توزيع أفراد العينة حسب سنوات الخبرة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Toc234485775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60</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6" w:history="1">
        <w:r w:rsidRPr="00FF5C38">
          <w:rPr>
            <w:rStyle w:val="Hyperlink"/>
            <w:rFonts w:ascii="Simplified Arabic" w:hAnsi="Simplified Arabic" w:cs="Simplified Arabic"/>
            <w:b/>
            <w:bCs/>
            <w:noProof/>
            <w:sz w:val="28"/>
            <w:szCs w:val="28"/>
            <w:rtl/>
          </w:rPr>
          <w:t>جدول 8. توزيع أفراد العينة حسب نوع الجهة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Toc234485776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61</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7" w:history="1">
        <w:r w:rsidRPr="00FF5C38">
          <w:rPr>
            <w:rStyle w:val="Hyperlink"/>
            <w:rFonts w:ascii="Simplified Arabic" w:hAnsi="Simplified Arabic" w:cs="Simplified Arabic"/>
            <w:b/>
            <w:bCs/>
            <w:noProof/>
            <w:sz w:val="28"/>
            <w:szCs w:val="28"/>
            <w:rtl/>
          </w:rPr>
          <w:t>جدول 9. توزيع أفراد العينة حسب حجم المؤسسة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Toc234485777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61</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8" w:history="1">
        <w:r w:rsidRPr="00FF5C38">
          <w:rPr>
            <w:rStyle w:val="Hyperlink"/>
            <w:rFonts w:ascii="Simplified Arabic" w:hAnsi="Simplified Arabic" w:cs="Simplified Arabic"/>
            <w:b/>
            <w:bCs/>
            <w:noProof/>
            <w:sz w:val="28"/>
            <w:szCs w:val="28"/>
            <w:rtl/>
          </w:rPr>
          <w:t>جدول 10. توزيع أفراد العينة حسب طبيعة المشروع</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Toc234485778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62</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79" w:history="1">
        <w:r w:rsidRPr="00FF5C38">
          <w:rPr>
            <w:rStyle w:val="Hyperlink"/>
            <w:rFonts w:ascii="Simplified Arabic" w:hAnsi="Simplified Arabic" w:cs="Simplified Arabic"/>
            <w:b/>
            <w:bCs/>
            <w:noProof/>
            <w:sz w:val="28"/>
            <w:szCs w:val="28"/>
            <w:rtl/>
          </w:rPr>
          <w:t>جدول 11. المتوسطات العامة لمتغيرات الدراسة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Toc234485779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63</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80" w:history="1">
        <w:r w:rsidRPr="00FF5C38">
          <w:rPr>
            <w:rStyle w:val="Hyperlink"/>
            <w:rFonts w:ascii="Simplified Arabic" w:hAnsi="Simplified Arabic" w:cs="Simplified Arabic"/>
            <w:b/>
            <w:bCs/>
            <w:noProof/>
            <w:sz w:val="28"/>
            <w:szCs w:val="28"/>
            <w:rtl/>
          </w:rPr>
          <w:t>جدول 12. نتائج المحور الأول: واقع تطبيق ممارسات الاقتصاد الدائري في المشروع</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Toc234485780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64</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81" w:history="1">
        <w:r w:rsidRPr="00FF5C38">
          <w:rPr>
            <w:rStyle w:val="Hyperlink"/>
            <w:rFonts w:ascii="Simplified Arabic" w:hAnsi="Simplified Arabic" w:cs="Simplified Arabic"/>
            <w:b/>
            <w:bCs/>
            <w:noProof/>
            <w:sz w:val="28"/>
            <w:szCs w:val="28"/>
            <w:rtl/>
          </w:rPr>
          <w:t>جدول 13. نتائج المحور الثاني: ممارسات إدارة المشاريع الاقتصادية الدائرية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Toc234485781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66</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82" w:history="1">
        <w:r w:rsidRPr="00FF5C38">
          <w:rPr>
            <w:rStyle w:val="Hyperlink"/>
            <w:rFonts w:ascii="Simplified Arabic" w:hAnsi="Simplified Arabic" w:cs="Simplified Arabic"/>
            <w:b/>
            <w:bCs/>
            <w:noProof/>
            <w:sz w:val="28"/>
            <w:szCs w:val="28"/>
            <w:rtl/>
          </w:rPr>
          <w:t>جدول 14. نتائج المحور الثالث: الدعم التنظيمي والتشريعي والتقني</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Toc234485782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67</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83" w:history="1">
        <w:r w:rsidRPr="00FF5C38">
          <w:rPr>
            <w:rStyle w:val="Hyperlink"/>
            <w:rFonts w:ascii="Simplified Arabic" w:hAnsi="Simplified Arabic" w:cs="Simplified Arabic"/>
            <w:b/>
            <w:bCs/>
            <w:noProof/>
            <w:sz w:val="28"/>
            <w:szCs w:val="28"/>
            <w:rtl/>
          </w:rPr>
          <w:t>جدول 15. نتائج المحور الرابع: التسليم المتكامل للمشروع</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Toc234485783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69</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84" w:history="1">
        <w:r w:rsidRPr="00FF5C38">
          <w:rPr>
            <w:rStyle w:val="Hyperlink"/>
            <w:rFonts w:ascii="Simplified Arabic" w:hAnsi="Simplified Arabic" w:cs="Simplified Arabic"/>
            <w:b/>
            <w:bCs/>
            <w:noProof/>
            <w:sz w:val="28"/>
            <w:szCs w:val="28"/>
            <w:rtl/>
          </w:rPr>
          <w:t>جدول 16. نتائج معاملات الارتباط والانحدار الخاصة بفروض الدراسة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Toc234485784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71</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85" w:history="1">
        <w:r w:rsidRPr="00FF5C38">
          <w:rPr>
            <w:rStyle w:val="Hyperlink"/>
            <w:rFonts w:ascii="Simplified Arabic" w:hAnsi="Simplified Arabic" w:cs="Simplified Arabic"/>
            <w:b/>
            <w:bCs/>
            <w:noProof/>
            <w:sz w:val="28"/>
            <w:szCs w:val="28"/>
            <w:rtl/>
          </w:rPr>
          <w:t>جدول 17. المراحل المقترحة للتطبيق</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Toc234485785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80</w:t>
        </w:r>
        <w:r w:rsidRPr="00FF5C38">
          <w:rPr>
            <w:rStyle w:val="Hyperlink"/>
            <w:rFonts w:ascii="Simplified Arabic" w:hAnsi="Simplified Arabic" w:cs="Simplified Arabic"/>
            <w:b/>
            <w:bCs/>
            <w:noProof/>
            <w:sz w:val="28"/>
            <w:szCs w:val="28"/>
            <w:rtl/>
          </w:rPr>
          <w:fldChar w:fldCharType="end"/>
        </w:r>
      </w:hyperlink>
    </w:p>
    <w:p w:rsidR="00FF5C38" w:rsidRPr="00FF5C38" w:rsidRDefault="00FF5C38" w:rsidP="00FF5C38">
      <w:pPr>
        <w:pStyle w:val="ad"/>
        <w:tabs>
          <w:tab w:val="right" w:leader="dot" w:pos="8296"/>
        </w:tabs>
        <w:spacing w:line="276" w:lineRule="auto"/>
        <w:rPr>
          <w:rFonts w:ascii="Simplified Arabic" w:eastAsiaTheme="minorEastAsia" w:hAnsi="Simplified Arabic" w:cs="Simplified Arabic"/>
          <w:b/>
          <w:bCs/>
          <w:noProof/>
          <w:sz w:val="28"/>
          <w:szCs w:val="28"/>
          <w:rtl/>
        </w:rPr>
      </w:pPr>
      <w:hyperlink w:anchor="_Toc234485786" w:history="1">
        <w:r w:rsidRPr="00FF5C38">
          <w:rPr>
            <w:rStyle w:val="Hyperlink"/>
            <w:rFonts w:ascii="Simplified Arabic" w:hAnsi="Simplified Arabic" w:cs="Simplified Arabic"/>
            <w:b/>
            <w:bCs/>
            <w:noProof/>
            <w:sz w:val="28"/>
            <w:szCs w:val="28"/>
            <w:rtl/>
          </w:rPr>
          <w:t>جدول 18. مؤشرات المتابعة والتقييم المقترحة</w:t>
        </w:r>
        <w:r w:rsidRPr="00FF5C38">
          <w:rPr>
            <w:rFonts w:ascii="Simplified Arabic" w:hAnsi="Simplified Arabic" w:cs="Simplified Arabic"/>
            <w:b/>
            <w:bCs/>
            <w:noProof/>
            <w:webHidden/>
            <w:sz w:val="28"/>
            <w:szCs w:val="28"/>
            <w:rtl/>
          </w:rPr>
          <w:tab/>
        </w:r>
        <w:r w:rsidRPr="00FF5C38">
          <w:rPr>
            <w:rStyle w:val="Hyperlink"/>
            <w:rFonts w:ascii="Simplified Arabic" w:hAnsi="Simplified Arabic" w:cs="Simplified Arabic"/>
            <w:b/>
            <w:bCs/>
            <w:noProof/>
            <w:sz w:val="28"/>
            <w:szCs w:val="28"/>
            <w:rtl/>
          </w:rPr>
          <w:fldChar w:fldCharType="begin"/>
        </w:r>
        <w:r w:rsidRPr="00FF5C38">
          <w:rPr>
            <w:rFonts w:ascii="Simplified Arabic" w:hAnsi="Simplified Arabic" w:cs="Simplified Arabic"/>
            <w:b/>
            <w:bCs/>
            <w:noProof/>
            <w:webHidden/>
            <w:sz w:val="28"/>
            <w:szCs w:val="28"/>
            <w:rtl/>
          </w:rPr>
          <w:instrText xml:space="preserve"> </w:instrText>
        </w:r>
        <w:r w:rsidRPr="00FF5C38">
          <w:rPr>
            <w:rFonts w:ascii="Simplified Arabic" w:hAnsi="Simplified Arabic" w:cs="Simplified Arabic"/>
            <w:b/>
            <w:bCs/>
            <w:noProof/>
            <w:webHidden/>
            <w:sz w:val="28"/>
            <w:szCs w:val="28"/>
          </w:rPr>
          <w:instrText>PAGEREF</w:instrText>
        </w:r>
        <w:r w:rsidRPr="00FF5C38">
          <w:rPr>
            <w:rFonts w:ascii="Simplified Arabic" w:hAnsi="Simplified Arabic" w:cs="Simplified Arabic"/>
            <w:b/>
            <w:bCs/>
            <w:noProof/>
            <w:webHidden/>
            <w:sz w:val="28"/>
            <w:szCs w:val="28"/>
            <w:rtl/>
          </w:rPr>
          <w:instrText xml:space="preserve"> _</w:instrText>
        </w:r>
        <w:r w:rsidRPr="00FF5C38">
          <w:rPr>
            <w:rFonts w:ascii="Simplified Arabic" w:hAnsi="Simplified Arabic" w:cs="Simplified Arabic"/>
            <w:b/>
            <w:bCs/>
            <w:noProof/>
            <w:webHidden/>
            <w:sz w:val="28"/>
            <w:szCs w:val="28"/>
          </w:rPr>
          <w:instrText>Toc234485786 \h</w:instrText>
        </w:r>
        <w:r w:rsidRPr="00FF5C38">
          <w:rPr>
            <w:rFonts w:ascii="Simplified Arabic" w:hAnsi="Simplified Arabic" w:cs="Simplified Arabic"/>
            <w:b/>
            <w:bCs/>
            <w:noProof/>
            <w:webHidden/>
            <w:sz w:val="28"/>
            <w:szCs w:val="28"/>
            <w:rtl/>
          </w:rPr>
          <w:instrText xml:space="preserve"> </w:instrText>
        </w:r>
        <w:r w:rsidRPr="00FF5C38">
          <w:rPr>
            <w:rStyle w:val="Hyperlink"/>
            <w:rFonts w:ascii="Simplified Arabic" w:hAnsi="Simplified Arabic" w:cs="Simplified Arabic"/>
            <w:b/>
            <w:bCs/>
            <w:noProof/>
            <w:sz w:val="28"/>
            <w:szCs w:val="28"/>
            <w:rtl/>
          </w:rPr>
        </w:r>
        <w:r w:rsidRPr="00FF5C38">
          <w:rPr>
            <w:rStyle w:val="Hyperlink"/>
            <w:rFonts w:ascii="Simplified Arabic" w:hAnsi="Simplified Arabic" w:cs="Simplified Arabic"/>
            <w:b/>
            <w:bCs/>
            <w:noProof/>
            <w:sz w:val="28"/>
            <w:szCs w:val="28"/>
            <w:rtl/>
          </w:rPr>
          <w:fldChar w:fldCharType="separate"/>
        </w:r>
        <w:r w:rsidR="009819D2">
          <w:rPr>
            <w:rFonts w:ascii="Simplified Arabic" w:hAnsi="Simplified Arabic" w:cs="Simplified Arabic"/>
            <w:b/>
            <w:bCs/>
            <w:noProof/>
            <w:webHidden/>
            <w:sz w:val="28"/>
            <w:szCs w:val="28"/>
            <w:rtl/>
          </w:rPr>
          <w:t>82</w:t>
        </w:r>
        <w:r w:rsidRPr="00FF5C38">
          <w:rPr>
            <w:rStyle w:val="Hyperlink"/>
            <w:rFonts w:ascii="Simplified Arabic" w:hAnsi="Simplified Arabic" w:cs="Simplified Arabic"/>
            <w:b/>
            <w:bCs/>
            <w:noProof/>
            <w:sz w:val="28"/>
            <w:szCs w:val="28"/>
            <w:rtl/>
          </w:rPr>
          <w:fldChar w:fldCharType="end"/>
        </w:r>
      </w:hyperlink>
    </w:p>
    <w:p w:rsidR="00D62DFA" w:rsidRDefault="001A78CC" w:rsidP="00FF5C38">
      <w:pPr>
        <w:spacing w:after="0" w:line="276" w:lineRule="auto"/>
        <w:jc w:val="lowKashida"/>
        <w:rPr>
          <w:rFonts w:ascii="Simplified Arabic" w:hAnsi="Simplified Arabic" w:cs="Simplified Arabic"/>
          <w:color w:val="000000" w:themeColor="text1"/>
          <w:sz w:val="28"/>
          <w:szCs w:val="28"/>
          <w:rtl/>
        </w:rPr>
      </w:pPr>
      <w:r w:rsidRPr="00FF5C38">
        <w:rPr>
          <w:rFonts w:ascii="Simplified Arabic" w:hAnsi="Simplified Arabic" w:cs="Simplified Arabic"/>
          <w:b/>
          <w:bCs/>
          <w:color w:val="000000" w:themeColor="text1"/>
          <w:sz w:val="28"/>
          <w:szCs w:val="28"/>
          <w:rtl/>
        </w:rPr>
        <w:fldChar w:fldCharType="end"/>
      </w:r>
    </w:p>
    <w:p w:rsidR="00D62DFA" w:rsidRDefault="00D62DFA" w:rsidP="00E23A7D">
      <w:pPr>
        <w:spacing w:after="0" w:line="360" w:lineRule="auto"/>
        <w:jc w:val="lowKashida"/>
        <w:rPr>
          <w:rFonts w:ascii="Simplified Arabic" w:hAnsi="Simplified Arabic" w:cs="Simplified Arabic"/>
          <w:color w:val="000000" w:themeColor="text1"/>
          <w:sz w:val="28"/>
          <w:szCs w:val="28"/>
          <w:rtl/>
        </w:rPr>
      </w:pPr>
    </w:p>
    <w:p w:rsidR="00D62DFA" w:rsidRDefault="00D62DFA" w:rsidP="00E23A7D">
      <w:pPr>
        <w:spacing w:after="0" w:line="360" w:lineRule="auto"/>
        <w:jc w:val="lowKashida"/>
        <w:rPr>
          <w:rFonts w:ascii="Simplified Arabic" w:hAnsi="Simplified Arabic" w:cs="Simplified Arabic"/>
          <w:color w:val="000000" w:themeColor="text1"/>
          <w:sz w:val="28"/>
          <w:szCs w:val="28"/>
          <w:rtl/>
        </w:rPr>
      </w:pPr>
    </w:p>
    <w:p w:rsidR="00D62DFA" w:rsidRDefault="00D62DFA" w:rsidP="00E23A7D">
      <w:pPr>
        <w:spacing w:after="0" w:line="360" w:lineRule="auto"/>
        <w:jc w:val="lowKashida"/>
        <w:rPr>
          <w:rFonts w:ascii="Simplified Arabic" w:hAnsi="Simplified Arabic" w:cs="Simplified Arabic"/>
          <w:color w:val="000000" w:themeColor="text1"/>
          <w:sz w:val="28"/>
          <w:szCs w:val="28"/>
          <w:rtl/>
        </w:rPr>
      </w:pPr>
    </w:p>
    <w:p w:rsidR="00A2372A" w:rsidRDefault="00A2372A" w:rsidP="00E23A7D">
      <w:pPr>
        <w:spacing w:after="0" w:line="360" w:lineRule="auto"/>
        <w:jc w:val="lowKashida"/>
        <w:rPr>
          <w:rFonts w:ascii="Simplified Arabic" w:hAnsi="Simplified Arabic" w:cs="Simplified Arabic"/>
          <w:color w:val="000000" w:themeColor="text1"/>
          <w:sz w:val="28"/>
          <w:szCs w:val="28"/>
          <w:rtl/>
        </w:rPr>
      </w:pPr>
    </w:p>
    <w:p w:rsidR="009E5A64" w:rsidRDefault="00A2372A" w:rsidP="00A2372A">
      <w:pPr>
        <w:pStyle w:val="1"/>
        <w:spacing w:before="0" w:line="360" w:lineRule="auto"/>
        <w:jc w:val="center"/>
        <w:rPr>
          <w:rFonts w:ascii="Simplified Arabic" w:hAnsi="Simplified Arabic" w:cs="Simplified Arabic"/>
          <w:b/>
          <w:bCs/>
          <w:color w:val="000000" w:themeColor="text1"/>
          <w:sz w:val="36"/>
          <w:szCs w:val="36"/>
          <w:rtl/>
        </w:rPr>
      </w:pPr>
      <w:bookmarkStart w:id="7" w:name="_Toc234488081"/>
      <w:r w:rsidRPr="00A2372A">
        <w:rPr>
          <w:rFonts w:ascii="Simplified Arabic" w:hAnsi="Simplified Arabic" w:cs="Simplified Arabic"/>
          <w:b/>
          <w:bCs/>
          <w:color w:val="000000" w:themeColor="text1"/>
          <w:sz w:val="36"/>
          <w:szCs w:val="36"/>
          <w:rtl/>
        </w:rPr>
        <w:lastRenderedPageBreak/>
        <w:t>قائمة الأشكال</w:t>
      </w:r>
      <w:bookmarkEnd w:id="7"/>
    </w:p>
    <w:p w:rsidR="009E5A64" w:rsidRPr="009E5A64" w:rsidRDefault="009E5A64" w:rsidP="009E5A64">
      <w:pPr>
        <w:pStyle w:val="ad"/>
        <w:tabs>
          <w:tab w:val="right" w:leader="dot" w:pos="8296"/>
        </w:tabs>
        <w:spacing w:line="360" w:lineRule="auto"/>
        <w:rPr>
          <w:rFonts w:ascii="Simplified Arabic" w:hAnsi="Simplified Arabic" w:cs="Simplified Arabic"/>
          <w:b/>
          <w:bCs/>
          <w:noProof/>
          <w:color w:val="000000" w:themeColor="text1"/>
          <w:sz w:val="28"/>
          <w:szCs w:val="28"/>
          <w:rtl/>
        </w:rPr>
      </w:pPr>
      <w:r w:rsidRPr="009E5A64">
        <w:rPr>
          <w:rFonts w:ascii="Simplified Arabic" w:hAnsi="Simplified Arabic" w:cs="Simplified Arabic"/>
          <w:b/>
          <w:bCs/>
          <w:color w:val="000000" w:themeColor="text1"/>
          <w:sz w:val="28"/>
          <w:szCs w:val="28"/>
          <w:rtl/>
        </w:rPr>
        <w:fldChar w:fldCharType="begin"/>
      </w:r>
      <w:r w:rsidRPr="009E5A64">
        <w:rPr>
          <w:rFonts w:ascii="Simplified Arabic" w:hAnsi="Simplified Arabic" w:cs="Simplified Arabic"/>
          <w:b/>
          <w:bCs/>
          <w:color w:val="000000" w:themeColor="text1"/>
          <w:sz w:val="28"/>
          <w:szCs w:val="28"/>
          <w:rtl/>
        </w:rPr>
        <w:instrText xml:space="preserve"> </w:instrText>
      </w:r>
      <w:r w:rsidRPr="009E5A64">
        <w:rPr>
          <w:rFonts w:ascii="Simplified Arabic" w:hAnsi="Simplified Arabic" w:cs="Simplified Arabic"/>
          <w:b/>
          <w:bCs/>
          <w:color w:val="000000" w:themeColor="text1"/>
          <w:sz w:val="28"/>
          <w:szCs w:val="28"/>
        </w:rPr>
        <w:instrText>TOC</w:instrText>
      </w:r>
      <w:r w:rsidRPr="009E5A64">
        <w:rPr>
          <w:rFonts w:ascii="Simplified Arabic" w:hAnsi="Simplified Arabic" w:cs="Simplified Arabic"/>
          <w:b/>
          <w:bCs/>
          <w:color w:val="000000" w:themeColor="text1"/>
          <w:sz w:val="28"/>
          <w:szCs w:val="28"/>
          <w:rtl/>
        </w:rPr>
        <w:instrText xml:space="preserve"> \</w:instrText>
      </w:r>
      <w:r w:rsidRPr="009E5A64">
        <w:rPr>
          <w:rFonts w:ascii="Simplified Arabic" w:hAnsi="Simplified Arabic" w:cs="Simplified Arabic"/>
          <w:b/>
          <w:bCs/>
          <w:color w:val="000000" w:themeColor="text1"/>
          <w:sz w:val="28"/>
          <w:szCs w:val="28"/>
        </w:rPr>
        <w:instrText>h \z \c</w:instrText>
      </w:r>
      <w:r w:rsidRPr="009E5A64">
        <w:rPr>
          <w:rFonts w:ascii="Simplified Arabic" w:hAnsi="Simplified Arabic" w:cs="Simplified Arabic"/>
          <w:b/>
          <w:bCs/>
          <w:color w:val="000000" w:themeColor="text1"/>
          <w:sz w:val="28"/>
          <w:szCs w:val="28"/>
          <w:rtl/>
        </w:rPr>
        <w:instrText xml:space="preserve"> "الشكل" </w:instrText>
      </w:r>
      <w:r w:rsidRPr="009E5A64">
        <w:rPr>
          <w:rFonts w:ascii="Simplified Arabic" w:hAnsi="Simplified Arabic" w:cs="Simplified Arabic"/>
          <w:b/>
          <w:bCs/>
          <w:color w:val="000000" w:themeColor="text1"/>
          <w:sz w:val="28"/>
          <w:szCs w:val="28"/>
          <w:rtl/>
        </w:rPr>
        <w:fldChar w:fldCharType="separate"/>
      </w:r>
      <w:hyperlink w:anchor="_Toc234461893" w:history="1">
        <w:r w:rsidRPr="009E5A64">
          <w:rPr>
            <w:rStyle w:val="Hyperlink"/>
            <w:rFonts w:ascii="Simplified Arabic" w:hAnsi="Simplified Arabic" w:cs="Simplified Arabic"/>
            <w:b/>
            <w:bCs/>
            <w:noProof/>
            <w:color w:val="000000" w:themeColor="text1"/>
            <w:sz w:val="28"/>
            <w:szCs w:val="28"/>
            <w:rtl/>
          </w:rPr>
          <w:t>الشكل 1. متطلبات التطبيق</w:t>
        </w:r>
        <w:r w:rsidRPr="009E5A64">
          <w:rPr>
            <w:rFonts w:ascii="Simplified Arabic" w:hAnsi="Simplified Arabic" w:cs="Simplified Arabic"/>
            <w:b/>
            <w:bCs/>
            <w:noProof/>
            <w:webHidden/>
            <w:color w:val="000000" w:themeColor="text1"/>
            <w:sz w:val="28"/>
            <w:szCs w:val="28"/>
            <w:rtl/>
          </w:rPr>
          <w:tab/>
        </w:r>
        <w:r w:rsidRPr="009E5A64">
          <w:rPr>
            <w:rStyle w:val="Hyperlink"/>
            <w:rFonts w:ascii="Simplified Arabic" w:hAnsi="Simplified Arabic" w:cs="Simplified Arabic"/>
            <w:b/>
            <w:bCs/>
            <w:noProof/>
            <w:color w:val="000000" w:themeColor="text1"/>
            <w:sz w:val="28"/>
            <w:szCs w:val="28"/>
            <w:rtl/>
          </w:rPr>
          <w:fldChar w:fldCharType="begin"/>
        </w:r>
        <w:r w:rsidRPr="009E5A64">
          <w:rPr>
            <w:rFonts w:ascii="Simplified Arabic" w:hAnsi="Simplified Arabic" w:cs="Simplified Arabic"/>
            <w:b/>
            <w:bCs/>
            <w:noProof/>
            <w:webHidden/>
            <w:color w:val="000000" w:themeColor="text1"/>
            <w:sz w:val="28"/>
            <w:szCs w:val="28"/>
            <w:rtl/>
          </w:rPr>
          <w:instrText xml:space="preserve"> </w:instrText>
        </w:r>
        <w:r w:rsidRPr="009E5A64">
          <w:rPr>
            <w:rFonts w:ascii="Simplified Arabic" w:hAnsi="Simplified Arabic" w:cs="Simplified Arabic"/>
            <w:b/>
            <w:bCs/>
            <w:noProof/>
            <w:webHidden/>
            <w:color w:val="000000" w:themeColor="text1"/>
            <w:sz w:val="28"/>
            <w:szCs w:val="28"/>
          </w:rPr>
          <w:instrText>PAGEREF</w:instrText>
        </w:r>
        <w:r w:rsidRPr="009E5A64">
          <w:rPr>
            <w:rFonts w:ascii="Simplified Arabic" w:hAnsi="Simplified Arabic" w:cs="Simplified Arabic"/>
            <w:b/>
            <w:bCs/>
            <w:noProof/>
            <w:webHidden/>
            <w:color w:val="000000" w:themeColor="text1"/>
            <w:sz w:val="28"/>
            <w:szCs w:val="28"/>
            <w:rtl/>
          </w:rPr>
          <w:instrText xml:space="preserve"> _</w:instrText>
        </w:r>
        <w:r w:rsidRPr="009E5A64">
          <w:rPr>
            <w:rFonts w:ascii="Simplified Arabic" w:hAnsi="Simplified Arabic" w:cs="Simplified Arabic"/>
            <w:b/>
            <w:bCs/>
            <w:noProof/>
            <w:webHidden/>
            <w:color w:val="000000" w:themeColor="text1"/>
            <w:sz w:val="28"/>
            <w:szCs w:val="28"/>
          </w:rPr>
          <w:instrText>Toc234461893 \h</w:instrText>
        </w:r>
        <w:r w:rsidRPr="009E5A64">
          <w:rPr>
            <w:rFonts w:ascii="Simplified Arabic" w:hAnsi="Simplified Arabic" w:cs="Simplified Arabic"/>
            <w:b/>
            <w:bCs/>
            <w:noProof/>
            <w:webHidden/>
            <w:color w:val="000000" w:themeColor="text1"/>
            <w:sz w:val="28"/>
            <w:szCs w:val="28"/>
            <w:rtl/>
          </w:rPr>
          <w:instrText xml:space="preserve"> </w:instrText>
        </w:r>
        <w:r w:rsidRPr="009E5A64">
          <w:rPr>
            <w:rStyle w:val="Hyperlink"/>
            <w:rFonts w:ascii="Simplified Arabic" w:hAnsi="Simplified Arabic" w:cs="Simplified Arabic"/>
            <w:b/>
            <w:bCs/>
            <w:noProof/>
            <w:color w:val="000000" w:themeColor="text1"/>
            <w:sz w:val="28"/>
            <w:szCs w:val="28"/>
            <w:rtl/>
          </w:rPr>
        </w:r>
        <w:r w:rsidRPr="009E5A64">
          <w:rPr>
            <w:rStyle w:val="Hyperlink"/>
            <w:rFonts w:ascii="Simplified Arabic" w:hAnsi="Simplified Arabic" w:cs="Simplified Arabic"/>
            <w:b/>
            <w:bCs/>
            <w:noProof/>
            <w:color w:val="000000" w:themeColor="text1"/>
            <w:sz w:val="28"/>
            <w:szCs w:val="28"/>
            <w:rtl/>
          </w:rPr>
          <w:fldChar w:fldCharType="separate"/>
        </w:r>
        <w:r w:rsidR="009819D2">
          <w:rPr>
            <w:rFonts w:ascii="Simplified Arabic" w:hAnsi="Simplified Arabic" w:cs="Simplified Arabic"/>
            <w:b/>
            <w:bCs/>
            <w:noProof/>
            <w:webHidden/>
            <w:color w:val="000000" w:themeColor="text1"/>
            <w:sz w:val="28"/>
            <w:szCs w:val="28"/>
            <w:rtl/>
          </w:rPr>
          <w:t>79</w:t>
        </w:r>
        <w:r w:rsidRPr="009E5A64">
          <w:rPr>
            <w:rStyle w:val="Hyperlink"/>
            <w:rFonts w:ascii="Simplified Arabic" w:hAnsi="Simplified Arabic" w:cs="Simplified Arabic"/>
            <w:b/>
            <w:bCs/>
            <w:noProof/>
            <w:color w:val="000000" w:themeColor="text1"/>
            <w:sz w:val="28"/>
            <w:szCs w:val="28"/>
            <w:rtl/>
          </w:rPr>
          <w:fldChar w:fldCharType="end"/>
        </w:r>
      </w:hyperlink>
    </w:p>
    <w:p w:rsidR="009E5A64" w:rsidRPr="009E5A64" w:rsidRDefault="009E5A64" w:rsidP="009E5A64">
      <w:pPr>
        <w:pStyle w:val="ad"/>
        <w:tabs>
          <w:tab w:val="right" w:leader="dot" w:pos="8296"/>
        </w:tabs>
        <w:spacing w:line="360" w:lineRule="auto"/>
        <w:rPr>
          <w:rFonts w:ascii="Simplified Arabic" w:hAnsi="Simplified Arabic" w:cs="Simplified Arabic"/>
          <w:b/>
          <w:bCs/>
          <w:noProof/>
          <w:color w:val="000000" w:themeColor="text1"/>
          <w:sz w:val="28"/>
          <w:szCs w:val="28"/>
          <w:rtl/>
        </w:rPr>
      </w:pPr>
      <w:hyperlink w:anchor="_Toc234461894" w:history="1">
        <w:r w:rsidRPr="009E5A64">
          <w:rPr>
            <w:rStyle w:val="Hyperlink"/>
            <w:rFonts w:ascii="Simplified Arabic" w:hAnsi="Simplified Arabic" w:cs="Simplified Arabic"/>
            <w:b/>
            <w:bCs/>
            <w:noProof/>
            <w:color w:val="000000" w:themeColor="text1"/>
            <w:sz w:val="28"/>
            <w:szCs w:val="28"/>
            <w:rtl/>
          </w:rPr>
          <w:t>الشكل 2. الأطراف المعنية بالتنفيذ</w:t>
        </w:r>
        <w:r w:rsidRPr="009E5A64">
          <w:rPr>
            <w:rFonts w:ascii="Simplified Arabic" w:hAnsi="Simplified Arabic" w:cs="Simplified Arabic"/>
            <w:b/>
            <w:bCs/>
            <w:noProof/>
            <w:webHidden/>
            <w:color w:val="000000" w:themeColor="text1"/>
            <w:sz w:val="28"/>
            <w:szCs w:val="28"/>
            <w:rtl/>
          </w:rPr>
          <w:tab/>
        </w:r>
        <w:r w:rsidRPr="009E5A64">
          <w:rPr>
            <w:rStyle w:val="Hyperlink"/>
            <w:rFonts w:ascii="Simplified Arabic" w:hAnsi="Simplified Arabic" w:cs="Simplified Arabic"/>
            <w:b/>
            <w:bCs/>
            <w:noProof/>
            <w:color w:val="000000" w:themeColor="text1"/>
            <w:sz w:val="28"/>
            <w:szCs w:val="28"/>
            <w:rtl/>
          </w:rPr>
          <w:fldChar w:fldCharType="begin"/>
        </w:r>
        <w:r w:rsidRPr="009E5A64">
          <w:rPr>
            <w:rFonts w:ascii="Simplified Arabic" w:hAnsi="Simplified Arabic" w:cs="Simplified Arabic"/>
            <w:b/>
            <w:bCs/>
            <w:noProof/>
            <w:webHidden/>
            <w:color w:val="000000" w:themeColor="text1"/>
            <w:sz w:val="28"/>
            <w:szCs w:val="28"/>
            <w:rtl/>
          </w:rPr>
          <w:instrText xml:space="preserve"> </w:instrText>
        </w:r>
        <w:r w:rsidRPr="009E5A64">
          <w:rPr>
            <w:rFonts w:ascii="Simplified Arabic" w:hAnsi="Simplified Arabic" w:cs="Simplified Arabic"/>
            <w:b/>
            <w:bCs/>
            <w:noProof/>
            <w:webHidden/>
            <w:color w:val="000000" w:themeColor="text1"/>
            <w:sz w:val="28"/>
            <w:szCs w:val="28"/>
          </w:rPr>
          <w:instrText>PAGEREF</w:instrText>
        </w:r>
        <w:r w:rsidRPr="009E5A64">
          <w:rPr>
            <w:rFonts w:ascii="Simplified Arabic" w:hAnsi="Simplified Arabic" w:cs="Simplified Arabic"/>
            <w:b/>
            <w:bCs/>
            <w:noProof/>
            <w:webHidden/>
            <w:color w:val="000000" w:themeColor="text1"/>
            <w:sz w:val="28"/>
            <w:szCs w:val="28"/>
            <w:rtl/>
          </w:rPr>
          <w:instrText xml:space="preserve"> _</w:instrText>
        </w:r>
        <w:r w:rsidRPr="009E5A64">
          <w:rPr>
            <w:rFonts w:ascii="Simplified Arabic" w:hAnsi="Simplified Arabic" w:cs="Simplified Arabic"/>
            <w:b/>
            <w:bCs/>
            <w:noProof/>
            <w:webHidden/>
            <w:color w:val="000000" w:themeColor="text1"/>
            <w:sz w:val="28"/>
            <w:szCs w:val="28"/>
          </w:rPr>
          <w:instrText>Toc234461894 \h</w:instrText>
        </w:r>
        <w:r w:rsidRPr="009E5A64">
          <w:rPr>
            <w:rFonts w:ascii="Simplified Arabic" w:hAnsi="Simplified Arabic" w:cs="Simplified Arabic"/>
            <w:b/>
            <w:bCs/>
            <w:noProof/>
            <w:webHidden/>
            <w:color w:val="000000" w:themeColor="text1"/>
            <w:sz w:val="28"/>
            <w:szCs w:val="28"/>
            <w:rtl/>
          </w:rPr>
          <w:instrText xml:space="preserve"> </w:instrText>
        </w:r>
        <w:r w:rsidRPr="009E5A64">
          <w:rPr>
            <w:rStyle w:val="Hyperlink"/>
            <w:rFonts w:ascii="Simplified Arabic" w:hAnsi="Simplified Arabic" w:cs="Simplified Arabic"/>
            <w:b/>
            <w:bCs/>
            <w:noProof/>
            <w:color w:val="000000" w:themeColor="text1"/>
            <w:sz w:val="28"/>
            <w:szCs w:val="28"/>
            <w:rtl/>
          </w:rPr>
        </w:r>
        <w:r w:rsidRPr="009E5A64">
          <w:rPr>
            <w:rStyle w:val="Hyperlink"/>
            <w:rFonts w:ascii="Simplified Arabic" w:hAnsi="Simplified Arabic" w:cs="Simplified Arabic"/>
            <w:b/>
            <w:bCs/>
            <w:noProof/>
            <w:color w:val="000000" w:themeColor="text1"/>
            <w:sz w:val="28"/>
            <w:szCs w:val="28"/>
            <w:rtl/>
          </w:rPr>
          <w:fldChar w:fldCharType="separate"/>
        </w:r>
        <w:r w:rsidR="009819D2">
          <w:rPr>
            <w:rFonts w:ascii="Simplified Arabic" w:hAnsi="Simplified Arabic" w:cs="Simplified Arabic"/>
            <w:b/>
            <w:bCs/>
            <w:noProof/>
            <w:webHidden/>
            <w:color w:val="000000" w:themeColor="text1"/>
            <w:sz w:val="28"/>
            <w:szCs w:val="28"/>
            <w:rtl/>
          </w:rPr>
          <w:t>80</w:t>
        </w:r>
        <w:r w:rsidRPr="009E5A64">
          <w:rPr>
            <w:rStyle w:val="Hyperlink"/>
            <w:rFonts w:ascii="Simplified Arabic" w:hAnsi="Simplified Arabic" w:cs="Simplified Arabic"/>
            <w:b/>
            <w:bCs/>
            <w:noProof/>
            <w:color w:val="000000" w:themeColor="text1"/>
            <w:sz w:val="28"/>
            <w:szCs w:val="28"/>
            <w:rtl/>
          </w:rPr>
          <w:fldChar w:fldCharType="end"/>
        </w:r>
      </w:hyperlink>
    </w:p>
    <w:p w:rsidR="009E5A64" w:rsidRPr="009E5A64" w:rsidRDefault="009E5A64" w:rsidP="009E5A64">
      <w:pPr>
        <w:pStyle w:val="ad"/>
        <w:tabs>
          <w:tab w:val="right" w:leader="dot" w:pos="8296"/>
        </w:tabs>
        <w:spacing w:line="360" w:lineRule="auto"/>
        <w:rPr>
          <w:rFonts w:ascii="Simplified Arabic" w:hAnsi="Simplified Arabic" w:cs="Simplified Arabic"/>
          <w:b/>
          <w:bCs/>
          <w:noProof/>
          <w:color w:val="000000" w:themeColor="text1"/>
          <w:sz w:val="28"/>
          <w:szCs w:val="28"/>
          <w:rtl/>
        </w:rPr>
      </w:pPr>
      <w:hyperlink w:anchor="_Toc234461895" w:history="1">
        <w:r w:rsidRPr="009E5A64">
          <w:rPr>
            <w:rStyle w:val="Hyperlink"/>
            <w:rFonts w:ascii="Simplified Arabic" w:hAnsi="Simplified Arabic" w:cs="Simplified Arabic"/>
            <w:b/>
            <w:bCs/>
            <w:noProof/>
            <w:color w:val="000000" w:themeColor="text1"/>
            <w:sz w:val="28"/>
            <w:szCs w:val="28"/>
            <w:rtl/>
          </w:rPr>
          <w:t>الشكل 3. خارطة الطريق المستقبلية للتطبيق</w:t>
        </w:r>
        <w:r w:rsidRPr="009E5A64">
          <w:rPr>
            <w:rFonts w:ascii="Simplified Arabic" w:hAnsi="Simplified Arabic" w:cs="Simplified Arabic"/>
            <w:b/>
            <w:bCs/>
            <w:noProof/>
            <w:webHidden/>
            <w:color w:val="000000" w:themeColor="text1"/>
            <w:sz w:val="28"/>
            <w:szCs w:val="28"/>
            <w:rtl/>
          </w:rPr>
          <w:tab/>
        </w:r>
        <w:r w:rsidRPr="009E5A64">
          <w:rPr>
            <w:rStyle w:val="Hyperlink"/>
            <w:rFonts w:ascii="Simplified Arabic" w:hAnsi="Simplified Arabic" w:cs="Simplified Arabic"/>
            <w:b/>
            <w:bCs/>
            <w:noProof/>
            <w:color w:val="000000" w:themeColor="text1"/>
            <w:sz w:val="28"/>
            <w:szCs w:val="28"/>
            <w:rtl/>
          </w:rPr>
          <w:fldChar w:fldCharType="begin"/>
        </w:r>
        <w:r w:rsidRPr="009E5A64">
          <w:rPr>
            <w:rFonts w:ascii="Simplified Arabic" w:hAnsi="Simplified Arabic" w:cs="Simplified Arabic"/>
            <w:b/>
            <w:bCs/>
            <w:noProof/>
            <w:webHidden/>
            <w:color w:val="000000" w:themeColor="text1"/>
            <w:sz w:val="28"/>
            <w:szCs w:val="28"/>
            <w:rtl/>
          </w:rPr>
          <w:instrText xml:space="preserve"> </w:instrText>
        </w:r>
        <w:r w:rsidRPr="009E5A64">
          <w:rPr>
            <w:rFonts w:ascii="Simplified Arabic" w:hAnsi="Simplified Arabic" w:cs="Simplified Arabic"/>
            <w:b/>
            <w:bCs/>
            <w:noProof/>
            <w:webHidden/>
            <w:color w:val="000000" w:themeColor="text1"/>
            <w:sz w:val="28"/>
            <w:szCs w:val="28"/>
          </w:rPr>
          <w:instrText>PAGEREF</w:instrText>
        </w:r>
        <w:r w:rsidRPr="009E5A64">
          <w:rPr>
            <w:rFonts w:ascii="Simplified Arabic" w:hAnsi="Simplified Arabic" w:cs="Simplified Arabic"/>
            <w:b/>
            <w:bCs/>
            <w:noProof/>
            <w:webHidden/>
            <w:color w:val="000000" w:themeColor="text1"/>
            <w:sz w:val="28"/>
            <w:szCs w:val="28"/>
            <w:rtl/>
          </w:rPr>
          <w:instrText xml:space="preserve"> _</w:instrText>
        </w:r>
        <w:r w:rsidRPr="009E5A64">
          <w:rPr>
            <w:rFonts w:ascii="Simplified Arabic" w:hAnsi="Simplified Arabic" w:cs="Simplified Arabic"/>
            <w:b/>
            <w:bCs/>
            <w:noProof/>
            <w:webHidden/>
            <w:color w:val="000000" w:themeColor="text1"/>
            <w:sz w:val="28"/>
            <w:szCs w:val="28"/>
          </w:rPr>
          <w:instrText>Toc234461895 \h</w:instrText>
        </w:r>
        <w:r w:rsidRPr="009E5A64">
          <w:rPr>
            <w:rFonts w:ascii="Simplified Arabic" w:hAnsi="Simplified Arabic" w:cs="Simplified Arabic"/>
            <w:b/>
            <w:bCs/>
            <w:noProof/>
            <w:webHidden/>
            <w:color w:val="000000" w:themeColor="text1"/>
            <w:sz w:val="28"/>
            <w:szCs w:val="28"/>
            <w:rtl/>
          </w:rPr>
          <w:instrText xml:space="preserve"> </w:instrText>
        </w:r>
        <w:r w:rsidRPr="009E5A64">
          <w:rPr>
            <w:rStyle w:val="Hyperlink"/>
            <w:rFonts w:ascii="Simplified Arabic" w:hAnsi="Simplified Arabic" w:cs="Simplified Arabic"/>
            <w:b/>
            <w:bCs/>
            <w:noProof/>
            <w:color w:val="000000" w:themeColor="text1"/>
            <w:sz w:val="28"/>
            <w:szCs w:val="28"/>
            <w:rtl/>
          </w:rPr>
        </w:r>
        <w:r w:rsidRPr="009E5A64">
          <w:rPr>
            <w:rStyle w:val="Hyperlink"/>
            <w:rFonts w:ascii="Simplified Arabic" w:hAnsi="Simplified Arabic" w:cs="Simplified Arabic"/>
            <w:b/>
            <w:bCs/>
            <w:noProof/>
            <w:color w:val="000000" w:themeColor="text1"/>
            <w:sz w:val="28"/>
            <w:szCs w:val="28"/>
            <w:rtl/>
          </w:rPr>
          <w:fldChar w:fldCharType="separate"/>
        </w:r>
        <w:r w:rsidR="009819D2">
          <w:rPr>
            <w:rFonts w:ascii="Simplified Arabic" w:hAnsi="Simplified Arabic" w:cs="Simplified Arabic"/>
            <w:b/>
            <w:bCs/>
            <w:noProof/>
            <w:webHidden/>
            <w:color w:val="000000" w:themeColor="text1"/>
            <w:sz w:val="28"/>
            <w:szCs w:val="28"/>
            <w:rtl/>
          </w:rPr>
          <w:t>81</w:t>
        </w:r>
        <w:r w:rsidRPr="009E5A64">
          <w:rPr>
            <w:rStyle w:val="Hyperlink"/>
            <w:rFonts w:ascii="Simplified Arabic" w:hAnsi="Simplified Arabic" w:cs="Simplified Arabic"/>
            <w:b/>
            <w:bCs/>
            <w:noProof/>
            <w:color w:val="000000" w:themeColor="text1"/>
            <w:sz w:val="28"/>
            <w:szCs w:val="28"/>
            <w:rtl/>
          </w:rPr>
          <w:fldChar w:fldCharType="end"/>
        </w:r>
      </w:hyperlink>
    </w:p>
    <w:p w:rsidR="009E5A64" w:rsidRPr="009E5A64" w:rsidRDefault="009E5A64" w:rsidP="009E5A64">
      <w:pPr>
        <w:spacing w:after="0" w:line="360" w:lineRule="auto"/>
        <w:jc w:val="both"/>
        <w:rPr>
          <w:rFonts w:ascii="Simplified Arabic" w:hAnsi="Simplified Arabic" w:cs="Simplified Arabic"/>
          <w:sz w:val="28"/>
          <w:szCs w:val="28"/>
          <w:rtl/>
        </w:rPr>
      </w:pPr>
      <w:r w:rsidRPr="009E5A64">
        <w:rPr>
          <w:rFonts w:ascii="Simplified Arabic" w:hAnsi="Simplified Arabic" w:cs="Simplified Arabic"/>
          <w:b/>
          <w:bCs/>
          <w:color w:val="000000" w:themeColor="text1"/>
          <w:sz w:val="28"/>
          <w:szCs w:val="28"/>
          <w:rtl/>
        </w:rPr>
        <w:fldChar w:fldCharType="end"/>
      </w:r>
    </w:p>
    <w:p w:rsidR="009E5A64" w:rsidRPr="009E5A64" w:rsidRDefault="009E5A64" w:rsidP="009E5A64">
      <w:pPr>
        <w:spacing w:after="0" w:line="360" w:lineRule="auto"/>
        <w:jc w:val="both"/>
        <w:rPr>
          <w:rFonts w:ascii="Simplified Arabic" w:hAnsi="Simplified Arabic" w:cs="Simplified Arabic"/>
          <w:sz w:val="28"/>
          <w:szCs w:val="28"/>
          <w:rtl/>
        </w:rPr>
      </w:pPr>
    </w:p>
    <w:p w:rsidR="009E5A64" w:rsidRPr="009E5A64" w:rsidRDefault="009E5A64" w:rsidP="009E5A64">
      <w:pPr>
        <w:spacing w:after="0" w:line="360" w:lineRule="auto"/>
        <w:jc w:val="both"/>
        <w:rPr>
          <w:rFonts w:ascii="Simplified Arabic" w:hAnsi="Simplified Arabic" w:cs="Simplified Arabic"/>
          <w:sz w:val="28"/>
          <w:szCs w:val="28"/>
          <w:rtl/>
        </w:rPr>
      </w:pPr>
    </w:p>
    <w:p w:rsidR="009E5A64" w:rsidRPr="009E5A64" w:rsidRDefault="009E5A64" w:rsidP="009E5A64">
      <w:pPr>
        <w:spacing w:after="0" w:line="360" w:lineRule="auto"/>
        <w:jc w:val="both"/>
        <w:rPr>
          <w:rFonts w:ascii="Simplified Arabic" w:hAnsi="Simplified Arabic" w:cs="Simplified Arabic"/>
          <w:sz w:val="28"/>
          <w:szCs w:val="28"/>
          <w:rtl/>
        </w:rPr>
      </w:pPr>
    </w:p>
    <w:p w:rsidR="00A2372A" w:rsidRPr="009E5A64" w:rsidRDefault="00A2372A" w:rsidP="009E5A64">
      <w:pPr>
        <w:spacing w:after="0" w:line="360" w:lineRule="auto"/>
        <w:jc w:val="both"/>
        <w:rPr>
          <w:rFonts w:ascii="Simplified Arabic" w:hAnsi="Simplified Arabic" w:cs="Simplified Arabic"/>
          <w:sz w:val="28"/>
          <w:szCs w:val="28"/>
          <w:rtl/>
        </w:rPr>
        <w:sectPr w:rsidR="00A2372A" w:rsidRPr="009E5A64" w:rsidSect="004F4740">
          <w:pgSz w:w="11906" w:h="16838"/>
          <w:pgMar w:top="1440" w:right="1800" w:bottom="1440" w:left="180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rsidR="00A6155F" w:rsidRPr="0043122D" w:rsidRDefault="00647B86" w:rsidP="00A872A5">
      <w:pPr>
        <w:pStyle w:val="1"/>
        <w:spacing w:before="0" w:line="360" w:lineRule="auto"/>
        <w:jc w:val="lowKashida"/>
        <w:rPr>
          <w:rFonts w:ascii="Simplified Arabic" w:hAnsi="Simplified Arabic" w:cs="Simplified Arabic"/>
          <w:b/>
          <w:bCs/>
          <w:color w:val="000000" w:themeColor="text1"/>
          <w:sz w:val="36"/>
          <w:szCs w:val="36"/>
          <w:rtl/>
        </w:rPr>
      </w:pPr>
      <w:bookmarkStart w:id="8" w:name="_Toc234488082"/>
      <w:r w:rsidRPr="0043122D">
        <w:rPr>
          <w:rFonts w:ascii="Simplified Arabic" w:hAnsi="Simplified Arabic" w:cs="Simplified Arabic" w:hint="cs"/>
          <w:b/>
          <w:bCs/>
          <w:color w:val="000000" w:themeColor="text1"/>
          <w:sz w:val="36"/>
          <w:szCs w:val="36"/>
          <w:rtl/>
        </w:rPr>
        <w:lastRenderedPageBreak/>
        <w:t xml:space="preserve">الفصل الأول: </w:t>
      </w:r>
      <w:r w:rsidR="00A6155F" w:rsidRPr="0043122D">
        <w:rPr>
          <w:rFonts w:ascii="Simplified Arabic" w:hAnsi="Simplified Arabic" w:cs="Simplified Arabic"/>
          <w:b/>
          <w:bCs/>
          <w:color w:val="000000" w:themeColor="text1"/>
          <w:sz w:val="36"/>
          <w:szCs w:val="36"/>
          <w:rtl/>
        </w:rPr>
        <w:t>الإطار العام للدراسة</w:t>
      </w:r>
      <w:bookmarkEnd w:id="8"/>
    </w:p>
    <w:p w:rsidR="00A6155F" w:rsidRPr="0043122D" w:rsidRDefault="001636B7" w:rsidP="00E23A7D">
      <w:pPr>
        <w:pStyle w:val="2"/>
        <w:bidi/>
        <w:spacing w:before="0" w:beforeAutospacing="0" w:after="0" w:afterAutospacing="0" w:line="360" w:lineRule="auto"/>
        <w:jc w:val="lowKashida"/>
        <w:rPr>
          <w:rFonts w:ascii="Simplified Arabic" w:hAnsi="Simplified Arabic" w:cs="Simplified Arabic"/>
          <w:color w:val="000000" w:themeColor="text1"/>
          <w:sz w:val="32"/>
          <w:szCs w:val="32"/>
          <w:rtl/>
        </w:rPr>
      </w:pPr>
      <w:bookmarkStart w:id="9" w:name="_Toc222367084"/>
      <w:bookmarkStart w:id="10" w:name="_Toc222367717"/>
      <w:bookmarkStart w:id="11" w:name="_Toc234488083"/>
      <w:r w:rsidRPr="0043122D">
        <w:rPr>
          <w:rFonts w:ascii="Simplified Arabic" w:hAnsi="Simplified Arabic" w:cs="Simplified Arabic" w:hint="cs"/>
          <w:color w:val="000000" w:themeColor="text1"/>
          <w:sz w:val="32"/>
          <w:szCs w:val="32"/>
          <w:rtl/>
        </w:rPr>
        <w:t xml:space="preserve">1.1 </w:t>
      </w:r>
      <w:r w:rsidR="00A6155F" w:rsidRPr="0043122D">
        <w:rPr>
          <w:rFonts w:ascii="Simplified Arabic" w:hAnsi="Simplified Arabic" w:cs="Simplified Arabic"/>
          <w:color w:val="000000" w:themeColor="text1"/>
          <w:sz w:val="32"/>
          <w:szCs w:val="32"/>
          <w:rtl/>
        </w:rPr>
        <w:t>المقدمة</w:t>
      </w:r>
      <w:bookmarkEnd w:id="9"/>
      <w:bookmarkEnd w:id="10"/>
      <w:bookmarkEnd w:id="11"/>
    </w:p>
    <w:p w:rsidR="00A6155F" w:rsidRPr="007714E1" w:rsidRDefault="00A6155F" w:rsidP="00E23A7D">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يعد الاقتصاد الدائري من النماذج التنموية الحديثة التي تستهدف التحول من النمط الاقتصادي الخطي القائم على الأخذ والتصنيع والاستخدام والتخلص، إلى نمط أكثر كفاءة يقوم على تقليل الهدر، وإعادة الاستخدام، وإعادة التدوير، والحفاظ على قيمة الموارد لأطول فترة ممكنة، بما يعزز الاستدامة البيئية والاقتصادية في آن واحد (</w:t>
      </w:r>
      <w:r w:rsidRPr="007714E1">
        <w:rPr>
          <w:rFonts w:ascii="Simplified Arabic" w:hAnsi="Simplified Arabic" w:cs="Simplified Arabic"/>
          <w:color w:val="000000" w:themeColor="text1"/>
          <w:sz w:val="28"/>
          <w:szCs w:val="28"/>
        </w:rPr>
        <w:t>Purchase</w:t>
      </w:r>
      <w:r w:rsidRPr="007714E1">
        <w:rPr>
          <w:rFonts w:ascii="Simplified Arabic" w:hAnsi="Simplified Arabic" w:cs="Simplified Arabic"/>
          <w:color w:val="000000" w:themeColor="text1"/>
          <w:sz w:val="28"/>
          <w:szCs w:val="28"/>
          <w:rtl/>
        </w:rPr>
        <w:t xml:space="preserve"> وآخرون، 2022). وتبرز أهمية هذا التوجه بشكل خاص في قطاع البناء والهدم، باعتباره من أكثر القطاعات استهلاكاً للمواد الخام وإنتاجاً للنفايات، الأمر الذي يجعله ساحة رئيسة لاختبار فاعلية ممارسات الاقتصاد الدائري وقدرتها على تحسين كفاءة الموارد وتقليل الآثار البيئية السلبية (</w:t>
      </w:r>
      <w:r w:rsidRPr="007714E1">
        <w:rPr>
          <w:rFonts w:ascii="Simplified Arabic" w:hAnsi="Simplified Arabic" w:cs="Simplified Arabic"/>
          <w:color w:val="000000" w:themeColor="text1"/>
          <w:sz w:val="28"/>
          <w:szCs w:val="28"/>
        </w:rPr>
        <w:t>Benachio</w:t>
      </w:r>
      <w:r w:rsidRPr="007714E1">
        <w:rPr>
          <w:rFonts w:ascii="Simplified Arabic" w:hAnsi="Simplified Arabic" w:cs="Simplified Arabic"/>
          <w:color w:val="000000" w:themeColor="text1"/>
          <w:sz w:val="28"/>
          <w:szCs w:val="28"/>
          <w:rtl/>
        </w:rPr>
        <w:t xml:space="preserve"> وآخرون، 2020؛ </w:t>
      </w:r>
      <w:r w:rsidRPr="007714E1">
        <w:rPr>
          <w:rFonts w:ascii="Simplified Arabic" w:hAnsi="Simplified Arabic" w:cs="Simplified Arabic"/>
          <w:color w:val="000000" w:themeColor="text1"/>
          <w:sz w:val="28"/>
          <w:szCs w:val="28"/>
        </w:rPr>
        <w:t>Ginga</w:t>
      </w:r>
      <w:r w:rsidRPr="007714E1">
        <w:rPr>
          <w:rFonts w:ascii="Simplified Arabic" w:hAnsi="Simplified Arabic" w:cs="Simplified Arabic"/>
          <w:color w:val="000000" w:themeColor="text1"/>
          <w:sz w:val="28"/>
          <w:szCs w:val="28"/>
          <w:rtl/>
        </w:rPr>
        <w:t xml:space="preserve"> وآخرون، 2020).</w:t>
      </w:r>
    </w:p>
    <w:p w:rsidR="00A6155F" w:rsidRDefault="00A6155F" w:rsidP="00E23A7D">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وعلى الرغم من تزايد الاهتمام العلمي والمهني بالاقتصاد الدائري في قطاع البناء والهدم، فإن معظم التطبيقات القائمة ما تزال تتركز في نطاقات جزئية، مثل إدارة النفايات أو إعادة تدوير المواد، دون أن تمتد بصورة متكاملة إلى إدارة المشروع بمراحله كافة، من التخطيط والتصميم، مروراً بالتنفيذ والرقابة، وانتهاءً بالتسليم والإغلاق. ومن هنا تنشأ الحاجة إلى دراسة العلاقة بين إدارة المشاريع الاقتصادية الدائرية وبين تحقيق التسليم المتكامل للمشروعات، ولا سيما في السياق السعودي الذي يشهد توسعاً عمرانياً ومشروعات تنموية واسعة تتطلب نماذج إدارية أكثر كفاءة واستدامة. وعليه، تنطلق هذه الدراسة من محاولة تحليل هذا الدور، والكشف عن العوامل التي تعزز أو تحد من فعاليته، واقتراح إطار تطبيقي يمكن أن يدعم تحسين الأداء الإداري والبيئي في قطاع البناء والهدم السعودي.</w:t>
      </w:r>
    </w:p>
    <w:p w:rsidR="00D27993" w:rsidRPr="0043122D" w:rsidRDefault="00D27993" w:rsidP="00D27993">
      <w:pPr>
        <w:pStyle w:val="2"/>
        <w:bidi/>
        <w:spacing w:before="0" w:beforeAutospacing="0" w:after="0" w:afterAutospacing="0" w:line="360" w:lineRule="auto"/>
        <w:jc w:val="lowKashida"/>
        <w:rPr>
          <w:rFonts w:ascii="Simplified Arabic" w:hAnsi="Simplified Arabic" w:cs="Simplified Arabic"/>
          <w:color w:val="000000" w:themeColor="text1"/>
          <w:sz w:val="32"/>
          <w:szCs w:val="32"/>
          <w:rtl/>
        </w:rPr>
      </w:pPr>
      <w:bookmarkStart w:id="12" w:name="_Toc222367085"/>
      <w:bookmarkStart w:id="13" w:name="_Toc222367718"/>
      <w:bookmarkStart w:id="14" w:name="_Toc234488084"/>
      <w:r w:rsidRPr="0043122D">
        <w:rPr>
          <w:rFonts w:ascii="Simplified Arabic" w:hAnsi="Simplified Arabic" w:cs="Simplified Arabic" w:hint="cs"/>
          <w:color w:val="000000" w:themeColor="text1"/>
          <w:sz w:val="32"/>
          <w:szCs w:val="32"/>
          <w:rtl/>
        </w:rPr>
        <w:lastRenderedPageBreak/>
        <w:t xml:space="preserve">2.1 </w:t>
      </w:r>
      <w:r w:rsidRPr="0043122D">
        <w:rPr>
          <w:rFonts w:ascii="Simplified Arabic" w:hAnsi="Simplified Arabic" w:cs="Simplified Arabic"/>
          <w:color w:val="000000" w:themeColor="text1"/>
          <w:sz w:val="32"/>
          <w:szCs w:val="32"/>
          <w:rtl/>
        </w:rPr>
        <w:t>الخلفية العلمية للدراسة</w:t>
      </w:r>
      <w:bookmarkEnd w:id="12"/>
      <w:bookmarkEnd w:id="13"/>
      <w:bookmarkEnd w:id="14"/>
    </w:p>
    <w:p w:rsidR="00D27993" w:rsidRPr="007714E1" w:rsidRDefault="0090535E" w:rsidP="00D27993">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15" w:name="_Toc234488085"/>
      <w:r>
        <w:rPr>
          <w:rFonts w:ascii="Simplified Arabic" w:hAnsi="Simplified Arabic" w:cs="Simplified Arabic" w:hint="cs"/>
          <w:color w:val="000000" w:themeColor="text1"/>
          <w:sz w:val="28"/>
          <w:szCs w:val="28"/>
          <w:rtl/>
        </w:rPr>
        <w:t xml:space="preserve">1.2.1 </w:t>
      </w:r>
      <w:r w:rsidR="00D27993" w:rsidRPr="007714E1">
        <w:rPr>
          <w:rFonts w:ascii="Simplified Arabic" w:hAnsi="Simplified Arabic" w:cs="Simplified Arabic"/>
          <w:color w:val="000000" w:themeColor="text1"/>
          <w:sz w:val="28"/>
          <w:szCs w:val="28"/>
          <w:rtl/>
        </w:rPr>
        <w:t>لمحة عن مفهوم الإدارة الاستراتيجية للمشاريع ومراحلها</w:t>
      </w:r>
      <w:bookmarkEnd w:id="15"/>
    </w:p>
    <w:p w:rsidR="00D27993" w:rsidRDefault="00D27993" w:rsidP="00D2799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تعد الإدارة الاستراتيجية للمشاريع منهجا شاملا يربط بين أهداف المؤسسة وأهداف المشروع عبر تخطيط وتنفيذ ومراقبة المبادرات بشكل متسق ومستدام، بحيث تضمن تحقيق القيمة المطلوبة بكفاءة عالية (دودين، 2012). وفي أدبيات الإدارة العربية تعرف الإدارة الاستراتيجية للمشاريع بأنها عملية تنظيم وتوجيه الأنشطة والموارد بحيث ترتبط كل خطوة من خطوات المشروع بتحديد مسبق للأهداف، تقييم للبيئة الداخلية والخارجية، ثم تنفيذ ومن ثم مراقبة الأداء لضمان التوافق مع الاستراتيجية الشاملة للمنظمة (دودين، 2012). وتشتمل هذه العملية على عدة مراحل أساسية تشمل: التحليل البيئي والاستراتيجي، صياغة الأهداف الاستراتيجية للمشروع، إعداد الخطة التنفيذية، تنفيذ الأنشطة، تقييم الأداء والتحكم، ثم إجراء التحسينات المستمرة حتى بلوغ الأهداف المرجوة بنجاح. وترتكز الإدارة الاستراتيجية للمشاريع على التكامل بين التخطيط طويل الأجل للمؤسسة وإدارة المشاريع الفردية، بحيث تساهم كل المشاريع في تعزيز موقع المنظمة وتحقيق أهدافها الاستراتيجية الكلية (دودين، 2012).</w:t>
      </w:r>
    </w:p>
    <w:p w:rsidR="00D27993" w:rsidRPr="00C2689E" w:rsidRDefault="00D27993" w:rsidP="00D27993">
      <w:pPr>
        <w:spacing w:after="0" w:line="360" w:lineRule="auto"/>
        <w:ind w:firstLine="567"/>
        <w:jc w:val="lowKashida"/>
        <w:rPr>
          <w:rFonts w:ascii="Simplified Arabic" w:hAnsi="Simplified Arabic" w:cs="Simplified Arabic"/>
          <w:color w:val="000000" w:themeColor="text1"/>
          <w:rtl/>
        </w:rPr>
      </w:pPr>
    </w:p>
    <w:p w:rsidR="00D27993" w:rsidRPr="007714E1" w:rsidRDefault="0090535E" w:rsidP="00D27993">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16" w:name="_Toc234488086"/>
      <w:r>
        <w:rPr>
          <w:rFonts w:ascii="Simplified Arabic" w:hAnsi="Simplified Arabic" w:cs="Simplified Arabic" w:hint="cs"/>
          <w:color w:val="000000" w:themeColor="text1"/>
          <w:sz w:val="28"/>
          <w:szCs w:val="28"/>
          <w:rtl/>
        </w:rPr>
        <w:t xml:space="preserve">2.2.1 </w:t>
      </w:r>
      <w:r w:rsidR="00D27993" w:rsidRPr="007714E1">
        <w:rPr>
          <w:rFonts w:ascii="Simplified Arabic" w:hAnsi="Simplified Arabic" w:cs="Simplified Arabic"/>
          <w:color w:val="000000" w:themeColor="text1"/>
          <w:sz w:val="28"/>
          <w:szCs w:val="28"/>
          <w:rtl/>
        </w:rPr>
        <w:t>العلاقة بين إدارة المشاريع وممارسات الاقتصاد الدائري</w:t>
      </w:r>
      <w:bookmarkEnd w:id="16"/>
    </w:p>
    <w:p w:rsidR="00D27993" w:rsidRPr="007714E1" w:rsidRDefault="00D27993" w:rsidP="00D2799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يعتبر الاقتصاد الدائري نهجا يتجاوز المفاهيم التقليدية للإدارة البيئية والموارد عبر تحويل النفايات إلى موارد ذات قيمة مستمرة ضمن دورة الإنتاج والاستهلاك، ويعمل على تعظيم استفادة الموارد وتقليل توليد النفايات قدر الإمكان. وفي هذا السياق، تتقاطع الإدارة الاستراتيجية للمشاريع مع مبادئ الاقتصاد الدائري عند محاولة دمج مبادئ الاستدامة في تخطيط وتنفيذ المشاريع، خاصة في القطاعات التي تنتج كميات هائلة من النفايات مثل قطاع البناء والهدم، إذ يعد هذا </w:t>
      </w:r>
      <w:r w:rsidRPr="007714E1">
        <w:rPr>
          <w:rFonts w:ascii="Simplified Arabic" w:hAnsi="Simplified Arabic" w:cs="Simplified Arabic"/>
          <w:color w:val="000000" w:themeColor="text1"/>
          <w:sz w:val="28"/>
          <w:szCs w:val="28"/>
          <w:rtl/>
        </w:rPr>
        <w:lastRenderedPageBreak/>
        <w:t>الدمج خطوة حاسمة لتحقيق كفاءة أعلى في الموارد وإدارة المخاطر البيئية عبر دورة حياة المشروع (غلاب، 2021).</w:t>
      </w:r>
    </w:p>
    <w:p w:rsidR="00D27993" w:rsidRPr="007714E1" w:rsidRDefault="00D27993" w:rsidP="00D2799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إن تطبيق مبادئ الاقتصاد الدائري داخل إدارة المشاريع يتطلب تبني مفهوم التفكير المنظومي (</w:t>
      </w:r>
      <w:r w:rsidRPr="007714E1">
        <w:rPr>
          <w:rFonts w:ascii="Simplified Arabic" w:hAnsi="Simplified Arabic" w:cs="Simplified Arabic"/>
          <w:color w:val="000000" w:themeColor="text1"/>
          <w:sz w:val="28"/>
          <w:szCs w:val="28"/>
        </w:rPr>
        <w:t>Systems Thinking</w:t>
      </w:r>
      <w:r w:rsidRPr="007714E1">
        <w:rPr>
          <w:rFonts w:ascii="Simplified Arabic" w:hAnsi="Simplified Arabic" w:cs="Simplified Arabic"/>
          <w:color w:val="000000" w:themeColor="text1"/>
          <w:sz w:val="28"/>
          <w:szCs w:val="28"/>
          <w:rtl/>
        </w:rPr>
        <w:t>) بحيث لا ينظر إلى تنفيذ المشروع كمرحلة معزولة، بل كجزء من نظام أوسع يتفاعل مع البيئة والمجتمع والاقتصاد. ويفترض هذا الدمج أن ينظر إلى النفايات ليس كمخرجات غير مرغوبة، بل كموارد يمكن إعادة إدماج</w:t>
      </w:r>
      <w:bookmarkStart w:id="17" w:name="_GoBack"/>
      <w:bookmarkEnd w:id="17"/>
      <w:r w:rsidRPr="007714E1">
        <w:rPr>
          <w:rFonts w:ascii="Simplified Arabic" w:hAnsi="Simplified Arabic" w:cs="Simplified Arabic"/>
          <w:color w:val="000000" w:themeColor="text1"/>
          <w:sz w:val="28"/>
          <w:szCs w:val="28"/>
          <w:rtl/>
        </w:rPr>
        <w:t>ها في عمليات أخرى تؤدي إلى خلق قيمة مضافة وتقليل الأثر البيئي، وهو ما يتطلب من مديري المشاريع العمل بشكل استراتيجي مع الفرق متعددة التخصصات لتحديد الفرص التي تعزز الكفاءة الدائرية في المشروع (غلاب، 2021).</w:t>
      </w:r>
    </w:p>
    <w:p w:rsidR="00D27993" w:rsidRPr="007714E1" w:rsidRDefault="00D27993" w:rsidP="00D2799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علاوة على ذلك، أظهرت الدراسات أن الربط بين الإدارة الاستراتيجية للمشاريع والاقتصاد الدائري يمكن أن يسهم في تحسين النتائج التشغيلية وتقليل المخاطر البيئية عبر تبني ممارسات التخطيط والرقابة التي تأخذ في الاعتبار دورة حياة المواد، وإعادة استخدامها في مراحل لاحقة من المشروع أو مشاريع أخرى، وهو ما يمثل نقطة التقاء بين أهداف كفاءة الموارد وأهداف النجاح المشروع ذاته (</w:t>
      </w:r>
      <w:r w:rsidRPr="007714E1">
        <w:rPr>
          <w:rFonts w:ascii="Simplified Arabic" w:hAnsi="Simplified Arabic" w:cs="Simplified Arabic"/>
          <w:color w:val="000000" w:themeColor="text1"/>
          <w:sz w:val="28"/>
          <w:szCs w:val="28"/>
        </w:rPr>
        <w:t>Purchase</w:t>
      </w:r>
      <w:r w:rsidRPr="007714E1">
        <w:rPr>
          <w:rFonts w:ascii="Simplified Arabic" w:hAnsi="Simplified Arabic" w:cs="Simplified Arabic"/>
          <w:color w:val="000000" w:themeColor="text1"/>
          <w:sz w:val="28"/>
          <w:szCs w:val="28"/>
          <w:rtl/>
        </w:rPr>
        <w:t xml:space="preserve"> وآخرون، 2022).</w:t>
      </w:r>
    </w:p>
    <w:p w:rsidR="00D27993" w:rsidRPr="0035041C" w:rsidRDefault="00D27993" w:rsidP="00D27993">
      <w:pPr>
        <w:spacing w:after="0" w:line="360" w:lineRule="auto"/>
        <w:jc w:val="lowKashida"/>
        <w:rPr>
          <w:rFonts w:ascii="Simplified Arabic" w:hAnsi="Simplified Arabic" w:cs="Simplified Arabic"/>
          <w:color w:val="000000" w:themeColor="text1"/>
          <w:sz w:val="14"/>
          <w:szCs w:val="14"/>
          <w:rtl/>
        </w:rPr>
      </w:pPr>
    </w:p>
    <w:p w:rsidR="00D27993" w:rsidRPr="007714E1" w:rsidRDefault="0090535E" w:rsidP="00D27993">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18" w:name="_Toc234488087"/>
      <w:r>
        <w:rPr>
          <w:rFonts w:ascii="Simplified Arabic" w:hAnsi="Simplified Arabic" w:cs="Simplified Arabic" w:hint="cs"/>
          <w:color w:val="000000" w:themeColor="text1"/>
          <w:sz w:val="28"/>
          <w:szCs w:val="28"/>
          <w:rtl/>
        </w:rPr>
        <w:t xml:space="preserve">3.2.1 </w:t>
      </w:r>
      <w:r w:rsidR="00D27993" w:rsidRPr="007714E1">
        <w:rPr>
          <w:rFonts w:ascii="Simplified Arabic" w:hAnsi="Simplified Arabic" w:cs="Simplified Arabic"/>
          <w:color w:val="000000" w:themeColor="text1"/>
          <w:sz w:val="28"/>
          <w:szCs w:val="28"/>
          <w:rtl/>
        </w:rPr>
        <w:t>مراجعة لأبرز النظريات والنماذج في الاقتصاد الدائري والعمارة</w:t>
      </w:r>
      <w:bookmarkEnd w:id="18"/>
    </w:p>
    <w:p w:rsidR="00D27993" w:rsidRPr="007714E1" w:rsidRDefault="00D27993" w:rsidP="00D2799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تنطلق العديد من النظريات الأساسية في مجال الاقتصاد الدائري من المبادئ العلمية التي تربط بين الكفاءة في استخدام الموارد، وإعادة التدوير، وتقليل الهدر بهدف الحفاظ على القيمة الاقتصادية والبيئية للمواد عبر أطول فترة ممكنة، مما يحقق التكامل بين البعد الاقتصادي والبيئي للمشروعات (غلاب، 2021). ومن أبرز هذه المبادئ هو مفهوم القضاء على النفايات والتلوث </w:t>
      </w:r>
      <w:r w:rsidRPr="007714E1">
        <w:rPr>
          <w:rFonts w:ascii="Simplified Arabic" w:hAnsi="Simplified Arabic" w:cs="Simplified Arabic"/>
          <w:color w:val="000000" w:themeColor="text1"/>
          <w:sz w:val="28"/>
          <w:szCs w:val="28"/>
          <w:rtl/>
        </w:rPr>
        <w:lastRenderedPageBreak/>
        <w:t>الذي يؤكد ضرورة تصميم أنظمة الإنتاج والبناء بحيث تستبقي الموارد داخل النظام بدلا من إخراجها كمواد غير مستخدمة، إلى جانب إبقاء المنتجات والمواد في الاستخدام عبر إعادة التأهيل والتصميم لإطالة عمرها ودمجها في عمليات جديدة (غلاب، 2021).</w:t>
      </w:r>
    </w:p>
    <w:p w:rsidR="00D27993" w:rsidRPr="007714E1" w:rsidRDefault="00D27993" w:rsidP="00D2799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علاوة على ذلك، يقدم إطار الاقتصاد الدائري في قطاع البناء والهدم نظرة أكثر تخصصا تتناول كيفية تطبيق هذه المبادئ ضمن دورة حياة المشاريع، مثل تصميم المباني بحيث يمكن تفكيكها وإعادة استخدام مكوناتها بدلا من هدمها بالكامل، واستخدام تقنيات حديثة لتصنيف وفرز المواد القابلة للإعادة، مما يعزز من كفاءة إعادة استخدام الموارد ويقلل من تكاليف التخلص منها (</w:t>
      </w:r>
      <w:r w:rsidRPr="007714E1">
        <w:rPr>
          <w:rFonts w:ascii="Simplified Arabic" w:hAnsi="Simplified Arabic" w:cs="Simplified Arabic"/>
          <w:color w:val="000000" w:themeColor="text1"/>
          <w:sz w:val="28"/>
          <w:szCs w:val="28"/>
        </w:rPr>
        <w:t>Purchase</w:t>
      </w:r>
      <w:r w:rsidRPr="007714E1">
        <w:rPr>
          <w:rFonts w:ascii="Simplified Arabic" w:hAnsi="Simplified Arabic" w:cs="Simplified Arabic"/>
          <w:color w:val="000000" w:themeColor="text1"/>
          <w:sz w:val="28"/>
          <w:szCs w:val="28"/>
          <w:rtl/>
        </w:rPr>
        <w:t xml:space="preserve"> وآخرون، 2022).</w:t>
      </w:r>
    </w:p>
    <w:p w:rsidR="00D27993" w:rsidRPr="007714E1" w:rsidRDefault="00D27993" w:rsidP="00D2799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بالإضافة إلى ذلك، توضح مراجعات الأدبيات أن العديد من النماذج النظرية الحديثة في الاقتصاد الدائري لم تعد تركز فقط على إعادة تدوير المواد بعد الاستخدام، بل تدمج البعد المكاني والزماني للموارد لتوسيع منظار التطبيق وتطوير أطر تقييم الأداء الدائري الذي يشمل موارد المشروع من لحظة التصميم وحتى نهاية دورة حياته، ما يعزز من قدرة الشركات والمشاريع على المساهمة في تنمية مستدامة أكبر وتوفير موارد قيمة للاستخدام في مشاريع مستقبلية (</w:t>
      </w:r>
      <w:r w:rsidRPr="007714E1">
        <w:rPr>
          <w:rFonts w:ascii="Simplified Arabic" w:hAnsi="Simplified Arabic" w:cs="Simplified Arabic"/>
          <w:color w:val="000000" w:themeColor="text1"/>
          <w:sz w:val="28"/>
          <w:szCs w:val="28"/>
        </w:rPr>
        <w:t>Papastamoulis</w:t>
      </w:r>
      <w:r w:rsidRPr="007714E1">
        <w:rPr>
          <w:rFonts w:ascii="Simplified Arabic" w:hAnsi="Simplified Arabic" w:cs="Simplified Arabic"/>
          <w:color w:val="000000" w:themeColor="text1"/>
          <w:sz w:val="28"/>
          <w:szCs w:val="28"/>
          <w:rtl/>
        </w:rPr>
        <w:t xml:space="preserve">، </w:t>
      </w:r>
      <w:r w:rsidRPr="007714E1">
        <w:rPr>
          <w:rFonts w:ascii="Simplified Arabic" w:hAnsi="Simplified Arabic" w:cs="Simplified Arabic"/>
          <w:color w:val="000000" w:themeColor="text1"/>
          <w:sz w:val="28"/>
          <w:szCs w:val="28"/>
        </w:rPr>
        <w:t>2021</w:t>
      </w:r>
      <w:r w:rsidRPr="007714E1">
        <w:rPr>
          <w:rFonts w:ascii="Simplified Arabic" w:hAnsi="Simplified Arabic" w:cs="Simplified Arabic"/>
          <w:color w:val="000000" w:themeColor="text1"/>
          <w:sz w:val="28"/>
          <w:szCs w:val="28"/>
          <w:rtl/>
        </w:rPr>
        <w:t>).</w:t>
      </w:r>
    </w:p>
    <w:p w:rsidR="001636B7" w:rsidRDefault="001636B7" w:rsidP="001636B7">
      <w:pPr>
        <w:spacing w:after="0" w:line="360" w:lineRule="auto"/>
        <w:jc w:val="lowKashida"/>
        <w:rPr>
          <w:rFonts w:ascii="Simplified Arabic" w:hAnsi="Simplified Arabic" w:cs="Simplified Arabic"/>
          <w:color w:val="000000" w:themeColor="text1"/>
          <w:sz w:val="28"/>
          <w:szCs w:val="28"/>
          <w:rtl/>
        </w:rPr>
      </w:pPr>
    </w:p>
    <w:p w:rsidR="001636B7" w:rsidRPr="0043122D" w:rsidRDefault="00D27993" w:rsidP="001636B7">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19" w:name="_Toc234488088"/>
      <w:r w:rsidRPr="0043122D">
        <w:rPr>
          <w:rFonts w:ascii="Simplified Arabic" w:hAnsi="Simplified Arabic" w:cs="Simplified Arabic" w:hint="cs"/>
          <w:color w:val="000000" w:themeColor="text1"/>
          <w:sz w:val="32"/>
          <w:szCs w:val="32"/>
          <w:rtl/>
        </w:rPr>
        <w:t>3.1</w:t>
      </w:r>
      <w:r w:rsidR="001636B7" w:rsidRPr="0043122D">
        <w:rPr>
          <w:rFonts w:ascii="Simplified Arabic" w:hAnsi="Simplified Arabic" w:cs="Simplified Arabic" w:hint="cs"/>
          <w:color w:val="000000" w:themeColor="text1"/>
          <w:sz w:val="32"/>
          <w:szCs w:val="32"/>
          <w:rtl/>
        </w:rPr>
        <w:t xml:space="preserve"> </w:t>
      </w:r>
      <w:r w:rsidR="001636B7" w:rsidRPr="0043122D">
        <w:rPr>
          <w:rFonts w:ascii="Simplified Arabic" w:hAnsi="Simplified Arabic" w:cs="Simplified Arabic"/>
          <w:color w:val="000000" w:themeColor="text1"/>
          <w:sz w:val="32"/>
          <w:szCs w:val="32"/>
          <w:rtl/>
        </w:rPr>
        <w:t>مشكلة الدراسة</w:t>
      </w:r>
      <w:bookmarkEnd w:id="19"/>
    </w:p>
    <w:p w:rsidR="001636B7" w:rsidRPr="007714E1" w:rsidRDefault="0090535E" w:rsidP="001636B7">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20" w:name="_Toc222366279"/>
      <w:bookmarkStart w:id="21" w:name="_Toc222367087"/>
      <w:bookmarkStart w:id="22" w:name="_Toc222367720"/>
      <w:bookmarkStart w:id="23" w:name="_Toc234488089"/>
      <w:r>
        <w:rPr>
          <w:rFonts w:ascii="Simplified Arabic" w:hAnsi="Simplified Arabic" w:cs="Simplified Arabic" w:hint="cs"/>
          <w:color w:val="000000" w:themeColor="text1"/>
          <w:sz w:val="28"/>
          <w:szCs w:val="28"/>
          <w:rtl/>
        </w:rPr>
        <w:t xml:space="preserve">1.3.1 </w:t>
      </w:r>
      <w:r w:rsidR="001636B7" w:rsidRPr="007714E1">
        <w:rPr>
          <w:rFonts w:ascii="Simplified Arabic" w:hAnsi="Simplified Arabic" w:cs="Simplified Arabic"/>
          <w:color w:val="000000" w:themeColor="text1"/>
          <w:sz w:val="28"/>
          <w:szCs w:val="28"/>
          <w:rtl/>
        </w:rPr>
        <w:t>صياغة مشكلة الدراسة</w:t>
      </w:r>
      <w:bookmarkEnd w:id="20"/>
      <w:bookmarkEnd w:id="21"/>
      <w:bookmarkEnd w:id="22"/>
      <w:bookmarkEnd w:id="23"/>
    </w:p>
    <w:p w:rsidR="001636B7" w:rsidRPr="007714E1" w:rsidRDefault="001636B7" w:rsidP="001636B7">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تعد مشكلة البحث هذه الدراسة محورا أساسيا في فهم التحديات التي تواجه تطبيق مبادئ الاقتصاد الدائري في قطاع البناء والهدم داخل مجتمعاتنا العربية والعالمية، نظرا لما يمثله هذا القطاع من ضغط كبير على الموارد البيئية والاقتصادية. فعلى الرغم من أن مفهوم الاقتصاد </w:t>
      </w:r>
      <w:r w:rsidRPr="007714E1">
        <w:rPr>
          <w:rFonts w:ascii="Simplified Arabic" w:hAnsi="Simplified Arabic" w:cs="Simplified Arabic"/>
          <w:color w:val="000000" w:themeColor="text1"/>
          <w:sz w:val="28"/>
          <w:szCs w:val="28"/>
          <w:rtl/>
        </w:rPr>
        <w:lastRenderedPageBreak/>
        <w:t>الدائري ينظر إليه كنموذج مستدام لإدارة الموارد وتقليل الهدر عبر دورة حياة المواد، فإن أطر التطبيق العملي لهذا المفهوم في مشروعات البناء والهدم مازالت ضعيفة وغير متكاملة، إذ تركز غالب الدراسات الحالية على جوانب فرعية محدودة مثل إدارة نفايات البناء والهدم أو تدوير المواد فقط، ولا توفر نموذجا معياريا ينظم التكامل بين الإدارة الاستراتيجية للمشاريع وممارسات الاقتصاد الدائري طوال دورة حياة المشروع (رحموني وكاليونجوغلو، 2025). ويمكن ملاحظة أن الدراسات العربية حول الاقتصاد الدائري تشدد على أهميته في تعزيز الاستدامة البيئية وتقليل آثار نفايات القطاعات الإنتاجية الكبيرة، إلا أنها غالبا ما تظل أقل تركيزا على الإدارة السليمة للمشاريع بوصفها عاملا محوريا لتحقيق هذا التكامل (آل ثاني وآخرون، 2024). وهنا تكمن الفجوة البحثية الجوهرية: غياب نموذج معياري يربط بين ممارسات الاقتصاد الدائري، إدارة الموارد، واستراتيجيات إدارة المشاريع لتحقيق تسليم مشروع متكامل يستجيب لتحديات القطاع وديناميكياته، ويجعل من تطبيق الاقتصاد الدائري جزءا لا يتجزأ من عملية التخطيط والرقابة والتنفيذ، لا مجرد إجراء بيئي منفصل.</w:t>
      </w:r>
    </w:p>
    <w:p w:rsidR="001636B7" w:rsidRDefault="001636B7" w:rsidP="00836AC7">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وبناء على هذه الفجوة المعرفية، تنبع مشكلة البحث من تساؤل محوري حول مدى قدرة إدارة مشاريع الاقتصاد الدائري على تعزيز القدرة على استدامة الموارد وتقليل الأثر البيئي في قطاع البناء والهدم، وتحقيق نظام تسليم مشروع متكامل يتوافق مع متطلبات الجودة والاستدامة. ففي حين أن بعض الدراسات أشارت إلى جدوى البناء الأخضر وإدارة النفايات وفق أطر بيئية (</w:t>
      </w:r>
      <w:r w:rsidRPr="007714E1">
        <w:rPr>
          <w:rFonts w:ascii="Simplified Arabic" w:hAnsi="Simplified Arabic" w:cs="Simplified Arabic"/>
          <w:color w:val="000000" w:themeColor="text1"/>
          <w:sz w:val="28"/>
          <w:szCs w:val="28"/>
        </w:rPr>
        <w:t>Rahmouni</w:t>
      </w:r>
      <w:r w:rsidRPr="007714E1">
        <w:rPr>
          <w:rFonts w:ascii="Simplified Arabic" w:hAnsi="Simplified Arabic" w:cs="Simplified Arabic"/>
          <w:color w:val="000000" w:themeColor="text1"/>
          <w:sz w:val="28"/>
          <w:szCs w:val="28"/>
          <w:rtl/>
        </w:rPr>
        <w:t xml:space="preserve"> و </w:t>
      </w:r>
      <w:r w:rsidRPr="007714E1">
        <w:rPr>
          <w:rFonts w:ascii="Simplified Arabic" w:hAnsi="Simplified Arabic" w:cs="Simplified Arabic"/>
          <w:color w:val="000000" w:themeColor="text1"/>
          <w:sz w:val="28"/>
          <w:szCs w:val="28"/>
        </w:rPr>
        <w:t>Kalyoncuo</w:t>
      </w:r>
      <w:r w:rsidRPr="007714E1">
        <w:rPr>
          <w:rFonts w:ascii="Cambria" w:hAnsi="Cambria" w:cs="Cambria"/>
          <w:color w:val="000000" w:themeColor="text1"/>
          <w:sz w:val="28"/>
          <w:szCs w:val="28"/>
        </w:rPr>
        <w:t>ğ</w:t>
      </w:r>
      <w:r w:rsidRPr="007714E1">
        <w:rPr>
          <w:rFonts w:ascii="Simplified Arabic" w:hAnsi="Simplified Arabic" w:cs="Simplified Arabic"/>
          <w:color w:val="000000" w:themeColor="text1"/>
          <w:sz w:val="28"/>
          <w:szCs w:val="28"/>
        </w:rPr>
        <w:t>lu, 2025</w:t>
      </w:r>
      <w:r w:rsidRPr="007714E1">
        <w:rPr>
          <w:rFonts w:ascii="Simplified Arabic" w:hAnsi="Simplified Arabic" w:cs="Simplified Arabic"/>
          <w:color w:val="000000" w:themeColor="text1"/>
          <w:sz w:val="28"/>
          <w:szCs w:val="28"/>
          <w:rtl/>
        </w:rPr>
        <w:t xml:space="preserve">)، فإنها لا تقدم إجابات محددة حول كيفية تنظيم وتصميم الإدارة الاستراتيجية للمشاريع لدعم هذا الانتقال نحو نموذج دائري متكامل، وتغلب على المعوقات التقنية والتنظيمية والاقتصادية التي تحول دون ذلك (آل ثاني وآخرون، 2024). وبهذا، يتبلور سؤال البحث الرئيسي في شكل استفسار علمي دقيق وواضح: إلى أي مدى يمكن </w:t>
      </w:r>
      <w:r w:rsidRPr="007714E1">
        <w:rPr>
          <w:rFonts w:ascii="Simplified Arabic" w:hAnsi="Simplified Arabic" w:cs="Simplified Arabic"/>
          <w:color w:val="000000" w:themeColor="text1"/>
          <w:sz w:val="28"/>
          <w:szCs w:val="28"/>
          <w:rtl/>
        </w:rPr>
        <w:lastRenderedPageBreak/>
        <w:t>لإدارة مشاريع الاقتصاد الدائري أن تسهم في تحقيق نظام تسليم مشروع متكامل في قطاع البناء والهدم؟، يمثل هذا السؤال محاولة لملء الفراغ المعرفي بين المعايير النظرية للاقتصاد الدائري والقدرات التطبيقية الفعلية للإدارة الاستراتيجية للمشاريع، خصوصاً عندما يتعلق الأمر بربط التخطيط البيئي مع التنفيذ الإداري والتسليم الفعلي للمشروعات داخل هذا القطاع الحيوي.</w:t>
      </w:r>
    </w:p>
    <w:p w:rsidR="004F6AE7" w:rsidRPr="007714E1" w:rsidRDefault="004F6AE7" w:rsidP="00A936F3">
      <w:pPr>
        <w:spacing w:after="0" w:line="240" w:lineRule="auto"/>
        <w:jc w:val="lowKashida"/>
        <w:rPr>
          <w:rFonts w:ascii="Simplified Arabic" w:hAnsi="Simplified Arabic" w:cs="Simplified Arabic"/>
          <w:color w:val="000000" w:themeColor="text1"/>
          <w:sz w:val="24"/>
          <w:szCs w:val="24"/>
          <w:rtl/>
        </w:rPr>
      </w:pPr>
    </w:p>
    <w:p w:rsidR="00836AC7" w:rsidRPr="0043122D" w:rsidRDefault="00F42AA5" w:rsidP="00836AC7">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24" w:name="_Toc234488090"/>
      <w:r w:rsidRPr="0043122D">
        <w:rPr>
          <w:rFonts w:ascii="Simplified Arabic" w:hAnsi="Simplified Arabic" w:cs="Simplified Arabic" w:hint="cs"/>
          <w:color w:val="000000" w:themeColor="text1"/>
          <w:sz w:val="32"/>
          <w:szCs w:val="32"/>
          <w:rtl/>
        </w:rPr>
        <w:t>5.1</w:t>
      </w:r>
      <w:r w:rsidR="00836AC7" w:rsidRPr="0043122D">
        <w:rPr>
          <w:rFonts w:ascii="Simplified Arabic" w:hAnsi="Simplified Arabic" w:cs="Simplified Arabic" w:hint="cs"/>
          <w:color w:val="000000" w:themeColor="text1"/>
          <w:sz w:val="32"/>
          <w:szCs w:val="32"/>
          <w:rtl/>
        </w:rPr>
        <w:t xml:space="preserve"> </w:t>
      </w:r>
      <w:r w:rsidR="00836AC7" w:rsidRPr="0043122D">
        <w:rPr>
          <w:rFonts w:ascii="Simplified Arabic" w:hAnsi="Simplified Arabic" w:cs="Simplified Arabic"/>
          <w:color w:val="000000" w:themeColor="text1"/>
          <w:sz w:val="32"/>
          <w:szCs w:val="32"/>
          <w:rtl/>
        </w:rPr>
        <w:t>أهداف الدراسة</w:t>
      </w:r>
      <w:bookmarkEnd w:id="24"/>
    </w:p>
    <w:p w:rsidR="00836AC7" w:rsidRPr="007714E1" w:rsidRDefault="00CF46DE" w:rsidP="00CF46DE">
      <w:pPr>
        <w:pStyle w:val="3"/>
        <w:bidi/>
        <w:spacing w:before="0" w:beforeAutospacing="0" w:after="0" w:afterAutospacing="0" w:line="360" w:lineRule="auto"/>
        <w:ind w:left="369"/>
        <w:jc w:val="both"/>
        <w:rPr>
          <w:rFonts w:ascii="Simplified Arabic" w:hAnsi="Simplified Arabic" w:cs="Simplified Arabic"/>
          <w:color w:val="000000" w:themeColor="text1"/>
          <w:sz w:val="28"/>
          <w:szCs w:val="28"/>
          <w:rtl/>
        </w:rPr>
      </w:pPr>
      <w:bookmarkStart w:id="25" w:name="_Toc234488091"/>
      <w:r w:rsidRPr="00CF46DE">
        <w:rPr>
          <w:rFonts w:ascii="Simplified Arabic" w:hAnsi="Simplified Arabic" w:cs="Simplified Arabic"/>
          <w:color w:val="000000" w:themeColor="text1"/>
          <w:sz w:val="28"/>
          <w:szCs w:val="28"/>
          <w:rtl/>
        </w:rPr>
        <w:t>1.</w:t>
      </w:r>
      <w:r>
        <w:rPr>
          <w:rFonts w:ascii="Simplified Arabic" w:hAnsi="Simplified Arabic" w:cs="Simplified Arabic" w:hint="cs"/>
          <w:color w:val="000000" w:themeColor="text1"/>
          <w:sz w:val="28"/>
          <w:szCs w:val="28"/>
          <w:rtl/>
        </w:rPr>
        <w:t>5</w:t>
      </w:r>
      <w:r w:rsidRPr="00CF46DE">
        <w:rPr>
          <w:rFonts w:ascii="Simplified Arabic" w:hAnsi="Simplified Arabic" w:cs="Simplified Arabic"/>
          <w:color w:val="000000" w:themeColor="text1"/>
          <w:sz w:val="28"/>
          <w:szCs w:val="28"/>
          <w:rtl/>
        </w:rPr>
        <w:t>.1</w:t>
      </w:r>
      <w:r>
        <w:rPr>
          <w:rFonts w:ascii="Simplified Arabic" w:hAnsi="Simplified Arabic" w:cs="Simplified Arabic" w:hint="cs"/>
          <w:color w:val="000000" w:themeColor="text1"/>
          <w:sz w:val="28"/>
          <w:szCs w:val="28"/>
          <w:rtl/>
        </w:rPr>
        <w:t xml:space="preserve"> </w:t>
      </w:r>
      <w:r w:rsidR="00836AC7" w:rsidRPr="007714E1">
        <w:rPr>
          <w:rFonts w:ascii="Simplified Arabic" w:hAnsi="Simplified Arabic" w:cs="Simplified Arabic"/>
          <w:color w:val="000000" w:themeColor="text1"/>
          <w:sz w:val="28"/>
          <w:szCs w:val="28"/>
          <w:rtl/>
        </w:rPr>
        <w:t>الهدف الرئيسي للدراسة</w:t>
      </w:r>
      <w:bookmarkEnd w:id="25"/>
    </w:p>
    <w:p w:rsidR="008C22AB" w:rsidRDefault="00836AC7" w:rsidP="008C22AB">
      <w:pPr>
        <w:spacing w:after="0" w:line="360" w:lineRule="auto"/>
        <w:ind w:firstLine="369"/>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قياس أثر تطبيق ممارسات إدارة المشاريع الاقتصادية الدائرية على تحقيق نظام تسليم مشروع متكامل</w:t>
      </w:r>
      <w:r w:rsidR="008C22AB">
        <w:rPr>
          <w:rFonts w:ascii="Simplified Arabic" w:hAnsi="Simplified Arabic" w:cs="Simplified Arabic"/>
          <w:color w:val="000000" w:themeColor="text1"/>
          <w:sz w:val="28"/>
          <w:szCs w:val="28"/>
          <w:rtl/>
        </w:rPr>
        <w:t xml:space="preserve"> في قطاع البناء والهدم السعودي.</w:t>
      </w:r>
    </w:p>
    <w:p w:rsidR="008C22AB" w:rsidRPr="008C22AB" w:rsidRDefault="008C22AB" w:rsidP="008C22AB">
      <w:pPr>
        <w:spacing w:after="0" w:line="360" w:lineRule="auto"/>
        <w:ind w:firstLine="369"/>
        <w:jc w:val="lowKashida"/>
        <w:rPr>
          <w:rFonts w:ascii="Simplified Arabic" w:hAnsi="Simplified Arabic" w:cs="Simplified Arabic"/>
          <w:color w:val="000000" w:themeColor="text1"/>
          <w:sz w:val="28"/>
          <w:szCs w:val="28"/>
          <w:rtl/>
        </w:rPr>
      </w:pPr>
    </w:p>
    <w:p w:rsidR="00836AC7" w:rsidRPr="007714E1" w:rsidRDefault="00CF46DE" w:rsidP="00CF46DE">
      <w:pPr>
        <w:pStyle w:val="3"/>
        <w:bidi/>
        <w:spacing w:before="0" w:beforeAutospacing="0" w:after="0" w:afterAutospacing="0" w:line="360" w:lineRule="auto"/>
        <w:ind w:left="360"/>
        <w:jc w:val="both"/>
        <w:rPr>
          <w:rFonts w:ascii="Simplified Arabic" w:hAnsi="Simplified Arabic" w:cs="Simplified Arabic"/>
          <w:color w:val="000000" w:themeColor="text1"/>
          <w:sz w:val="28"/>
          <w:szCs w:val="28"/>
          <w:rtl/>
        </w:rPr>
      </w:pPr>
      <w:bookmarkStart w:id="26" w:name="_Toc234488092"/>
      <w:r>
        <w:rPr>
          <w:rFonts w:ascii="Simplified Arabic" w:hAnsi="Simplified Arabic" w:cs="Simplified Arabic" w:hint="cs"/>
          <w:color w:val="000000" w:themeColor="text1"/>
          <w:sz w:val="28"/>
          <w:szCs w:val="28"/>
          <w:rtl/>
        </w:rPr>
        <w:t>2</w:t>
      </w:r>
      <w:r w:rsidRPr="00CF46DE">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CF46DE">
        <w:rPr>
          <w:rFonts w:ascii="Simplified Arabic" w:hAnsi="Simplified Arabic" w:cs="Simplified Arabic"/>
          <w:color w:val="000000" w:themeColor="text1"/>
          <w:sz w:val="28"/>
          <w:szCs w:val="28"/>
          <w:rtl/>
        </w:rPr>
        <w:t>.1</w:t>
      </w:r>
      <w:r>
        <w:rPr>
          <w:rFonts w:ascii="Simplified Arabic" w:hAnsi="Simplified Arabic" w:cs="Simplified Arabic" w:hint="cs"/>
          <w:color w:val="000000" w:themeColor="text1"/>
          <w:sz w:val="28"/>
          <w:szCs w:val="28"/>
          <w:rtl/>
        </w:rPr>
        <w:t xml:space="preserve"> </w:t>
      </w:r>
      <w:r w:rsidR="00836AC7" w:rsidRPr="007714E1">
        <w:rPr>
          <w:rFonts w:ascii="Simplified Arabic" w:hAnsi="Simplified Arabic" w:cs="Simplified Arabic"/>
          <w:color w:val="000000" w:themeColor="text1"/>
          <w:sz w:val="28"/>
          <w:szCs w:val="28"/>
          <w:rtl/>
        </w:rPr>
        <w:t>الأهداف الفرعية للدراسة</w:t>
      </w:r>
      <w:bookmarkEnd w:id="26"/>
    </w:p>
    <w:p w:rsidR="00836AC7" w:rsidRPr="007714E1" w:rsidRDefault="00836AC7" w:rsidP="00836AC7">
      <w:pPr>
        <w:pStyle w:val="a7"/>
        <w:numPr>
          <w:ilvl w:val="0"/>
          <w:numId w:val="7"/>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تحليل واقع تطبيق ممارسات الاقتصاد الدائري في مشروعات البناء والهدم في المملكة العربية السعودية.</w:t>
      </w:r>
    </w:p>
    <w:p w:rsidR="00836AC7" w:rsidRPr="007714E1" w:rsidRDefault="00836AC7" w:rsidP="00836AC7">
      <w:pPr>
        <w:pStyle w:val="a7"/>
        <w:numPr>
          <w:ilvl w:val="0"/>
          <w:numId w:val="7"/>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تحديد أثر ممارسات إدارة المشاريع الاقتصادية الدائرية على كفاءة استخدام الموارد وتقليل التكلفة البيئية.</w:t>
      </w:r>
    </w:p>
    <w:p w:rsidR="00836AC7" w:rsidRPr="007714E1" w:rsidRDefault="00836AC7" w:rsidP="00836AC7">
      <w:pPr>
        <w:pStyle w:val="a7"/>
        <w:numPr>
          <w:ilvl w:val="0"/>
          <w:numId w:val="7"/>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قياس أثر العوامل التنظيمية والتشريعية والتقنية في دعم تطبيق إدارة المشاريع الاقتصادية الدائرية.</w:t>
      </w:r>
    </w:p>
    <w:p w:rsidR="00836AC7" w:rsidRPr="007714E1" w:rsidRDefault="00836AC7" w:rsidP="00836AC7">
      <w:pPr>
        <w:pStyle w:val="a7"/>
        <w:numPr>
          <w:ilvl w:val="0"/>
          <w:numId w:val="7"/>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الكشف عن أثر توظيف ممارسات إدارة المشاريع في تعزيز إعادة استخدام مواد الهدم وإعادة تدويرها داخل المشروع.</w:t>
      </w:r>
    </w:p>
    <w:p w:rsidR="00836AC7" w:rsidRPr="007714E1" w:rsidRDefault="00836AC7" w:rsidP="00836AC7">
      <w:pPr>
        <w:pStyle w:val="a7"/>
        <w:numPr>
          <w:ilvl w:val="0"/>
          <w:numId w:val="7"/>
        </w:numPr>
        <w:spacing w:after="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lastRenderedPageBreak/>
        <w:t>تطوير إطار عملي مقترح يدعم تحقيق التسليم المتكامل للمشروعات في ضوء مبادئ الاقتصاد الدائري.</w:t>
      </w:r>
    </w:p>
    <w:p w:rsidR="00F42AA5" w:rsidRDefault="00F42AA5" w:rsidP="008C22AB">
      <w:pPr>
        <w:spacing w:after="0" w:line="240" w:lineRule="auto"/>
        <w:jc w:val="lowKashida"/>
        <w:rPr>
          <w:rFonts w:ascii="Simplified Arabic" w:hAnsi="Simplified Arabic" w:cs="Simplified Arabic"/>
          <w:color w:val="000000" w:themeColor="text1"/>
          <w:sz w:val="18"/>
          <w:szCs w:val="18"/>
          <w:rtl/>
        </w:rPr>
      </w:pPr>
    </w:p>
    <w:p w:rsidR="00FE5843" w:rsidRPr="0043122D" w:rsidRDefault="00130090" w:rsidP="00FE5843">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27" w:name="_Toc234488093"/>
      <w:r>
        <w:rPr>
          <w:rFonts w:ascii="Simplified Arabic" w:hAnsi="Simplified Arabic" w:cs="Simplified Arabic" w:hint="cs"/>
          <w:color w:val="000000" w:themeColor="text1"/>
          <w:sz w:val="32"/>
          <w:szCs w:val="32"/>
          <w:rtl/>
        </w:rPr>
        <w:t>6</w:t>
      </w:r>
      <w:r w:rsidR="00FE5843" w:rsidRPr="0043122D">
        <w:rPr>
          <w:rFonts w:ascii="Simplified Arabic" w:hAnsi="Simplified Arabic" w:cs="Simplified Arabic" w:hint="cs"/>
          <w:color w:val="000000" w:themeColor="text1"/>
          <w:sz w:val="32"/>
          <w:szCs w:val="32"/>
          <w:rtl/>
        </w:rPr>
        <w:t xml:space="preserve">.1 </w:t>
      </w:r>
      <w:r w:rsidR="00FE5843" w:rsidRPr="0043122D">
        <w:rPr>
          <w:rFonts w:ascii="Simplified Arabic" w:hAnsi="Simplified Arabic" w:cs="Simplified Arabic"/>
          <w:color w:val="000000" w:themeColor="text1"/>
          <w:sz w:val="32"/>
          <w:szCs w:val="32"/>
          <w:rtl/>
        </w:rPr>
        <w:t>أسئلة الدراسة</w:t>
      </w:r>
      <w:bookmarkEnd w:id="27"/>
    </w:p>
    <w:p w:rsidR="00FE5843" w:rsidRPr="005B296C" w:rsidRDefault="00FE5843" w:rsidP="00130090">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28" w:name="_Toc234488094"/>
      <w:r>
        <w:rPr>
          <w:rFonts w:ascii="Simplified Arabic" w:hAnsi="Simplified Arabic" w:cs="Simplified Arabic" w:hint="cs"/>
          <w:color w:val="000000" w:themeColor="text1"/>
          <w:sz w:val="28"/>
          <w:szCs w:val="28"/>
          <w:rtl/>
        </w:rPr>
        <w:t>1</w:t>
      </w:r>
      <w:r w:rsidRPr="005B296C">
        <w:rPr>
          <w:rFonts w:ascii="Simplified Arabic" w:hAnsi="Simplified Arabic" w:cs="Simplified Arabic" w:hint="cs"/>
          <w:color w:val="000000" w:themeColor="text1"/>
          <w:sz w:val="28"/>
          <w:szCs w:val="28"/>
          <w:rtl/>
        </w:rPr>
        <w:t>.</w:t>
      </w:r>
      <w:r w:rsidR="00130090">
        <w:rPr>
          <w:rFonts w:ascii="Simplified Arabic" w:hAnsi="Simplified Arabic" w:cs="Simplified Arabic" w:hint="cs"/>
          <w:color w:val="000000" w:themeColor="text1"/>
          <w:sz w:val="28"/>
          <w:szCs w:val="28"/>
          <w:rtl/>
        </w:rPr>
        <w:t>6</w:t>
      </w:r>
      <w:r w:rsidRPr="005B296C">
        <w:rPr>
          <w:rFonts w:ascii="Simplified Arabic" w:hAnsi="Simplified Arabic" w:cs="Simplified Arabic" w:hint="cs"/>
          <w:color w:val="000000" w:themeColor="text1"/>
          <w:sz w:val="28"/>
          <w:szCs w:val="28"/>
          <w:rtl/>
        </w:rPr>
        <w:t>.1</w:t>
      </w:r>
      <w:r w:rsidRPr="005B296C">
        <w:rPr>
          <w:rFonts w:ascii="Simplified Arabic" w:hAnsi="Simplified Arabic" w:cs="Simplified Arabic"/>
          <w:color w:val="000000" w:themeColor="text1"/>
          <w:sz w:val="28"/>
          <w:szCs w:val="28"/>
          <w:rtl/>
        </w:rPr>
        <w:t xml:space="preserve"> سؤال الدراسة الرئيسي</w:t>
      </w:r>
      <w:bookmarkEnd w:id="28"/>
    </w:p>
    <w:p w:rsidR="00FE5843" w:rsidRPr="005B296C" w:rsidRDefault="00FE5843" w:rsidP="00FE5843">
      <w:pPr>
        <w:spacing w:after="0" w:line="360" w:lineRule="auto"/>
        <w:ind w:firstLine="567"/>
        <w:jc w:val="lowKashida"/>
        <w:rPr>
          <w:rFonts w:ascii="Simplified Arabic" w:hAnsi="Simplified Arabic" w:cs="Simplified Arabic"/>
          <w:color w:val="000000" w:themeColor="text1"/>
          <w:sz w:val="28"/>
          <w:szCs w:val="28"/>
          <w:rtl/>
        </w:rPr>
      </w:pPr>
      <w:r w:rsidRPr="005B296C">
        <w:rPr>
          <w:rFonts w:ascii="Simplified Arabic" w:hAnsi="Simplified Arabic" w:cs="Simplified Arabic"/>
          <w:color w:val="000000" w:themeColor="text1"/>
          <w:sz w:val="28"/>
          <w:szCs w:val="28"/>
          <w:rtl/>
        </w:rPr>
        <w:t>ينبثق سؤال الدراسة الرئيس من الحاجة إلى فهم الكيفية التي يمكن من خلالها توظيف ممارسات إدارة المشاريع الاقتصادية الدائرية داخل بيئة البناء والهدم بما يسهم في رفع كفاءة استخدام الموارد، وتقليل الفاقد، وتحقيق التكامل بين الأبعاد الإدارية والبيئية والتنفيذية للمشروع. وفي ضوء ذلك، يتمثل سؤال الدراسة الرئيس في الآتي: ما أثر تطبيق ممارسات إدارة المشاريع الاقتصادية الدائرية على تحقيق نظام تسليم مشروع متكامل في قطاع البناء والهدم السعودي؟</w:t>
      </w:r>
    </w:p>
    <w:p w:rsidR="00FE5843" w:rsidRPr="005B296C" w:rsidRDefault="00FE5843" w:rsidP="00FE5843">
      <w:pPr>
        <w:spacing w:after="0" w:line="360" w:lineRule="auto"/>
        <w:jc w:val="lowKashida"/>
        <w:rPr>
          <w:rFonts w:ascii="Simplified Arabic" w:hAnsi="Simplified Arabic" w:cs="Simplified Arabic"/>
          <w:color w:val="000000" w:themeColor="text1"/>
          <w:sz w:val="28"/>
          <w:szCs w:val="28"/>
          <w:rtl/>
        </w:rPr>
      </w:pPr>
    </w:p>
    <w:p w:rsidR="00FE5843" w:rsidRPr="005B296C" w:rsidRDefault="00FE5843" w:rsidP="00130090">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29" w:name="_Toc234488095"/>
      <w:r>
        <w:rPr>
          <w:rFonts w:ascii="Simplified Arabic" w:hAnsi="Simplified Arabic" w:cs="Simplified Arabic" w:hint="cs"/>
          <w:color w:val="000000" w:themeColor="text1"/>
          <w:sz w:val="28"/>
          <w:szCs w:val="28"/>
          <w:rtl/>
        </w:rPr>
        <w:t>2</w:t>
      </w:r>
      <w:r w:rsidRPr="005B296C">
        <w:rPr>
          <w:rFonts w:ascii="Simplified Arabic" w:hAnsi="Simplified Arabic" w:cs="Simplified Arabic" w:hint="cs"/>
          <w:color w:val="000000" w:themeColor="text1"/>
          <w:sz w:val="28"/>
          <w:szCs w:val="28"/>
          <w:rtl/>
        </w:rPr>
        <w:t>.</w:t>
      </w:r>
      <w:r w:rsidR="00130090">
        <w:rPr>
          <w:rFonts w:ascii="Simplified Arabic" w:hAnsi="Simplified Arabic" w:cs="Simplified Arabic" w:hint="cs"/>
          <w:color w:val="000000" w:themeColor="text1"/>
          <w:sz w:val="28"/>
          <w:szCs w:val="28"/>
          <w:rtl/>
        </w:rPr>
        <w:t>6</w:t>
      </w:r>
      <w:r w:rsidRPr="005B296C">
        <w:rPr>
          <w:rFonts w:ascii="Simplified Arabic" w:hAnsi="Simplified Arabic" w:cs="Simplified Arabic" w:hint="cs"/>
          <w:color w:val="000000" w:themeColor="text1"/>
          <w:sz w:val="28"/>
          <w:szCs w:val="28"/>
          <w:rtl/>
        </w:rPr>
        <w:t>.1</w:t>
      </w:r>
      <w:r w:rsidRPr="005B296C">
        <w:rPr>
          <w:rFonts w:ascii="Simplified Arabic" w:hAnsi="Simplified Arabic" w:cs="Simplified Arabic"/>
          <w:color w:val="000000" w:themeColor="text1"/>
          <w:sz w:val="28"/>
          <w:szCs w:val="28"/>
          <w:rtl/>
        </w:rPr>
        <w:t xml:space="preserve"> أسئلة الدراسة الفرعية</w:t>
      </w:r>
      <w:bookmarkEnd w:id="29"/>
    </w:p>
    <w:p w:rsidR="00FE5843" w:rsidRPr="005B296C" w:rsidRDefault="00FE5843" w:rsidP="00FE5843">
      <w:pPr>
        <w:spacing w:after="0" w:line="360" w:lineRule="auto"/>
        <w:ind w:firstLine="567"/>
        <w:jc w:val="lowKashida"/>
        <w:rPr>
          <w:rFonts w:ascii="Simplified Arabic" w:hAnsi="Simplified Arabic" w:cs="Simplified Arabic"/>
          <w:color w:val="000000" w:themeColor="text1"/>
          <w:sz w:val="28"/>
          <w:szCs w:val="28"/>
          <w:rtl/>
        </w:rPr>
      </w:pPr>
      <w:r w:rsidRPr="005B296C">
        <w:rPr>
          <w:rFonts w:ascii="Simplified Arabic" w:hAnsi="Simplified Arabic" w:cs="Simplified Arabic"/>
          <w:color w:val="000000" w:themeColor="text1"/>
          <w:sz w:val="28"/>
          <w:szCs w:val="28"/>
          <w:rtl/>
        </w:rPr>
        <w:t>وللإجابة عن سؤال الدراسة الرئيس</w:t>
      </w:r>
      <w:r>
        <w:rPr>
          <w:rFonts w:ascii="Simplified Arabic" w:hAnsi="Simplified Arabic" w:cs="Simplified Arabic" w:hint="cs"/>
          <w:color w:val="000000" w:themeColor="text1"/>
          <w:sz w:val="28"/>
          <w:szCs w:val="28"/>
          <w:rtl/>
        </w:rPr>
        <w:t>ي</w:t>
      </w:r>
      <w:r w:rsidRPr="005B296C">
        <w:rPr>
          <w:rFonts w:ascii="Simplified Arabic" w:hAnsi="Simplified Arabic" w:cs="Simplified Arabic"/>
          <w:color w:val="000000" w:themeColor="text1"/>
          <w:sz w:val="28"/>
          <w:szCs w:val="28"/>
          <w:rtl/>
        </w:rPr>
        <w:t>، تسعى الدراسة إلى تناول الأسئلة الفرعية الآتية:</w:t>
      </w:r>
    </w:p>
    <w:p w:rsidR="00FE5843" w:rsidRPr="005B296C" w:rsidRDefault="00FE5843" w:rsidP="00FE5843">
      <w:pPr>
        <w:pStyle w:val="a7"/>
        <w:numPr>
          <w:ilvl w:val="0"/>
          <w:numId w:val="15"/>
        </w:numPr>
        <w:spacing w:after="0" w:line="360" w:lineRule="auto"/>
        <w:jc w:val="lowKashida"/>
        <w:rPr>
          <w:rFonts w:ascii="Simplified Arabic" w:hAnsi="Simplified Arabic" w:cs="Simplified Arabic"/>
          <w:color w:val="000000" w:themeColor="text1"/>
          <w:sz w:val="28"/>
          <w:szCs w:val="28"/>
          <w:rtl/>
        </w:rPr>
      </w:pPr>
      <w:r w:rsidRPr="005B296C">
        <w:rPr>
          <w:rFonts w:ascii="Simplified Arabic" w:hAnsi="Simplified Arabic" w:cs="Simplified Arabic"/>
          <w:color w:val="000000" w:themeColor="text1"/>
          <w:sz w:val="28"/>
          <w:szCs w:val="28"/>
          <w:rtl/>
        </w:rPr>
        <w:t>ما واقع تطبيق ممارسات الاقتصاد الدائري في مشروعات البناء والهدم في المملكة العربية السعودية؟</w:t>
      </w:r>
    </w:p>
    <w:p w:rsidR="00FE5843" w:rsidRPr="005B296C" w:rsidRDefault="00FE5843" w:rsidP="00FE5843">
      <w:pPr>
        <w:pStyle w:val="a7"/>
        <w:numPr>
          <w:ilvl w:val="0"/>
          <w:numId w:val="15"/>
        </w:numPr>
        <w:spacing w:after="0" w:line="360" w:lineRule="auto"/>
        <w:jc w:val="lowKashida"/>
        <w:rPr>
          <w:rFonts w:ascii="Simplified Arabic" w:hAnsi="Simplified Arabic" w:cs="Simplified Arabic"/>
          <w:color w:val="000000" w:themeColor="text1"/>
          <w:sz w:val="28"/>
          <w:szCs w:val="28"/>
          <w:rtl/>
        </w:rPr>
      </w:pPr>
      <w:r w:rsidRPr="005B296C">
        <w:rPr>
          <w:rFonts w:ascii="Simplified Arabic" w:hAnsi="Simplified Arabic" w:cs="Simplified Arabic"/>
          <w:color w:val="000000" w:themeColor="text1"/>
          <w:sz w:val="28"/>
          <w:szCs w:val="28"/>
          <w:rtl/>
        </w:rPr>
        <w:t>ما أثر ممارسات إدارة المشاريع الاقتصادية الدائرية على كفاءة استخدام الموارد وتقليل التكلفة البيئية في المشروع؟</w:t>
      </w:r>
    </w:p>
    <w:p w:rsidR="00FE5843" w:rsidRPr="005B296C" w:rsidRDefault="00FE5843" w:rsidP="00FE5843">
      <w:pPr>
        <w:pStyle w:val="a7"/>
        <w:numPr>
          <w:ilvl w:val="0"/>
          <w:numId w:val="15"/>
        </w:numPr>
        <w:spacing w:after="0" w:line="360" w:lineRule="auto"/>
        <w:jc w:val="lowKashida"/>
        <w:rPr>
          <w:rFonts w:ascii="Simplified Arabic" w:hAnsi="Simplified Arabic" w:cs="Simplified Arabic"/>
          <w:color w:val="000000" w:themeColor="text1"/>
          <w:sz w:val="28"/>
          <w:szCs w:val="28"/>
          <w:rtl/>
        </w:rPr>
      </w:pPr>
      <w:r w:rsidRPr="005B296C">
        <w:rPr>
          <w:rFonts w:ascii="Simplified Arabic" w:hAnsi="Simplified Arabic" w:cs="Simplified Arabic"/>
          <w:color w:val="000000" w:themeColor="text1"/>
          <w:sz w:val="28"/>
          <w:szCs w:val="28"/>
          <w:rtl/>
        </w:rPr>
        <w:t>ما أثر العوامل التنظيمية والتشريعية والتقنية في دعم تطبيق ممارسات إدارة المشاريع الاقتصادية الدائرية في قطاع البناء والهدم السعودي؟</w:t>
      </w:r>
    </w:p>
    <w:p w:rsidR="00FE5843" w:rsidRPr="005B296C" w:rsidRDefault="00FE5843" w:rsidP="00FE5843">
      <w:pPr>
        <w:pStyle w:val="a7"/>
        <w:numPr>
          <w:ilvl w:val="0"/>
          <w:numId w:val="15"/>
        </w:numPr>
        <w:spacing w:after="0" w:line="360" w:lineRule="auto"/>
        <w:jc w:val="lowKashida"/>
        <w:rPr>
          <w:rFonts w:ascii="Simplified Arabic" w:hAnsi="Simplified Arabic" w:cs="Simplified Arabic"/>
          <w:color w:val="000000" w:themeColor="text1"/>
          <w:sz w:val="28"/>
          <w:szCs w:val="28"/>
          <w:rtl/>
        </w:rPr>
      </w:pPr>
      <w:r w:rsidRPr="005B296C">
        <w:rPr>
          <w:rFonts w:ascii="Simplified Arabic" w:hAnsi="Simplified Arabic" w:cs="Simplified Arabic"/>
          <w:color w:val="000000" w:themeColor="text1"/>
          <w:sz w:val="28"/>
          <w:szCs w:val="28"/>
          <w:rtl/>
        </w:rPr>
        <w:lastRenderedPageBreak/>
        <w:t>ما أثر توظيف ممارسات إدارة المشاريع في تعزيز إعادة استخدام مواد الهدم وإعادة تدويرها داخل المشروع؟</w:t>
      </w:r>
    </w:p>
    <w:p w:rsidR="00FE5843" w:rsidRPr="005B296C" w:rsidRDefault="00FE5843" w:rsidP="00FE5843">
      <w:pPr>
        <w:pStyle w:val="a7"/>
        <w:numPr>
          <w:ilvl w:val="0"/>
          <w:numId w:val="15"/>
        </w:numPr>
        <w:spacing w:after="0" w:line="360" w:lineRule="auto"/>
        <w:jc w:val="lowKashida"/>
        <w:rPr>
          <w:rFonts w:ascii="Simplified Arabic" w:hAnsi="Simplified Arabic" w:cs="Simplified Arabic"/>
          <w:color w:val="000000" w:themeColor="text1"/>
          <w:sz w:val="28"/>
          <w:szCs w:val="28"/>
          <w:rtl/>
        </w:rPr>
      </w:pPr>
      <w:r w:rsidRPr="005B296C">
        <w:rPr>
          <w:rFonts w:ascii="Simplified Arabic" w:hAnsi="Simplified Arabic" w:cs="Simplified Arabic"/>
          <w:color w:val="000000" w:themeColor="text1"/>
          <w:sz w:val="28"/>
          <w:szCs w:val="28"/>
          <w:rtl/>
        </w:rPr>
        <w:t>إلى أي مدى يسهم تكامل التخطيط والرقابة واتخاذ القرار الإداري في المشروع في تحقيق التسليم المتكامل في بيئة الاقتصاد الدائري؟</w:t>
      </w:r>
    </w:p>
    <w:p w:rsidR="00FE5843" w:rsidRPr="007714E1" w:rsidRDefault="00FE5843" w:rsidP="00FE5843">
      <w:pPr>
        <w:pStyle w:val="a7"/>
        <w:numPr>
          <w:ilvl w:val="0"/>
          <w:numId w:val="15"/>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كيف يمكن لإدارة المشاريع أن تسهم في تحقيق نظام تسليم متكامل يستفيد من مبادئ الاقتصاد الدائري؟</w:t>
      </w:r>
    </w:p>
    <w:p w:rsidR="00FE5843" w:rsidRPr="00FE5843" w:rsidRDefault="00FE5843" w:rsidP="00FE5843">
      <w:pPr>
        <w:pStyle w:val="a7"/>
        <w:numPr>
          <w:ilvl w:val="0"/>
          <w:numId w:val="15"/>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ما العوامل التنظيمية والتقنية التي تدعم أو تعيق الانتقال من النموذج الخطي إلى الاقتصاد الدائري في قطاع البناء؟</w:t>
      </w:r>
    </w:p>
    <w:p w:rsidR="00FE5843" w:rsidRDefault="00FE5843" w:rsidP="008C22AB">
      <w:pPr>
        <w:spacing w:after="0" w:line="240" w:lineRule="auto"/>
        <w:jc w:val="lowKashida"/>
        <w:rPr>
          <w:rFonts w:ascii="Simplified Arabic" w:hAnsi="Simplified Arabic" w:cs="Simplified Arabic"/>
          <w:color w:val="000000" w:themeColor="text1"/>
          <w:sz w:val="18"/>
          <w:szCs w:val="18"/>
          <w:rtl/>
        </w:rPr>
      </w:pPr>
    </w:p>
    <w:p w:rsidR="00FE5843" w:rsidRPr="008C22AB" w:rsidRDefault="00FE5843" w:rsidP="008C22AB">
      <w:pPr>
        <w:spacing w:after="0" w:line="240" w:lineRule="auto"/>
        <w:jc w:val="lowKashida"/>
        <w:rPr>
          <w:rFonts w:ascii="Simplified Arabic" w:hAnsi="Simplified Arabic" w:cs="Simplified Arabic"/>
          <w:color w:val="000000" w:themeColor="text1"/>
          <w:sz w:val="18"/>
          <w:szCs w:val="18"/>
          <w:rtl/>
        </w:rPr>
      </w:pPr>
    </w:p>
    <w:p w:rsidR="00F42AA5" w:rsidRPr="0043122D" w:rsidRDefault="00130090" w:rsidP="00F42AA5">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30" w:name="_Toc234488096"/>
      <w:r>
        <w:rPr>
          <w:rFonts w:ascii="Simplified Arabic" w:hAnsi="Simplified Arabic" w:cs="Simplified Arabic" w:hint="cs"/>
          <w:color w:val="000000" w:themeColor="text1"/>
          <w:sz w:val="32"/>
          <w:szCs w:val="32"/>
          <w:rtl/>
        </w:rPr>
        <w:t>7</w:t>
      </w:r>
      <w:r w:rsidR="00F42AA5" w:rsidRPr="0043122D">
        <w:rPr>
          <w:rFonts w:ascii="Simplified Arabic" w:hAnsi="Simplified Arabic" w:cs="Simplified Arabic" w:hint="cs"/>
          <w:color w:val="000000" w:themeColor="text1"/>
          <w:sz w:val="32"/>
          <w:szCs w:val="32"/>
          <w:rtl/>
        </w:rPr>
        <w:t xml:space="preserve">.1 </w:t>
      </w:r>
      <w:r w:rsidR="00F42AA5" w:rsidRPr="0043122D">
        <w:rPr>
          <w:rFonts w:ascii="Simplified Arabic" w:hAnsi="Simplified Arabic" w:cs="Simplified Arabic"/>
          <w:color w:val="000000" w:themeColor="text1"/>
          <w:sz w:val="32"/>
          <w:szCs w:val="32"/>
          <w:rtl/>
        </w:rPr>
        <w:t>فرضيات الدراسة</w:t>
      </w:r>
      <w:bookmarkEnd w:id="30"/>
    </w:p>
    <w:p w:rsidR="00CF0822" w:rsidRDefault="00F42AA5" w:rsidP="008C22AB">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تنطلق فرضيات الدراسة من التصور النظري القائل بأن نجاح تطبيق الاقتصاد الدائري في قطاع البناء والهدم لا يرتبط فقط بالحلول البيئية أو الفنية، بل يتأثر كذلك بكفاءة الممارسات الإدارية التي تنظم دورة حياة المشروع وتوجه قراراته المتعلقة بالموارد والمواد والنفايات والشركاء والأداء. وبناءً على ذلك، تمت إعادة صياغة فرضيات الدراسة بما يجعلها أكثر اتساقاً مع طبيعة التحليل الإحصائي المتوقع، وأكثر ارتباطاً بالتساؤل الرئيس للدراسة.</w:t>
      </w:r>
    </w:p>
    <w:p w:rsidR="00130090" w:rsidRDefault="00130090" w:rsidP="008C22AB">
      <w:pPr>
        <w:spacing w:after="0" w:line="360" w:lineRule="auto"/>
        <w:ind w:firstLine="567"/>
        <w:jc w:val="lowKashida"/>
        <w:rPr>
          <w:rFonts w:ascii="Simplified Arabic" w:hAnsi="Simplified Arabic" w:cs="Simplified Arabic"/>
          <w:color w:val="000000" w:themeColor="text1"/>
          <w:sz w:val="28"/>
          <w:szCs w:val="28"/>
          <w:rtl/>
        </w:rPr>
      </w:pPr>
    </w:p>
    <w:p w:rsidR="00F42AA5" w:rsidRPr="007714E1" w:rsidRDefault="00CF0822" w:rsidP="00130090">
      <w:pPr>
        <w:pStyle w:val="3"/>
        <w:bidi/>
        <w:spacing w:before="0" w:beforeAutospacing="0" w:after="0" w:afterAutospacing="0" w:line="360" w:lineRule="auto"/>
        <w:ind w:firstLine="567"/>
        <w:jc w:val="both"/>
        <w:rPr>
          <w:rFonts w:ascii="Simplified Arabic" w:hAnsi="Simplified Arabic" w:cs="Simplified Arabic"/>
          <w:color w:val="000000" w:themeColor="text1"/>
          <w:sz w:val="28"/>
          <w:szCs w:val="28"/>
          <w:rtl/>
        </w:rPr>
      </w:pPr>
      <w:bookmarkStart w:id="31" w:name="_Toc222367094"/>
      <w:bookmarkStart w:id="32" w:name="_Toc234488097"/>
      <w:r w:rsidRPr="00CF0822">
        <w:rPr>
          <w:rFonts w:ascii="Simplified Arabic" w:hAnsi="Simplified Arabic" w:cs="Simplified Arabic"/>
          <w:color w:val="000000" w:themeColor="text1"/>
          <w:sz w:val="28"/>
          <w:szCs w:val="28"/>
          <w:rtl/>
        </w:rPr>
        <w:t>1.</w:t>
      </w:r>
      <w:r w:rsidR="00130090">
        <w:rPr>
          <w:rFonts w:ascii="Simplified Arabic" w:hAnsi="Simplified Arabic" w:cs="Simplified Arabic" w:hint="cs"/>
          <w:color w:val="000000" w:themeColor="text1"/>
          <w:sz w:val="28"/>
          <w:szCs w:val="28"/>
          <w:rtl/>
        </w:rPr>
        <w:t>7</w:t>
      </w:r>
      <w:r w:rsidRPr="00CF0822">
        <w:rPr>
          <w:rFonts w:ascii="Simplified Arabic" w:hAnsi="Simplified Arabic" w:cs="Simplified Arabic"/>
          <w:color w:val="000000" w:themeColor="text1"/>
          <w:sz w:val="28"/>
          <w:szCs w:val="28"/>
          <w:rtl/>
        </w:rPr>
        <w:t>.1</w:t>
      </w:r>
      <w:r>
        <w:rPr>
          <w:rFonts w:ascii="Simplified Arabic" w:hAnsi="Simplified Arabic" w:cs="Simplified Arabic" w:hint="cs"/>
          <w:color w:val="000000" w:themeColor="text1"/>
          <w:sz w:val="28"/>
          <w:szCs w:val="28"/>
          <w:rtl/>
        </w:rPr>
        <w:t xml:space="preserve"> </w:t>
      </w:r>
      <w:r w:rsidR="00F42AA5" w:rsidRPr="007714E1">
        <w:rPr>
          <w:rFonts w:ascii="Simplified Arabic" w:hAnsi="Simplified Arabic" w:cs="Simplified Arabic"/>
          <w:color w:val="000000" w:themeColor="text1"/>
          <w:sz w:val="28"/>
          <w:szCs w:val="28"/>
          <w:rtl/>
        </w:rPr>
        <w:t>الفرضية الرئيسية</w:t>
      </w:r>
      <w:bookmarkEnd w:id="31"/>
      <w:bookmarkEnd w:id="32"/>
    </w:p>
    <w:p w:rsidR="00F42AA5" w:rsidRDefault="00F42AA5" w:rsidP="005B296C">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يوجد أثر ذو دلالة إحصائية لتطبيق ممارسات إدارة المشاريع الاقتصادية الدائرية على تحقيق نظام تسليم مشروع متكامل في قطاع البناء والهدم السعودي.</w:t>
      </w:r>
    </w:p>
    <w:p w:rsidR="00130090" w:rsidRDefault="00130090" w:rsidP="005B296C">
      <w:pPr>
        <w:spacing w:after="0" w:line="360" w:lineRule="auto"/>
        <w:ind w:firstLine="567"/>
        <w:jc w:val="lowKashida"/>
        <w:rPr>
          <w:rFonts w:ascii="Simplified Arabic" w:hAnsi="Simplified Arabic" w:cs="Simplified Arabic"/>
          <w:color w:val="000000" w:themeColor="text1"/>
          <w:sz w:val="28"/>
          <w:szCs w:val="28"/>
          <w:rtl/>
        </w:rPr>
      </w:pPr>
    </w:p>
    <w:p w:rsidR="00F42AA5" w:rsidRPr="007714E1" w:rsidRDefault="00CF0822" w:rsidP="00130090">
      <w:pPr>
        <w:pStyle w:val="3"/>
        <w:bidi/>
        <w:spacing w:before="0" w:beforeAutospacing="0" w:after="0" w:afterAutospacing="0" w:line="360" w:lineRule="auto"/>
        <w:ind w:firstLine="567"/>
        <w:jc w:val="both"/>
        <w:rPr>
          <w:rFonts w:ascii="Simplified Arabic" w:hAnsi="Simplified Arabic" w:cs="Simplified Arabic"/>
          <w:color w:val="000000" w:themeColor="text1"/>
          <w:sz w:val="28"/>
          <w:szCs w:val="28"/>
          <w:rtl/>
        </w:rPr>
      </w:pPr>
      <w:bookmarkStart w:id="33" w:name="_Toc222367095"/>
      <w:bookmarkStart w:id="34" w:name="_Toc234488098"/>
      <w:r>
        <w:rPr>
          <w:rFonts w:ascii="Simplified Arabic" w:hAnsi="Simplified Arabic" w:cs="Simplified Arabic" w:hint="cs"/>
          <w:color w:val="000000" w:themeColor="text1"/>
          <w:sz w:val="28"/>
          <w:szCs w:val="28"/>
          <w:rtl/>
        </w:rPr>
        <w:lastRenderedPageBreak/>
        <w:t>2</w:t>
      </w:r>
      <w:r w:rsidRPr="00CF0822">
        <w:rPr>
          <w:rFonts w:ascii="Simplified Arabic" w:hAnsi="Simplified Arabic" w:cs="Simplified Arabic"/>
          <w:color w:val="000000" w:themeColor="text1"/>
          <w:sz w:val="28"/>
          <w:szCs w:val="28"/>
          <w:rtl/>
        </w:rPr>
        <w:t>.</w:t>
      </w:r>
      <w:r w:rsidR="00130090">
        <w:rPr>
          <w:rFonts w:ascii="Simplified Arabic" w:hAnsi="Simplified Arabic" w:cs="Simplified Arabic" w:hint="cs"/>
          <w:color w:val="000000" w:themeColor="text1"/>
          <w:sz w:val="28"/>
          <w:szCs w:val="28"/>
          <w:rtl/>
        </w:rPr>
        <w:t>7</w:t>
      </w:r>
      <w:r w:rsidRPr="00CF0822">
        <w:rPr>
          <w:rFonts w:ascii="Simplified Arabic" w:hAnsi="Simplified Arabic" w:cs="Simplified Arabic"/>
          <w:color w:val="000000" w:themeColor="text1"/>
          <w:sz w:val="28"/>
          <w:szCs w:val="28"/>
          <w:rtl/>
        </w:rPr>
        <w:t>.1</w:t>
      </w:r>
      <w:r>
        <w:rPr>
          <w:rFonts w:ascii="Simplified Arabic" w:hAnsi="Simplified Arabic" w:cs="Simplified Arabic" w:hint="cs"/>
          <w:color w:val="000000" w:themeColor="text1"/>
          <w:sz w:val="28"/>
          <w:szCs w:val="28"/>
          <w:rtl/>
        </w:rPr>
        <w:t xml:space="preserve"> </w:t>
      </w:r>
      <w:r w:rsidR="00F42AA5" w:rsidRPr="007714E1">
        <w:rPr>
          <w:rFonts w:ascii="Simplified Arabic" w:hAnsi="Simplified Arabic" w:cs="Simplified Arabic"/>
          <w:color w:val="000000" w:themeColor="text1"/>
          <w:sz w:val="28"/>
          <w:szCs w:val="28"/>
          <w:rtl/>
        </w:rPr>
        <w:t>الفرضيات الفرعية</w:t>
      </w:r>
      <w:bookmarkEnd w:id="33"/>
      <w:bookmarkEnd w:id="34"/>
    </w:p>
    <w:p w:rsidR="00F42AA5" w:rsidRPr="007714E1" w:rsidRDefault="00F42AA5" w:rsidP="00F42AA5">
      <w:pPr>
        <w:pStyle w:val="a7"/>
        <w:numPr>
          <w:ilvl w:val="0"/>
          <w:numId w:val="9"/>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يوجد أثر ذو دلالة إحصائية لتطبيق ممارسات الاقتصاد الدائري على كفاءة استخدام الموارد وتقليل التكلفة البيئية في مشروعات البناء والهدم السعودي.</w:t>
      </w:r>
    </w:p>
    <w:p w:rsidR="00F42AA5" w:rsidRPr="007714E1" w:rsidRDefault="00F42AA5" w:rsidP="00F42AA5">
      <w:pPr>
        <w:pStyle w:val="a7"/>
        <w:numPr>
          <w:ilvl w:val="0"/>
          <w:numId w:val="9"/>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يوجد أثر ذو دلالة إحصائية للدعم التنظيمي والتشريعي والتقني على مستوى تطبيق ممارسات إدارة المشاريع الاقتصادية الدائرية في قطاع البناء والهدم السعودي.</w:t>
      </w:r>
    </w:p>
    <w:p w:rsidR="00F42AA5" w:rsidRPr="007714E1" w:rsidRDefault="00F42AA5" w:rsidP="00F42AA5">
      <w:pPr>
        <w:pStyle w:val="a7"/>
        <w:numPr>
          <w:ilvl w:val="0"/>
          <w:numId w:val="9"/>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يوجد أثر ذو دلالة إحصائية لتوظيف ممارسات إدارة المشاريع على تعزيز فرص إعادة استخدام مواد الهدم وإعادة تدويرها داخل المشروع.</w:t>
      </w:r>
    </w:p>
    <w:p w:rsidR="00AF14C4" w:rsidRPr="00FE5843" w:rsidRDefault="00F42AA5" w:rsidP="00FE5843">
      <w:pPr>
        <w:pStyle w:val="a7"/>
        <w:numPr>
          <w:ilvl w:val="0"/>
          <w:numId w:val="9"/>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يوجد أثر ذو دلالة إحصائية لتكامل التخطيط والرقابة واتخاذ القرار الإداري في المشروع على تحقيق التسليم المتكامل في بيئة الاقتصاد الدائري.</w:t>
      </w:r>
    </w:p>
    <w:p w:rsidR="00FE5843" w:rsidRPr="008C22AB" w:rsidRDefault="00FE5843" w:rsidP="00FE5843">
      <w:pPr>
        <w:spacing w:after="0" w:line="240" w:lineRule="auto"/>
        <w:jc w:val="lowKashida"/>
        <w:rPr>
          <w:rFonts w:ascii="Simplified Arabic" w:hAnsi="Simplified Arabic" w:cs="Simplified Arabic"/>
          <w:color w:val="000000" w:themeColor="text1"/>
          <w:sz w:val="24"/>
          <w:szCs w:val="24"/>
          <w:rtl/>
        </w:rPr>
      </w:pPr>
    </w:p>
    <w:p w:rsidR="00FE5843" w:rsidRPr="00031768" w:rsidRDefault="00130090" w:rsidP="00FE5843">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35" w:name="_Toc234488099"/>
      <w:r>
        <w:rPr>
          <w:rFonts w:ascii="Simplified Arabic" w:hAnsi="Simplified Arabic" w:cs="Simplified Arabic" w:hint="cs"/>
          <w:color w:val="000000" w:themeColor="text1"/>
          <w:sz w:val="32"/>
          <w:szCs w:val="32"/>
          <w:rtl/>
        </w:rPr>
        <w:t>8</w:t>
      </w:r>
      <w:r w:rsidR="00FE5843" w:rsidRPr="00031768">
        <w:rPr>
          <w:rFonts w:ascii="Simplified Arabic" w:hAnsi="Simplified Arabic" w:cs="Simplified Arabic" w:hint="cs"/>
          <w:color w:val="000000" w:themeColor="text1"/>
          <w:sz w:val="32"/>
          <w:szCs w:val="32"/>
          <w:rtl/>
        </w:rPr>
        <w:t xml:space="preserve">.1 </w:t>
      </w:r>
      <w:r w:rsidR="00FE5843" w:rsidRPr="00031768">
        <w:rPr>
          <w:rFonts w:ascii="Simplified Arabic" w:hAnsi="Simplified Arabic" w:cs="Simplified Arabic"/>
          <w:color w:val="000000" w:themeColor="text1"/>
          <w:sz w:val="32"/>
          <w:szCs w:val="32"/>
          <w:rtl/>
        </w:rPr>
        <w:t>أهمية الدراسة</w:t>
      </w:r>
      <w:bookmarkEnd w:id="35"/>
    </w:p>
    <w:p w:rsidR="00FE5843" w:rsidRPr="007714E1" w:rsidRDefault="00FE5843" w:rsidP="00130090">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36" w:name="_Toc234488100"/>
      <w:r w:rsidRPr="001E66B2">
        <w:rPr>
          <w:rFonts w:ascii="Simplified Arabic" w:hAnsi="Simplified Arabic" w:cs="Simplified Arabic"/>
          <w:color w:val="000000" w:themeColor="text1"/>
          <w:sz w:val="28"/>
          <w:szCs w:val="28"/>
          <w:rtl/>
        </w:rPr>
        <w:t>1.</w:t>
      </w:r>
      <w:r w:rsidR="00130090">
        <w:rPr>
          <w:rFonts w:ascii="Simplified Arabic" w:hAnsi="Simplified Arabic" w:cs="Simplified Arabic" w:hint="cs"/>
          <w:color w:val="000000" w:themeColor="text1"/>
          <w:sz w:val="28"/>
          <w:szCs w:val="28"/>
          <w:rtl/>
        </w:rPr>
        <w:t>8</w:t>
      </w:r>
      <w:r w:rsidRPr="001E66B2">
        <w:rPr>
          <w:rFonts w:ascii="Simplified Arabic" w:hAnsi="Simplified Arabic" w:cs="Simplified Arabic"/>
          <w:color w:val="000000" w:themeColor="text1"/>
          <w:sz w:val="28"/>
          <w:szCs w:val="28"/>
          <w:rtl/>
        </w:rPr>
        <w:t>.1</w:t>
      </w:r>
      <w:r>
        <w:rPr>
          <w:rFonts w:ascii="Simplified Arabic" w:hAnsi="Simplified Arabic" w:cs="Simplified Arabic" w:hint="cs"/>
          <w:color w:val="000000" w:themeColor="text1"/>
          <w:sz w:val="28"/>
          <w:szCs w:val="28"/>
          <w:rtl/>
        </w:rPr>
        <w:t xml:space="preserve"> </w:t>
      </w:r>
      <w:r w:rsidRPr="007714E1">
        <w:rPr>
          <w:rFonts w:ascii="Simplified Arabic" w:hAnsi="Simplified Arabic" w:cs="Simplified Arabic"/>
          <w:color w:val="000000" w:themeColor="text1"/>
          <w:sz w:val="28"/>
          <w:szCs w:val="28"/>
          <w:rtl/>
        </w:rPr>
        <w:t>الأهمية النظرية الدراسة</w:t>
      </w:r>
      <w:bookmarkEnd w:id="36"/>
    </w:p>
    <w:p w:rsidR="00FE5843" w:rsidRPr="007714E1" w:rsidRDefault="00FE5843" w:rsidP="00FE584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تتمثل الأهمية النظرية لهذه الدراسة في توسيع المعرفة العلمية المتعلقة بتطبيق مبادئ الاقتصاد الدائري في قطاع البناء والهدم وربطها بمنهجيات إدارة المشاريع، وهو جانب لا يزال محدود الدراسة في الأدبيات الحالية. ففي حين تناولت بعض الدراسات مفهوم الاقتصاد الدائري بشكل عام وعلاقته بإعادة تدوير المواد واستخدام الموارد بكفاءة (البكل ومطاوع، 2023)، إلا أن هناك نقصا واضحا في الأطر النظرية التي تحدد كيفية دمج هذه المبادئ مع عمليات إدارة المشاريع لتحقيق نظام تسليم مشروع متكامل بفاعلية. الدراسة الحالية تسعى إلى تقديم إطار تحليلي معرفي جديد يربط بين إدارة المشاريع والاقتصاد الدائري، ما يشكل إضافة معرفية مهمة للأدبيات العلمية باللغة العربية، ويساهم في سد الفجوة البحثية حول هذا التكامل المعرفي. </w:t>
      </w:r>
      <w:r w:rsidRPr="007714E1">
        <w:rPr>
          <w:rFonts w:ascii="Simplified Arabic" w:hAnsi="Simplified Arabic" w:cs="Simplified Arabic"/>
          <w:color w:val="000000" w:themeColor="text1"/>
          <w:sz w:val="28"/>
          <w:szCs w:val="28"/>
          <w:rtl/>
        </w:rPr>
        <w:lastRenderedPageBreak/>
        <w:t>وستساعد النتائج الباحثين والممارسين على تطوير نماذج مفاهيمية تستند إلى أساس نظري قوي لتحليل أثر ممارسات الاقتصاد الدائري على أداء مشاريع البناء والهدم واستدامتها (البكل ومطاوع، 2023).</w:t>
      </w:r>
    </w:p>
    <w:p w:rsidR="00FE5843" w:rsidRPr="008C22AB" w:rsidRDefault="00FE5843" w:rsidP="00FE5843">
      <w:pPr>
        <w:spacing w:after="0" w:line="360" w:lineRule="auto"/>
        <w:jc w:val="lowKashida"/>
        <w:rPr>
          <w:rFonts w:ascii="Simplified Arabic" w:hAnsi="Simplified Arabic" w:cs="Simplified Arabic"/>
          <w:color w:val="000000" w:themeColor="text1"/>
          <w:sz w:val="18"/>
          <w:szCs w:val="18"/>
          <w:rtl/>
        </w:rPr>
      </w:pPr>
    </w:p>
    <w:p w:rsidR="00FE5843" w:rsidRPr="007714E1" w:rsidRDefault="00FE5843" w:rsidP="00130090">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37" w:name="_Toc234488101"/>
      <w:r>
        <w:rPr>
          <w:rFonts w:ascii="Simplified Arabic" w:hAnsi="Simplified Arabic" w:cs="Simplified Arabic" w:hint="cs"/>
          <w:color w:val="000000" w:themeColor="text1"/>
          <w:sz w:val="28"/>
          <w:szCs w:val="28"/>
          <w:rtl/>
        </w:rPr>
        <w:t>2.</w:t>
      </w:r>
      <w:r w:rsidR="00130090">
        <w:rPr>
          <w:rFonts w:ascii="Simplified Arabic" w:hAnsi="Simplified Arabic" w:cs="Simplified Arabic" w:hint="cs"/>
          <w:color w:val="000000" w:themeColor="text1"/>
          <w:sz w:val="28"/>
          <w:szCs w:val="28"/>
          <w:rtl/>
        </w:rPr>
        <w:t>8</w:t>
      </w:r>
      <w:r>
        <w:rPr>
          <w:rFonts w:ascii="Simplified Arabic" w:hAnsi="Simplified Arabic" w:cs="Simplified Arabic" w:hint="cs"/>
          <w:color w:val="000000" w:themeColor="text1"/>
          <w:sz w:val="28"/>
          <w:szCs w:val="28"/>
          <w:rtl/>
        </w:rPr>
        <w:t xml:space="preserve">.1 </w:t>
      </w:r>
      <w:r w:rsidRPr="007714E1">
        <w:rPr>
          <w:rFonts w:ascii="Simplified Arabic" w:hAnsi="Simplified Arabic" w:cs="Simplified Arabic"/>
          <w:color w:val="000000" w:themeColor="text1"/>
          <w:sz w:val="28"/>
          <w:szCs w:val="28"/>
          <w:rtl/>
        </w:rPr>
        <w:t>الأهمية التطبيقية الدراسة</w:t>
      </w:r>
      <w:bookmarkEnd w:id="37"/>
    </w:p>
    <w:p w:rsidR="00FE5843" w:rsidRDefault="00FE5843" w:rsidP="00FE5843">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تكمن الأهمية التطبيقية لهذا البحث في تقديم رؤى عملية واستراتيجيات قابلة للتطبيق لصانعي القرار ومديري المشاريع في قطاع البناء والهدم، عبر اقتراح نموذج معياري يمكن أن يعتمد في التخطيط والتنفيذ والتسليم المتكامل للمشاريع وفق مبادئ الاقتصاد الدائري. فالتجارب التطبيقية للدراسات المتعلقة بالاقتصاد الدائري أشارت إلى أن هناك إمكانات كبيرة لتحسين كفاءة الموارد وتقليل النفايات البيئية عند تبني نهج دائري شامل داخل القطاعات الإنتاجية، بما في ذلك البناء (رحموني وكالينجواوغلو، 2025)؛ إلا أن التطبيق العملي لهذه المبادئ في سياق إدارة المشاريع لا يزال يواجه تحديات بنيوية وتنظيمية. ومن خلال البحث سيتم اقتراح أدوات إدارية وسياسات تنفيذية تمكن المؤسسات من التغلب على هذه التحديات وتحقيق نتائج أكثر فاعلية في تنفيذ المشاريع مع تحقيق فوائد بيئية واقتصادية ملموسة، مما يعزز من قدرة الجهات المعنية على التطبيق العملي للمعرفة المنتجة في هذا المجال.</w:t>
      </w:r>
    </w:p>
    <w:p w:rsidR="00FE5843" w:rsidRPr="00130090" w:rsidRDefault="00FE5843" w:rsidP="00AF14C4">
      <w:pPr>
        <w:spacing w:after="0" w:line="360" w:lineRule="auto"/>
        <w:jc w:val="lowKashida"/>
        <w:rPr>
          <w:rFonts w:ascii="Simplified Arabic" w:hAnsi="Simplified Arabic" w:cs="Simplified Arabic"/>
          <w:color w:val="000000" w:themeColor="text1"/>
          <w:sz w:val="16"/>
          <w:szCs w:val="16"/>
          <w:rtl/>
        </w:rPr>
      </w:pPr>
    </w:p>
    <w:p w:rsidR="00897F8D" w:rsidRPr="00031768" w:rsidRDefault="00130090" w:rsidP="00897F8D">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38" w:name="_Toc234488102"/>
      <w:r>
        <w:rPr>
          <w:rFonts w:ascii="Simplified Arabic" w:hAnsi="Simplified Arabic" w:cs="Simplified Arabic" w:hint="cs"/>
          <w:color w:val="000000" w:themeColor="text1"/>
          <w:sz w:val="32"/>
          <w:szCs w:val="32"/>
          <w:rtl/>
        </w:rPr>
        <w:t>9</w:t>
      </w:r>
      <w:r w:rsidR="00897F8D" w:rsidRPr="00031768">
        <w:rPr>
          <w:rFonts w:ascii="Simplified Arabic" w:hAnsi="Simplified Arabic" w:cs="Simplified Arabic" w:hint="cs"/>
          <w:color w:val="000000" w:themeColor="text1"/>
          <w:sz w:val="32"/>
          <w:szCs w:val="32"/>
          <w:rtl/>
        </w:rPr>
        <w:t xml:space="preserve">.1 </w:t>
      </w:r>
      <w:r w:rsidR="00897F8D" w:rsidRPr="00031768">
        <w:rPr>
          <w:rFonts w:ascii="Simplified Arabic" w:hAnsi="Simplified Arabic" w:cs="Simplified Arabic"/>
          <w:color w:val="000000" w:themeColor="text1"/>
          <w:sz w:val="32"/>
          <w:szCs w:val="32"/>
          <w:rtl/>
        </w:rPr>
        <w:t>الدراسات السابقة</w:t>
      </w:r>
      <w:bookmarkEnd w:id="38"/>
    </w:p>
    <w:p w:rsidR="00B0341A" w:rsidRPr="00B0067A" w:rsidRDefault="00B0341A" w:rsidP="00B0341A">
      <w:pPr>
        <w:spacing w:after="0" w:line="360" w:lineRule="auto"/>
        <w:jc w:val="both"/>
        <w:rPr>
          <w:rFonts w:ascii="Simplified Arabic" w:hAnsi="Simplified Arabic" w:cs="Simplified Arabic"/>
          <w:b/>
          <w:bCs/>
          <w:color w:val="000000" w:themeColor="text1"/>
          <w:sz w:val="28"/>
          <w:szCs w:val="28"/>
          <w:rtl/>
        </w:rPr>
      </w:pPr>
      <w:r w:rsidRPr="00B0067A">
        <w:rPr>
          <w:rFonts w:ascii="Simplified Arabic" w:hAnsi="Simplified Arabic" w:cs="Simplified Arabic"/>
          <w:b/>
          <w:bCs/>
          <w:color w:val="000000" w:themeColor="text1"/>
          <w:sz w:val="28"/>
          <w:szCs w:val="28"/>
          <w:rtl/>
        </w:rPr>
        <w:t>المحور الأول: الدراسات التي تناولت الاقتصاد الدائري في قطاع البناء والهدم من منظور عام</w:t>
      </w:r>
    </w:p>
    <w:p w:rsidR="00B0341A" w:rsidRPr="00B64DE9"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B64DE9">
        <w:rPr>
          <w:rFonts w:ascii="Simplified Arabic" w:hAnsi="Simplified Arabic" w:cs="Simplified Arabic"/>
          <w:color w:val="000000" w:themeColor="text1"/>
          <w:sz w:val="28"/>
          <w:szCs w:val="28"/>
          <w:rtl/>
        </w:rPr>
        <w:t xml:space="preserve">جاءت دراسة </w:t>
      </w:r>
      <w:r w:rsidRPr="00B64DE9">
        <w:rPr>
          <w:rFonts w:ascii="Simplified Arabic" w:hAnsi="Simplified Arabic" w:cs="Simplified Arabic"/>
          <w:color w:val="000000" w:themeColor="text1"/>
          <w:sz w:val="28"/>
          <w:szCs w:val="28"/>
        </w:rPr>
        <w:t>Benachio</w:t>
      </w:r>
      <w:r w:rsidRPr="00B64DE9">
        <w:rPr>
          <w:rFonts w:ascii="Simplified Arabic" w:hAnsi="Simplified Arabic" w:cs="Simplified Arabic"/>
          <w:color w:val="000000" w:themeColor="text1"/>
          <w:sz w:val="28"/>
          <w:szCs w:val="28"/>
          <w:rtl/>
        </w:rPr>
        <w:t xml:space="preserve"> وآخرون (2020) من أقدم الدراسات المرجعية في هذا المجال، إذ هدفت إلى مراجعة الأدبيات المتعلقة بالاقتصاد الدائري في صناعة البناء من خلال مراجعة منهجية شملت (45) دراسة، وركّزت على مجالات مثل إعادة استخدام المواد، مخزون المواد، </w:t>
      </w:r>
      <w:r w:rsidRPr="00B64DE9">
        <w:rPr>
          <w:rFonts w:ascii="Simplified Arabic" w:hAnsi="Simplified Arabic" w:cs="Simplified Arabic"/>
          <w:color w:val="000000" w:themeColor="text1"/>
          <w:sz w:val="28"/>
          <w:szCs w:val="28"/>
          <w:rtl/>
        </w:rPr>
        <w:lastRenderedPageBreak/>
        <w:t>البيئة المبنية، تحليل دورة الحياة، وجوازات المواد. وأظهرت نتائجها أن الصناعة الإنشائية لا تزال في مرحلة انتقالية من النموذج الخطي إلى النموذج الدائري، وأن التطبيق الفعلي يتطلب إعادة النظر في التصميم والمواد وآليات التتبع على مستوى دورة الحياة، إلا أن الدراسة بقيت ذات طبيعة تحليلية عامة ولم تتناول إدارة المشاريع بوصفها متغير</w:t>
      </w:r>
      <w:r>
        <w:rPr>
          <w:rFonts w:ascii="Simplified Arabic" w:hAnsi="Simplified Arabic" w:cs="Simplified Arabic"/>
          <w:color w:val="000000" w:themeColor="text1"/>
          <w:sz w:val="28"/>
          <w:szCs w:val="28"/>
          <w:rtl/>
        </w:rPr>
        <w:t>اً</w:t>
      </w:r>
      <w:r w:rsidRPr="00B64DE9">
        <w:rPr>
          <w:rFonts w:ascii="Simplified Arabic" w:hAnsi="Simplified Arabic" w:cs="Simplified Arabic"/>
          <w:color w:val="000000" w:themeColor="text1"/>
          <w:sz w:val="28"/>
          <w:szCs w:val="28"/>
          <w:rtl/>
        </w:rPr>
        <w:t xml:space="preserve"> مستقل</w:t>
      </w:r>
      <w:r>
        <w:rPr>
          <w:rFonts w:ascii="Simplified Arabic" w:hAnsi="Simplified Arabic" w:cs="Simplified Arabic"/>
          <w:color w:val="000000" w:themeColor="text1"/>
          <w:sz w:val="28"/>
          <w:szCs w:val="28"/>
          <w:rtl/>
        </w:rPr>
        <w:t>اً</w:t>
      </w:r>
      <w:r w:rsidRPr="00B64DE9">
        <w:rPr>
          <w:rFonts w:ascii="Simplified Arabic" w:hAnsi="Simplified Arabic" w:cs="Simplified Arabic"/>
          <w:color w:val="000000" w:themeColor="text1"/>
          <w:sz w:val="28"/>
          <w:szCs w:val="28"/>
          <w:rtl/>
        </w:rPr>
        <w:t xml:space="preserve"> قادر</w:t>
      </w:r>
      <w:r>
        <w:rPr>
          <w:rFonts w:ascii="Simplified Arabic" w:hAnsi="Simplified Arabic" w:cs="Simplified Arabic"/>
          <w:color w:val="000000" w:themeColor="text1"/>
          <w:sz w:val="28"/>
          <w:szCs w:val="28"/>
          <w:rtl/>
        </w:rPr>
        <w:t>اً</w:t>
      </w:r>
      <w:r w:rsidRPr="00B64DE9">
        <w:rPr>
          <w:rFonts w:ascii="Simplified Arabic" w:hAnsi="Simplified Arabic" w:cs="Simplified Arabic"/>
          <w:color w:val="000000" w:themeColor="text1"/>
          <w:sz w:val="28"/>
          <w:szCs w:val="28"/>
          <w:rtl/>
        </w:rPr>
        <w:t xml:space="preserve"> على تفسير نجاح التطبيق الدائري (</w:t>
      </w:r>
      <w:r w:rsidRPr="00B64DE9">
        <w:rPr>
          <w:rFonts w:ascii="Simplified Arabic" w:hAnsi="Simplified Arabic" w:cs="Simplified Arabic"/>
          <w:color w:val="000000" w:themeColor="text1"/>
          <w:sz w:val="28"/>
          <w:szCs w:val="28"/>
        </w:rPr>
        <w:t>Benachio</w:t>
      </w:r>
      <w:r w:rsidRPr="00B64DE9">
        <w:rPr>
          <w:rFonts w:ascii="Simplified Arabic" w:hAnsi="Simplified Arabic" w:cs="Simplified Arabic"/>
          <w:color w:val="000000" w:themeColor="text1"/>
          <w:sz w:val="28"/>
          <w:szCs w:val="28"/>
          <w:rtl/>
        </w:rPr>
        <w:t xml:space="preserve"> وآخرون، 2020).</w:t>
      </w:r>
    </w:p>
    <w:p w:rsidR="00B0341A" w:rsidRPr="00B64DE9"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B64DE9">
        <w:rPr>
          <w:rFonts w:ascii="Simplified Arabic" w:hAnsi="Simplified Arabic" w:cs="Simplified Arabic"/>
          <w:color w:val="000000" w:themeColor="text1"/>
          <w:sz w:val="28"/>
          <w:szCs w:val="28"/>
          <w:rtl/>
        </w:rPr>
        <w:t xml:space="preserve">أما دراسة </w:t>
      </w:r>
      <w:r w:rsidRPr="00B64DE9">
        <w:rPr>
          <w:rFonts w:ascii="Simplified Arabic" w:hAnsi="Simplified Arabic" w:cs="Simplified Arabic"/>
          <w:color w:val="000000" w:themeColor="text1"/>
          <w:sz w:val="28"/>
          <w:szCs w:val="28"/>
        </w:rPr>
        <w:t>Ginga</w:t>
      </w:r>
      <w:r w:rsidRPr="00B64DE9">
        <w:rPr>
          <w:rFonts w:ascii="Simplified Arabic" w:hAnsi="Simplified Arabic" w:cs="Simplified Arabic"/>
          <w:color w:val="000000" w:themeColor="text1"/>
          <w:sz w:val="28"/>
          <w:szCs w:val="28"/>
          <w:rtl/>
        </w:rPr>
        <w:t xml:space="preserve"> وآخرون (2020) فقد ركزت على استرداد المواد والإنتاج في نفايات البناء والهدم من خلال مراجعة أدبية متخصصة، وكان هدفها استكشاف فرص إعادة تدوير المواد وإعادة استخدامها داخل القطاع الإنشائي. وخلصت إلى أن هناك فرص</w:t>
      </w:r>
      <w:r>
        <w:rPr>
          <w:rFonts w:ascii="Simplified Arabic" w:hAnsi="Simplified Arabic" w:cs="Simplified Arabic"/>
          <w:color w:val="000000" w:themeColor="text1"/>
          <w:sz w:val="28"/>
          <w:szCs w:val="28"/>
          <w:rtl/>
        </w:rPr>
        <w:t>اً</w:t>
      </w:r>
      <w:r w:rsidRPr="00B64DE9">
        <w:rPr>
          <w:rFonts w:ascii="Simplified Arabic" w:hAnsi="Simplified Arabic" w:cs="Simplified Arabic"/>
          <w:color w:val="000000" w:themeColor="text1"/>
          <w:sz w:val="28"/>
          <w:szCs w:val="28"/>
          <w:rtl/>
        </w:rPr>
        <w:t xml:space="preserve"> كبيرة لتقليل الاعتماد على المواد الأولية عبر استراتيجيات الاسترداد والإنتاج الدائري، غير أن جودة المواد المعاد تدويرها وتفاوت المعايير الفنية تمثلان عائق</w:t>
      </w:r>
      <w:r>
        <w:rPr>
          <w:rFonts w:ascii="Simplified Arabic" w:hAnsi="Simplified Arabic" w:cs="Simplified Arabic"/>
          <w:color w:val="000000" w:themeColor="text1"/>
          <w:sz w:val="28"/>
          <w:szCs w:val="28"/>
          <w:rtl/>
        </w:rPr>
        <w:t>اً</w:t>
      </w:r>
      <w:r w:rsidRPr="00B64DE9">
        <w:rPr>
          <w:rFonts w:ascii="Simplified Arabic" w:hAnsi="Simplified Arabic" w:cs="Simplified Arabic"/>
          <w:color w:val="000000" w:themeColor="text1"/>
          <w:sz w:val="28"/>
          <w:szCs w:val="28"/>
          <w:rtl/>
        </w:rPr>
        <w:t xml:space="preserve"> مهم</w:t>
      </w:r>
      <w:r>
        <w:rPr>
          <w:rFonts w:ascii="Simplified Arabic" w:hAnsi="Simplified Arabic" w:cs="Simplified Arabic"/>
          <w:color w:val="000000" w:themeColor="text1"/>
          <w:sz w:val="28"/>
          <w:szCs w:val="28"/>
          <w:rtl/>
        </w:rPr>
        <w:t>اً</w:t>
      </w:r>
      <w:r w:rsidRPr="00B64DE9">
        <w:rPr>
          <w:rFonts w:ascii="Simplified Arabic" w:hAnsi="Simplified Arabic" w:cs="Simplified Arabic"/>
          <w:color w:val="000000" w:themeColor="text1"/>
          <w:sz w:val="28"/>
          <w:szCs w:val="28"/>
          <w:rtl/>
        </w:rPr>
        <w:t>. وتم</w:t>
      </w:r>
      <w:r>
        <w:rPr>
          <w:rFonts w:ascii="Simplified Arabic" w:hAnsi="Simplified Arabic" w:cs="Simplified Arabic"/>
          <w:color w:val="000000" w:themeColor="text1"/>
          <w:sz w:val="28"/>
          <w:szCs w:val="28"/>
          <w:rtl/>
        </w:rPr>
        <w:t>ي</w:t>
      </w:r>
      <w:r w:rsidRPr="00B64DE9">
        <w:rPr>
          <w:rFonts w:ascii="Simplified Arabic" w:hAnsi="Simplified Arabic" w:cs="Simplified Arabic"/>
          <w:color w:val="000000" w:themeColor="text1"/>
          <w:sz w:val="28"/>
          <w:szCs w:val="28"/>
          <w:rtl/>
        </w:rPr>
        <w:t>زت هذه الدراسة بتركيزها على الجانب المادي والتقني، لكنها لم تفسر كيف يمكن لإدارة المشروع أن توظف هذه المخرجات ضمن إطار متكامل للتسليم (</w:t>
      </w:r>
      <w:r w:rsidRPr="00B64DE9">
        <w:rPr>
          <w:rFonts w:ascii="Simplified Arabic" w:hAnsi="Simplified Arabic" w:cs="Simplified Arabic"/>
          <w:color w:val="000000" w:themeColor="text1"/>
          <w:sz w:val="28"/>
          <w:szCs w:val="28"/>
        </w:rPr>
        <w:t>Ginga</w:t>
      </w:r>
      <w:r w:rsidRPr="00B64DE9">
        <w:rPr>
          <w:rFonts w:ascii="Simplified Arabic" w:hAnsi="Simplified Arabic" w:cs="Simplified Arabic"/>
          <w:color w:val="000000" w:themeColor="text1"/>
          <w:sz w:val="28"/>
          <w:szCs w:val="28"/>
          <w:rtl/>
        </w:rPr>
        <w:t xml:space="preserve"> وآخرون، 2025).</w:t>
      </w:r>
    </w:p>
    <w:p w:rsidR="00B0341A" w:rsidRPr="00B64DE9"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B64DE9">
        <w:rPr>
          <w:rFonts w:ascii="Simplified Arabic" w:hAnsi="Simplified Arabic" w:cs="Simplified Arabic"/>
          <w:color w:val="000000" w:themeColor="text1"/>
          <w:sz w:val="28"/>
          <w:szCs w:val="28"/>
          <w:rtl/>
        </w:rPr>
        <w:t xml:space="preserve">وفي السياق نفسه، تناولت دراسة </w:t>
      </w:r>
      <w:r w:rsidRPr="00B64DE9">
        <w:rPr>
          <w:rFonts w:ascii="Simplified Arabic" w:hAnsi="Simplified Arabic" w:cs="Simplified Arabic"/>
          <w:color w:val="000000" w:themeColor="text1"/>
          <w:sz w:val="28"/>
          <w:szCs w:val="28"/>
        </w:rPr>
        <w:t>Purchase</w:t>
      </w:r>
      <w:r w:rsidRPr="00B64DE9">
        <w:rPr>
          <w:rFonts w:ascii="Simplified Arabic" w:hAnsi="Simplified Arabic" w:cs="Simplified Arabic"/>
          <w:color w:val="000000" w:themeColor="text1"/>
          <w:sz w:val="28"/>
          <w:szCs w:val="28"/>
          <w:rtl/>
        </w:rPr>
        <w:t xml:space="preserve"> وآخرون (</w:t>
      </w:r>
      <w:r>
        <w:rPr>
          <w:rFonts w:ascii="Simplified Arabic" w:hAnsi="Simplified Arabic" w:cs="Simplified Arabic" w:hint="cs"/>
          <w:color w:val="000000" w:themeColor="text1"/>
          <w:sz w:val="28"/>
          <w:szCs w:val="28"/>
          <w:rtl/>
        </w:rPr>
        <w:t>2022</w:t>
      </w:r>
      <w:r w:rsidRPr="00B64DE9">
        <w:rPr>
          <w:rFonts w:ascii="Simplified Arabic" w:hAnsi="Simplified Arabic" w:cs="Simplified Arabic"/>
          <w:color w:val="000000" w:themeColor="text1"/>
          <w:sz w:val="28"/>
          <w:szCs w:val="28"/>
          <w:rtl/>
        </w:rPr>
        <w:t>) موضوع الاقتصاد الدائري في إدارة نفايات البناء والهدم من خلال مراجعة أدبية هدفت إلى تحليل الدروس المستفادة والتحديات والفوائد. وأظهرت النتائج أن أبرز معوقات التطبيق تتوزع بين عوامل قانونية وتقنية وسلوكية واقتصادية، وأن الحاجة قائمة إلى إطار تشغيلي واضح يساعد المؤسسات على الانتقال من إدارة النفايات التقليدية إلى منطق دائري أكثر شمول</w:t>
      </w:r>
      <w:r>
        <w:rPr>
          <w:rFonts w:ascii="Simplified Arabic" w:hAnsi="Simplified Arabic" w:cs="Simplified Arabic"/>
          <w:color w:val="000000" w:themeColor="text1"/>
          <w:sz w:val="28"/>
          <w:szCs w:val="28"/>
          <w:rtl/>
        </w:rPr>
        <w:t>اً</w:t>
      </w:r>
      <w:r w:rsidRPr="00B64DE9">
        <w:rPr>
          <w:rFonts w:ascii="Simplified Arabic" w:hAnsi="Simplified Arabic" w:cs="Simplified Arabic"/>
          <w:color w:val="000000" w:themeColor="text1"/>
          <w:sz w:val="28"/>
          <w:szCs w:val="28"/>
          <w:rtl/>
        </w:rPr>
        <w:t>. و</w:t>
      </w:r>
      <w:r>
        <w:rPr>
          <w:rFonts w:ascii="Simplified Arabic" w:hAnsi="Simplified Arabic" w:cs="Simplified Arabic"/>
          <w:color w:val="000000" w:themeColor="text1"/>
          <w:sz w:val="28"/>
          <w:szCs w:val="28"/>
          <w:rtl/>
        </w:rPr>
        <w:t>ت</w:t>
      </w:r>
      <w:r w:rsidRPr="00B64DE9">
        <w:rPr>
          <w:rFonts w:ascii="Simplified Arabic" w:hAnsi="Simplified Arabic" w:cs="Simplified Arabic"/>
          <w:color w:val="000000" w:themeColor="text1"/>
          <w:sz w:val="28"/>
          <w:szCs w:val="28"/>
          <w:rtl/>
        </w:rPr>
        <w:t>عد هذه الدراسة من أكثر الدراسات قرب</w:t>
      </w:r>
      <w:r>
        <w:rPr>
          <w:rFonts w:ascii="Simplified Arabic" w:hAnsi="Simplified Arabic" w:cs="Simplified Arabic"/>
          <w:color w:val="000000" w:themeColor="text1"/>
          <w:sz w:val="28"/>
          <w:szCs w:val="28"/>
          <w:rtl/>
        </w:rPr>
        <w:t>اً</w:t>
      </w:r>
      <w:r w:rsidRPr="00B64DE9">
        <w:rPr>
          <w:rFonts w:ascii="Simplified Arabic" w:hAnsi="Simplified Arabic" w:cs="Simplified Arabic"/>
          <w:color w:val="000000" w:themeColor="text1"/>
          <w:sz w:val="28"/>
          <w:szCs w:val="28"/>
          <w:rtl/>
        </w:rPr>
        <w:t xml:space="preserve"> من موضوع البحث الحالي، إلا أنها ركزت على إدارة النفايات ومنافع الاقتصاد الدائري ولم </w:t>
      </w:r>
      <w:r>
        <w:rPr>
          <w:rFonts w:ascii="Simplified Arabic" w:hAnsi="Simplified Arabic" w:cs="Simplified Arabic"/>
          <w:color w:val="000000" w:themeColor="text1"/>
          <w:sz w:val="28"/>
          <w:szCs w:val="28"/>
          <w:rtl/>
        </w:rPr>
        <w:t>تقد</w:t>
      </w:r>
      <w:r w:rsidRPr="00B64DE9">
        <w:rPr>
          <w:rFonts w:ascii="Simplified Arabic" w:hAnsi="Simplified Arabic" w:cs="Simplified Arabic"/>
          <w:color w:val="000000" w:themeColor="text1"/>
          <w:sz w:val="28"/>
          <w:szCs w:val="28"/>
          <w:rtl/>
        </w:rPr>
        <w:t>م نموذج</w:t>
      </w:r>
      <w:r>
        <w:rPr>
          <w:rFonts w:ascii="Simplified Arabic" w:hAnsi="Simplified Arabic" w:cs="Simplified Arabic"/>
          <w:color w:val="000000" w:themeColor="text1"/>
          <w:sz w:val="28"/>
          <w:szCs w:val="28"/>
          <w:rtl/>
        </w:rPr>
        <w:t>اً يربط ذلك مباشرة</w:t>
      </w:r>
      <w:r w:rsidRPr="00B64DE9">
        <w:rPr>
          <w:rFonts w:ascii="Simplified Arabic" w:hAnsi="Simplified Arabic" w:cs="Simplified Arabic"/>
          <w:color w:val="000000" w:themeColor="text1"/>
          <w:sz w:val="28"/>
          <w:szCs w:val="28"/>
          <w:rtl/>
        </w:rPr>
        <w:t xml:space="preserve"> بممارسات إدارة المشاريع وتحقيق التسليم المتكامل (</w:t>
      </w:r>
      <w:r w:rsidRPr="00B64DE9">
        <w:rPr>
          <w:rFonts w:ascii="Simplified Arabic" w:hAnsi="Simplified Arabic" w:cs="Simplified Arabic"/>
          <w:color w:val="000000" w:themeColor="text1"/>
          <w:sz w:val="28"/>
          <w:szCs w:val="28"/>
        </w:rPr>
        <w:t>Purchase</w:t>
      </w:r>
      <w:r w:rsidRPr="00B64DE9">
        <w:rPr>
          <w:rFonts w:ascii="Simplified Arabic" w:hAnsi="Simplified Arabic" w:cs="Simplified Arabic"/>
          <w:color w:val="000000" w:themeColor="text1"/>
          <w:sz w:val="28"/>
          <w:szCs w:val="28"/>
          <w:rtl/>
        </w:rPr>
        <w:t xml:space="preserve"> وآخرون، </w:t>
      </w:r>
      <w:r>
        <w:rPr>
          <w:rFonts w:ascii="Simplified Arabic" w:hAnsi="Simplified Arabic" w:cs="Simplified Arabic" w:hint="cs"/>
          <w:color w:val="000000" w:themeColor="text1"/>
          <w:sz w:val="28"/>
          <w:szCs w:val="28"/>
          <w:rtl/>
        </w:rPr>
        <w:t>2022</w:t>
      </w:r>
      <w:r w:rsidRPr="00B64DE9">
        <w:rPr>
          <w:rFonts w:ascii="Simplified Arabic" w:hAnsi="Simplified Arabic" w:cs="Simplified Arabic"/>
          <w:color w:val="000000" w:themeColor="text1"/>
          <w:sz w:val="28"/>
          <w:szCs w:val="28"/>
          <w:rtl/>
        </w:rPr>
        <w:t>).</w:t>
      </w:r>
    </w:p>
    <w:p w:rsidR="00B0341A"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B64DE9">
        <w:rPr>
          <w:rFonts w:ascii="Simplified Arabic" w:hAnsi="Simplified Arabic" w:cs="Simplified Arabic"/>
          <w:color w:val="000000" w:themeColor="text1"/>
          <w:sz w:val="28"/>
          <w:szCs w:val="28"/>
          <w:rtl/>
        </w:rPr>
        <w:lastRenderedPageBreak/>
        <w:t xml:space="preserve">ثم جاءت دراسة </w:t>
      </w:r>
      <w:r w:rsidRPr="00B64DE9">
        <w:rPr>
          <w:rFonts w:ascii="Simplified Arabic" w:hAnsi="Simplified Arabic" w:cs="Simplified Arabic"/>
          <w:color w:val="000000" w:themeColor="text1"/>
          <w:sz w:val="28"/>
          <w:szCs w:val="28"/>
        </w:rPr>
        <w:t>Papamichael</w:t>
      </w:r>
      <w:r w:rsidRPr="00B64DE9">
        <w:rPr>
          <w:rFonts w:ascii="Simplified Arabic" w:hAnsi="Simplified Arabic" w:cs="Simplified Arabic"/>
          <w:color w:val="000000" w:themeColor="text1"/>
          <w:sz w:val="28"/>
          <w:szCs w:val="28"/>
          <w:rtl/>
        </w:rPr>
        <w:t xml:space="preserve"> وآخرون (2023) لتطرح مراجعة مصغرة لأطر الاقتصاد الدائري في نفايات البناء والهدم، وهدفت إلى تحديد العوائق والفرص المرتبطة بتطبيق الممارسات الدائرية في القطاع الإنشائي. وب</w:t>
      </w:r>
      <w:r>
        <w:rPr>
          <w:rFonts w:ascii="Simplified Arabic" w:hAnsi="Simplified Arabic" w:cs="Simplified Arabic"/>
          <w:color w:val="000000" w:themeColor="text1"/>
          <w:sz w:val="28"/>
          <w:szCs w:val="28"/>
          <w:rtl/>
        </w:rPr>
        <w:t>ي</w:t>
      </w:r>
      <w:r w:rsidRPr="00B64DE9">
        <w:rPr>
          <w:rFonts w:ascii="Simplified Arabic" w:hAnsi="Simplified Arabic" w:cs="Simplified Arabic"/>
          <w:color w:val="000000" w:themeColor="text1"/>
          <w:sz w:val="28"/>
          <w:szCs w:val="28"/>
          <w:rtl/>
        </w:rPr>
        <w:t>نت النتائج أن الانتقال نحو الدائرية يتطلب النظر إلى الجوانب البيئية والاجتماعية والاقتصادية مجتمعة، مع أهمية مؤشرات الأداء في تتبع فعالية الممارسات الدائرية. وتتشابه هذه الدراسة مع الدراسات السابقة في تأكيدها على التحديات متعددة الأبعاد، لكنها تختلف عنها في إبرازها أهمية مؤشرات الأداء، ومع ذلك بقيت دون معالجة كافية لآليات دمج هذه المؤشرات داخل نظم إدارة المشاريع (</w:t>
      </w:r>
      <w:r w:rsidRPr="00B64DE9">
        <w:rPr>
          <w:rFonts w:ascii="Simplified Arabic" w:hAnsi="Simplified Arabic" w:cs="Simplified Arabic"/>
          <w:color w:val="000000" w:themeColor="text1"/>
          <w:sz w:val="28"/>
          <w:szCs w:val="28"/>
        </w:rPr>
        <w:t>Papamichael</w:t>
      </w:r>
      <w:r w:rsidRPr="00B64DE9">
        <w:rPr>
          <w:rFonts w:ascii="Simplified Arabic" w:hAnsi="Simplified Arabic" w:cs="Simplified Arabic"/>
          <w:color w:val="000000" w:themeColor="text1"/>
          <w:sz w:val="28"/>
          <w:szCs w:val="28"/>
          <w:rtl/>
        </w:rPr>
        <w:t xml:space="preserve"> وآخرون، 2023).</w:t>
      </w:r>
    </w:p>
    <w:p w:rsidR="00963C56" w:rsidRPr="00130090" w:rsidRDefault="00963C56" w:rsidP="00B0341A">
      <w:pPr>
        <w:spacing w:after="0" w:line="360" w:lineRule="auto"/>
        <w:ind w:firstLine="567"/>
        <w:jc w:val="both"/>
        <w:rPr>
          <w:rFonts w:ascii="Simplified Arabic" w:hAnsi="Simplified Arabic" w:cs="Simplified Arabic"/>
          <w:color w:val="000000" w:themeColor="text1"/>
          <w:sz w:val="28"/>
          <w:szCs w:val="28"/>
          <w:rtl/>
        </w:rPr>
      </w:pPr>
    </w:p>
    <w:p w:rsidR="00B0341A" w:rsidRPr="00B0341A" w:rsidRDefault="00B0341A" w:rsidP="00B0341A">
      <w:pPr>
        <w:spacing w:after="0" w:line="360" w:lineRule="auto"/>
        <w:jc w:val="both"/>
        <w:rPr>
          <w:rFonts w:ascii="Simplified Arabic" w:hAnsi="Simplified Arabic" w:cs="Simplified Arabic"/>
          <w:b/>
          <w:bCs/>
          <w:color w:val="000000" w:themeColor="text1"/>
          <w:sz w:val="28"/>
          <w:szCs w:val="28"/>
          <w:rtl/>
        </w:rPr>
      </w:pPr>
      <w:r w:rsidRPr="00B0341A">
        <w:rPr>
          <w:rFonts w:ascii="Simplified Arabic" w:hAnsi="Simplified Arabic" w:cs="Simplified Arabic"/>
          <w:b/>
          <w:bCs/>
          <w:color w:val="000000" w:themeColor="text1"/>
          <w:sz w:val="28"/>
          <w:szCs w:val="28"/>
          <w:rtl/>
        </w:rPr>
        <w:t>المحور الثاني: الدراسات التي تناولت السياسات والاستراتيجيات وآليات التطبيق</w:t>
      </w:r>
    </w:p>
    <w:p w:rsidR="00B0341A" w:rsidRPr="00CE02BE"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CE02BE">
        <w:rPr>
          <w:rFonts w:ascii="Simplified Arabic" w:hAnsi="Simplified Arabic" w:cs="Simplified Arabic"/>
          <w:color w:val="000000" w:themeColor="text1"/>
          <w:sz w:val="28"/>
          <w:szCs w:val="28"/>
          <w:rtl/>
        </w:rPr>
        <w:t xml:space="preserve">ناقشت دراسة </w:t>
      </w:r>
      <w:r w:rsidRPr="00CE02BE">
        <w:rPr>
          <w:rFonts w:ascii="Simplified Arabic" w:hAnsi="Simplified Arabic" w:cs="Simplified Arabic"/>
          <w:color w:val="000000" w:themeColor="text1"/>
          <w:sz w:val="28"/>
          <w:szCs w:val="28"/>
        </w:rPr>
        <w:t>Ajiboye</w:t>
      </w:r>
      <w:r w:rsidRPr="00CE02BE">
        <w:rPr>
          <w:rFonts w:ascii="Simplified Arabic" w:hAnsi="Simplified Arabic" w:cs="Simplified Arabic"/>
          <w:color w:val="000000" w:themeColor="text1"/>
          <w:sz w:val="28"/>
          <w:szCs w:val="28"/>
          <w:rtl/>
        </w:rPr>
        <w:t xml:space="preserve"> وآخرون (2024) دمج مبادئ الاقتصاد الدائري في إدارة المشاريع من منظور التنمية المستدامة، وهدفت إلى بيان كيف يمكن لمدير المشروع أن يؤدي دور</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محوري</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في نقل المشروع من منطق خطي إلى منطق دائري. وأوضحت الدراسة أن إدارة المشاريع التقليدية، إذا بقيت محصورة في الوقت والتكلفة والجودة، فلن تحقق التحول المنشود، بينما يتيح دمج مبادئ الاقتصاد الدائري إعادة تصميم دورة حياة المشروع بصورة أكثر استدامة. وتمثل هذه الدراسة نقطة التقاء مهمة بين الاقتصاد الدائري وإدارة المشاريع، إلا أنها بقيت في الإطار المفاهيمي العام ولم </w:t>
      </w:r>
      <w:r>
        <w:rPr>
          <w:rFonts w:ascii="Simplified Arabic" w:hAnsi="Simplified Arabic" w:cs="Simplified Arabic"/>
          <w:color w:val="000000" w:themeColor="text1"/>
          <w:sz w:val="28"/>
          <w:szCs w:val="28"/>
          <w:rtl/>
        </w:rPr>
        <w:t>ت</w:t>
      </w:r>
      <w:r w:rsidRPr="00CE02BE">
        <w:rPr>
          <w:rFonts w:ascii="Simplified Arabic" w:hAnsi="Simplified Arabic" w:cs="Simplified Arabic"/>
          <w:color w:val="000000" w:themeColor="text1"/>
          <w:sz w:val="28"/>
          <w:szCs w:val="28"/>
          <w:rtl/>
        </w:rPr>
        <w:t>طبَّق على قطاع البناء والهدم السعودي تحديد</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w:t>
      </w:r>
      <w:r w:rsidRPr="00CE02BE">
        <w:rPr>
          <w:rFonts w:ascii="Simplified Arabic" w:hAnsi="Simplified Arabic" w:cs="Simplified Arabic"/>
          <w:color w:val="000000" w:themeColor="text1"/>
          <w:sz w:val="28"/>
          <w:szCs w:val="28"/>
        </w:rPr>
        <w:t>Ajiboye</w:t>
      </w:r>
      <w:r w:rsidRPr="00CE02BE">
        <w:rPr>
          <w:rFonts w:ascii="Simplified Arabic" w:hAnsi="Simplified Arabic" w:cs="Simplified Arabic"/>
          <w:color w:val="000000" w:themeColor="text1"/>
          <w:sz w:val="28"/>
          <w:szCs w:val="28"/>
          <w:rtl/>
        </w:rPr>
        <w:t xml:space="preserve"> وآخرون، 2024)</w:t>
      </w:r>
    </w:p>
    <w:p w:rsidR="00B0341A" w:rsidRPr="00CE02BE"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CE02BE">
        <w:rPr>
          <w:rFonts w:ascii="Simplified Arabic" w:hAnsi="Simplified Arabic" w:cs="Simplified Arabic"/>
          <w:color w:val="000000" w:themeColor="text1"/>
          <w:sz w:val="28"/>
          <w:szCs w:val="28"/>
          <w:rtl/>
        </w:rPr>
        <w:t xml:space="preserve">كما هدفت دراسة </w:t>
      </w:r>
      <w:r w:rsidRPr="00CE02BE">
        <w:rPr>
          <w:rFonts w:ascii="Simplified Arabic" w:hAnsi="Simplified Arabic" w:cs="Simplified Arabic"/>
          <w:color w:val="000000" w:themeColor="text1"/>
          <w:sz w:val="28"/>
          <w:szCs w:val="28"/>
        </w:rPr>
        <w:t>Ma</w:t>
      </w:r>
      <w:r w:rsidRPr="00CE02BE">
        <w:rPr>
          <w:rFonts w:ascii="Simplified Arabic" w:hAnsi="Simplified Arabic" w:cs="Simplified Arabic"/>
          <w:color w:val="000000" w:themeColor="text1"/>
          <w:sz w:val="28"/>
          <w:szCs w:val="28"/>
          <w:rtl/>
        </w:rPr>
        <w:t xml:space="preserve"> و</w:t>
      </w:r>
      <w:r w:rsidRPr="00CE02BE">
        <w:rPr>
          <w:rFonts w:ascii="Simplified Arabic" w:hAnsi="Simplified Arabic" w:cs="Simplified Arabic"/>
          <w:color w:val="000000" w:themeColor="text1"/>
          <w:sz w:val="28"/>
          <w:szCs w:val="28"/>
        </w:rPr>
        <w:t>Hao</w:t>
      </w:r>
      <w:r w:rsidRPr="00CE02BE">
        <w:rPr>
          <w:rFonts w:ascii="Simplified Arabic" w:hAnsi="Simplified Arabic" w:cs="Simplified Arabic"/>
          <w:color w:val="000000" w:themeColor="text1"/>
          <w:sz w:val="28"/>
          <w:szCs w:val="28"/>
          <w:rtl/>
        </w:rPr>
        <w:t xml:space="preserve"> (2024) إلى تحديد أثر مشاركة أصحاب المصلحة والاستراتيجيات الرئيسة في تفعيل الاقتصاد الدائري في إدارة نفايات البناء والهدم في الصين، واعتمدت على مراجعة أدبية ومقابلات شبه منظمة واستبانة وتحليل إحصائي. وأظهرت النتائج أن مشاركة الحكومة وجودة المواد الثانوية تعدان من أكثر العوامل تأثير</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في نجاح التطبيق، كما أثبتت </w:t>
      </w:r>
      <w:r w:rsidRPr="00CE02BE">
        <w:rPr>
          <w:rFonts w:ascii="Simplified Arabic" w:hAnsi="Simplified Arabic" w:cs="Simplified Arabic"/>
          <w:color w:val="000000" w:themeColor="text1"/>
          <w:sz w:val="28"/>
          <w:szCs w:val="28"/>
          <w:rtl/>
        </w:rPr>
        <w:lastRenderedPageBreak/>
        <w:t>وجود ترابط قوي بين الأطراف الفاعلة والاستراتيجيات المغلقة الحلقة. وتم</w:t>
      </w:r>
      <w:r>
        <w:rPr>
          <w:rFonts w:ascii="Simplified Arabic" w:hAnsi="Simplified Arabic" w:cs="Simplified Arabic"/>
          <w:color w:val="000000" w:themeColor="text1"/>
          <w:sz w:val="28"/>
          <w:szCs w:val="28"/>
          <w:rtl/>
        </w:rPr>
        <w:t>ي</w:t>
      </w:r>
      <w:r w:rsidRPr="00CE02BE">
        <w:rPr>
          <w:rFonts w:ascii="Simplified Arabic" w:hAnsi="Simplified Arabic" w:cs="Simplified Arabic"/>
          <w:color w:val="000000" w:themeColor="text1"/>
          <w:sz w:val="28"/>
          <w:szCs w:val="28"/>
          <w:rtl/>
        </w:rPr>
        <w:t>زت هذه الدراسة بقوتها التطبيقية واعتمادها على أدوات ميدانية، إلا أن تركيزها انصب على إدارة النفايات وعلاقات أصحاب المصلحة، أكثر من تركيزها على أثر الإدارة الاستراتيجية للمشروع في تحقيق تسليم متكامل (</w:t>
      </w:r>
      <w:r w:rsidRPr="00CE02BE">
        <w:rPr>
          <w:rFonts w:ascii="Simplified Arabic" w:hAnsi="Simplified Arabic" w:cs="Simplified Arabic"/>
          <w:color w:val="000000" w:themeColor="text1"/>
          <w:sz w:val="28"/>
          <w:szCs w:val="28"/>
        </w:rPr>
        <w:t>Ma &amp; Hao</w:t>
      </w:r>
      <w:r w:rsidRPr="00CE02BE">
        <w:rPr>
          <w:rFonts w:ascii="Simplified Arabic" w:hAnsi="Simplified Arabic" w:cs="Simplified Arabic"/>
          <w:color w:val="000000" w:themeColor="text1"/>
          <w:sz w:val="28"/>
          <w:szCs w:val="28"/>
          <w:rtl/>
        </w:rPr>
        <w:t xml:space="preserve">، </w:t>
      </w:r>
      <w:r w:rsidRPr="00CE02BE">
        <w:rPr>
          <w:rFonts w:ascii="Simplified Arabic" w:hAnsi="Simplified Arabic" w:cs="Simplified Arabic"/>
          <w:color w:val="000000" w:themeColor="text1"/>
          <w:sz w:val="28"/>
          <w:szCs w:val="28"/>
        </w:rPr>
        <w:t>2024</w:t>
      </w:r>
      <w:r w:rsidRPr="00CE02BE">
        <w:rPr>
          <w:rFonts w:ascii="Simplified Arabic" w:hAnsi="Simplified Arabic" w:cs="Simplified Arabic"/>
          <w:color w:val="000000" w:themeColor="text1"/>
          <w:sz w:val="28"/>
          <w:szCs w:val="28"/>
          <w:rtl/>
        </w:rPr>
        <w:t>).</w:t>
      </w:r>
    </w:p>
    <w:p w:rsidR="00B0341A"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CE02BE">
        <w:rPr>
          <w:rFonts w:ascii="Simplified Arabic" w:hAnsi="Simplified Arabic" w:cs="Simplified Arabic"/>
          <w:color w:val="000000" w:themeColor="text1"/>
          <w:sz w:val="28"/>
          <w:szCs w:val="28"/>
          <w:rtl/>
        </w:rPr>
        <w:t xml:space="preserve">أما دراسة </w:t>
      </w:r>
      <w:r w:rsidRPr="00CE02BE">
        <w:rPr>
          <w:rFonts w:ascii="Simplified Arabic" w:hAnsi="Simplified Arabic" w:cs="Simplified Arabic"/>
          <w:color w:val="000000" w:themeColor="text1"/>
          <w:sz w:val="28"/>
          <w:szCs w:val="28"/>
        </w:rPr>
        <w:t>Swarnakar</w:t>
      </w:r>
      <w:r w:rsidRPr="00CE02BE">
        <w:rPr>
          <w:rFonts w:ascii="Simplified Arabic" w:hAnsi="Simplified Arabic" w:cs="Simplified Arabic"/>
          <w:color w:val="000000" w:themeColor="text1"/>
          <w:sz w:val="28"/>
          <w:szCs w:val="28"/>
          <w:rtl/>
        </w:rPr>
        <w:t xml:space="preserve"> و</w:t>
      </w:r>
      <w:r w:rsidRPr="00CE02BE">
        <w:rPr>
          <w:rFonts w:ascii="Simplified Arabic" w:hAnsi="Simplified Arabic" w:cs="Simplified Arabic"/>
          <w:color w:val="000000" w:themeColor="text1"/>
          <w:sz w:val="28"/>
          <w:szCs w:val="28"/>
        </w:rPr>
        <w:t>Khalfan</w:t>
      </w:r>
      <w:r w:rsidRPr="00CE02BE">
        <w:rPr>
          <w:rFonts w:ascii="Simplified Arabic" w:hAnsi="Simplified Arabic" w:cs="Simplified Arabic"/>
          <w:color w:val="000000" w:themeColor="text1"/>
          <w:sz w:val="28"/>
          <w:szCs w:val="28"/>
          <w:rtl/>
        </w:rPr>
        <w:t xml:space="preserve"> (2024) فقد قدمت مراجعة متعمقة ومستقبلية للاقتصاد الدائري في إدارة نفايات البناء والهدم، وأظهرت أن الأدبيات الحديثة ما تزال تعاني من نقص في توظيف التقنيات الذكية، ونظم دعم القرار، ومقاييس الأداء، وتتبع دورة حياة المواد. و</w:t>
      </w:r>
      <w:r>
        <w:rPr>
          <w:rFonts w:ascii="Simplified Arabic" w:hAnsi="Simplified Arabic" w:cs="Simplified Arabic"/>
          <w:color w:val="000000" w:themeColor="text1"/>
          <w:sz w:val="28"/>
          <w:szCs w:val="28"/>
          <w:rtl/>
        </w:rPr>
        <w:t>ت</w:t>
      </w:r>
      <w:r w:rsidRPr="00CE02BE">
        <w:rPr>
          <w:rFonts w:ascii="Simplified Arabic" w:hAnsi="Simplified Arabic" w:cs="Simplified Arabic"/>
          <w:color w:val="000000" w:themeColor="text1"/>
          <w:sz w:val="28"/>
          <w:szCs w:val="28"/>
          <w:rtl/>
        </w:rPr>
        <w:t>عد هذه الدراسة مهمة لأنها كشفت بوضوح أن الفجوة لم تعد في التعريف أو التشخيص فقط، بل في تطوير أدوات تنفيذية قابلة للتطبيق. ومع ذلك، فإنها ظلت متمركزة حول إدارة النفايات ولم تنتقل إلى بناء نموذج إداري متكامل يربط بين الدائرية والتسليم المتكامل للمشروع (</w:t>
      </w:r>
      <w:r w:rsidRPr="00CE02BE">
        <w:rPr>
          <w:rFonts w:ascii="Simplified Arabic" w:hAnsi="Simplified Arabic" w:cs="Simplified Arabic"/>
          <w:color w:val="000000" w:themeColor="text1"/>
          <w:sz w:val="28"/>
          <w:szCs w:val="28"/>
        </w:rPr>
        <w:t>Swarnakar &amp; Khalfan</w:t>
      </w:r>
      <w:r w:rsidRPr="00CE02BE">
        <w:rPr>
          <w:rFonts w:ascii="Simplified Arabic" w:hAnsi="Simplified Arabic" w:cs="Simplified Arabic"/>
          <w:color w:val="000000" w:themeColor="text1"/>
          <w:sz w:val="28"/>
          <w:szCs w:val="28"/>
          <w:rtl/>
        </w:rPr>
        <w:t xml:space="preserve">، </w:t>
      </w:r>
      <w:r w:rsidRPr="00CE02BE">
        <w:rPr>
          <w:rFonts w:ascii="Simplified Arabic" w:hAnsi="Simplified Arabic" w:cs="Simplified Arabic"/>
          <w:color w:val="000000" w:themeColor="text1"/>
          <w:sz w:val="28"/>
          <w:szCs w:val="28"/>
        </w:rPr>
        <w:t>2024</w:t>
      </w:r>
      <w:r w:rsidRPr="00CE02BE">
        <w:rPr>
          <w:rFonts w:ascii="Simplified Arabic" w:hAnsi="Simplified Arabic" w:cs="Simplified Arabic"/>
          <w:color w:val="000000" w:themeColor="text1"/>
          <w:sz w:val="28"/>
          <w:szCs w:val="28"/>
          <w:rtl/>
        </w:rPr>
        <w:t>).</w:t>
      </w:r>
    </w:p>
    <w:p w:rsidR="00963C56" w:rsidRPr="00CE02BE" w:rsidRDefault="00963C56" w:rsidP="00B0341A">
      <w:pPr>
        <w:spacing w:after="0" w:line="360" w:lineRule="auto"/>
        <w:ind w:firstLine="567"/>
        <w:jc w:val="both"/>
        <w:rPr>
          <w:rFonts w:ascii="Simplified Arabic" w:hAnsi="Simplified Arabic" w:cs="Simplified Arabic"/>
          <w:color w:val="000000" w:themeColor="text1"/>
          <w:sz w:val="28"/>
          <w:szCs w:val="28"/>
          <w:rtl/>
        </w:rPr>
      </w:pPr>
    </w:p>
    <w:p w:rsidR="00B0341A" w:rsidRPr="00B0341A" w:rsidRDefault="00B0341A" w:rsidP="00B0341A">
      <w:pPr>
        <w:spacing w:after="0" w:line="360" w:lineRule="auto"/>
        <w:jc w:val="both"/>
        <w:rPr>
          <w:rFonts w:ascii="Simplified Arabic" w:hAnsi="Simplified Arabic" w:cs="Simplified Arabic"/>
          <w:b/>
          <w:bCs/>
          <w:color w:val="000000" w:themeColor="text1"/>
          <w:sz w:val="28"/>
          <w:szCs w:val="28"/>
          <w:rtl/>
        </w:rPr>
      </w:pPr>
      <w:r w:rsidRPr="00B0341A">
        <w:rPr>
          <w:rFonts w:ascii="Simplified Arabic" w:hAnsi="Simplified Arabic" w:cs="Simplified Arabic"/>
          <w:b/>
          <w:bCs/>
          <w:color w:val="000000" w:themeColor="text1"/>
          <w:sz w:val="28"/>
          <w:szCs w:val="28"/>
          <w:rtl/>
        </w:rPr>
        <w:t>المحور الثالث: الدراسات المقارنة والتطبيقية الحديثة</w:t>
      </w:r>
    </w:p>
    <w:p w:rsidR="00B0341A"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CE02BE">
        <w:rPr>
          <w:rFonts w:ascii="Simplified Arabic" w:hAnsi="Simplified Arabic" w:cs="Simplified Arabic"/>
          <w:color w:val="000000" w:themeColor="text1"/>
          <w:sz w:val="28"/>
          <w:szCs w:val="28"/>
          <w:rtl/>
        </w:rPr>
        <w:t xml:space="preserve">جاءت دراسة </w:t>
      </w:r>
      <w:r w:rsidRPr="00CE02BE">
        <w:rPr>
          <w:rFonts w:ascii="Simplified Arabic" w:hAnsi="Simplified Arabic" w:cs="Simplified Arabic"/>
          <w:color w:val="000000" w:themeColor="text1"/>
          <w:sz w:val="28"/>
          <w:szCs w:val="28"/>
        </w:rPr>
        <w:t>Rahmouni</w:t>
      </w:r>
      <w:r w:rsidRPr="00CE02BE">
        <w:rPr>
          <w:rFonts w:ascii="Simplified Arabic" w:hAnsi="Simplified Arabic" w:cs="Simplified Arabic"/>
          <w:color w:val="000000" w:themeColor="text1"/>
          <w:sz w:val="28"/>
          <w:szCs w:val="28"/>
          <w:rtl/>
        </w:rPr>
        <w:t xml:space="preserve"> و</w:t>
      </w:r>
      <w:r w:rsidRPr="00CE02BE">
        <w:rPr>
          <w:rFonts w:ascii="Simplified Arabic" w:hAnsi="Simplified Arabic" w:cs="Simplified Arabic"/>
          <w:color w:val="000000" w:themeColor="text1"/>
          <w:sz w:val="28"/>
          <w:szCs w:val="28"/>
        </w:rPr>
        <w:t>Kalyoncuo</w:t>
      </w:r>
      <w:r w:rsidRPr="00CE02BE">
        <w:rPr>
          <w:rFonts w:ascii="Cambria" w:hAnsi="Cambria" w:cs="Cambria"/>
          <w:color w:val="000000" w:themeColor="text1"/>
          <w:sz w:val="28"/>
          <w:szCs w:val="28"/>
        </w:rPr>
        <w:t>ğ</w:t>
      </w:r>
      <w:r w:rsidRPr="00CE02BE">
        <w:rPr>
          <w:rFonts w:ascii="Simplified Arabic" w:hAnsi="Simplified Arabic" w:cs="Simplified Arabic"/>
          <w:color w:val="000000" w:themeColor="text1"/>
          <w:sz w:val="28"/>
          <w:szCs w:val="28"/>
        </w:rPr>
        <w:t>lu</w:t>
      </w:r>
      <w:r w:rsidRPr="00CE02BE">
        <w:rPr>
          <w:rFonts w:ascii="Simplified Arabic" w:hAnsi="Simplified Arabic" w:cs="Simplified Arabic"/>
          <w:color w:val="000000" w:themeColor="text1"/>
          <w:sz w:val="28"/>
          <w:szCs w:val="28"/>
          <w:rtl/>
        </w:rPr>
        <w:t xml:space="preserve"> (2025) بوصفها دراسة مقارنة نوعية بين الاقتصاد الدائري ونظام تصنيف الهرم الأخضر في إدارة نفايات البناء والهدم في الجزائر، وهدفت إلى استكشاف أوجه التقارب بين النهجين في دعم الإدارة المستدامة للموارد والمخلفات. وخلصت إلى وجود تقاطع مفاهيمي بين الاقتصاد الدائري وبعض الأطر الخضراء في تعزيز كفاءة الاستخدام وتقليل الفاقد، غير أنها أوضحت ضمني</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أن الربط بين هذه الأطر وبين الإدارة الاستراتيجية للمشروعات ما يزال محدود</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وتمثل هذه الدراسة مرجع</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مهم</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لإبراز الفجوة العربية في هذا المجال، </w:t>
      </w:r>
      <w:r w:rsidRPr="00CE02BE">
        <w:rPr>
          <w:rFonts w:ascii="Simplified Arabic" w:hAnsi="Simplified Arabic" w:cs="Simplified Arabic"/>
          <w:color w:val="000000" w:themeColor="text1"/>
          <w:sz w:val="28"/>
          <w:szCs w:val="28"/>
          <w:rtl/>
        </w:rPr>
        <w:lastRenderedPageBreak/>
        <w:t>لكنها لا تقدم نموذج</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تطبيقي</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لإدارة المشاريع الاقتصادية الدائرية في قطاع البناء والهدم (</w:t>
      </w:r>
      <w:r w:rsidRPr="00CE02BE">
        <w:rPr>
          <w:rFonts w:ascii="Simplified Arabic" w:hAnsi="Simplified Arabic" w:cs="Simplified Arabic"/>
          <w:color w:val="000000" w:themeColor="text1"/>
          <w:sz w:val="28"/>
          <w:szCs w:val="28"/>
        </w:rPr>
        <w:t>Rahmouni &amp; Kalyoncuo</w:t>
      </w:r>
      <w:r w:rsidRPr="00CE02BE">
        <w:rPr>
          <w:rFonts w:ascii="Cambria" w:hAnsi="Cambria" w:cs="Cambria"/>
          <w:color w:val="000000" w:themeColor="text1"/>
          <w:sz w:val="28"/>
          <w:szCs w:val="28"/>
        </w:rPr>
        <w:t>ğ</w:t>
      </w:r>
      <w:r w:rsidRPr="00CE02BE">
        <w:rPr>
          <w:rFonts w:ascii="Simplified Arabic" w:hAnsi="Simplified Arabic" w:cs="Simplified Arabic"/>
          <w:color w:val="000000" w:themeColor="text1"/>
          <w:sz w:val="28"/>
          <w:szCs w:val="28"/>
        </w:rPr>
        <w:t>lu</w:t>
      </w:r>
      <w:r w:rsidRPr="00CE02BE">
        <w:rPr>
          <w:rFonts w:ascii="Simplified Arabic" w:hAnsi="Simplified Arabic" w:cs="Simplified Arabic"/>
          <w:color w:val="000000" w:themeColor="text1"/>
          <w:sz w:val="28"/>
          <w:szCs w:val="28"/>
          <w:rtl/>
        </w:rPr>
        <w:t xml:space="preserve">، </w:t>
      </w:r>
      <w:r w:rsidRPr="00CE02BE">
        <w:rPr>
          <w:rFonts w:ascii="Simplified Arabic" w:hAnsi="Simplified Arabic" w:cs="Simplified Arabic"/>
          <w:color w:val="000000" w:themeColor="text1"/>
          <w:sz w:val="28"/>
          <w:szCs w:val="28"/>
        </w:rPr>
        <w:t>2025</w:t>
      </w:r>
      <w:r w:rsidRPr="00CE02BE">
        <w:rPr>
          <w:rFonts w:ascii="Simplified Arabic" w:hAnsi="Simplified Arabic" w:cs="Simplified Arabic"/>
          <w:color w:val="000000" w:themeColor="text1"/>
          <w:sz w:val="28"/>
          <w:szCs w:val="28"/>
          <w:rtl/>
        </w:rPr>
        <w:t>).</w:t>
      </w:r>
    </w:p>
    <w:p w:rsidR="00963C56" w:rsidRPr="00CE02BE" w:rsidRDefault="00963C56" w:rsidP="00B0341A">
      <w:pPr>
        <w:spacing w:after="0" w:line="360" w:lineRule="auto"/>
        <w:ind w:firstLine="567"/>
        <w:jc w:val="both"/>
        <w:rPr>
          <w:rFonts w:ascii="Simplified Arabic" w:hAnsi="Simplified Arabic" w:cs="Simplified Arabic"/>
          <w:color w:val="000000" w:themeColor="text1"/>
          <w:sz w:val="28"/>
          <w:szCs w:val="28"/>
          <w:rtl/>
        </w:rPr>
      </w:pPr>
    </w:p>
    <w:p w:rsidR="00B0341A" w:rsidRPr="00B0341A" w:rsidRDefault="00B0341A" w:rsidP="00B0341A">
      <w:pPr>
        <w:spacing w:after="0" w:line="360" w:lineRule="auto"/>
        <w:jc w:val="both"/>
        <w:rPr>
          <w:rFonts w:ascii="Simplified Arabic" w:hAnsi="Simplified Arabic" w:cs="Simplified Arabic"/>
          <w:b/>
          <w:bCs/>
          <w:color w:val="000000" w:themeColor="text1"/>
          <w:sz w:val="28"/>
          <w:szCs w:val="28"/>
          <w:rtl/>
        </w:rPr>
      </w:pPr>
      <w:bookmarkStart w:id="39" w:name="_Toc226433872"/>
      <w:r w:rsidRPr="00B0341A">
        <w:rPr>
          <w:rFonts w:ascii="Simplified Arabic" w:hAnsi="Simplified Arabic" w:cs="Simplified Arabic"/>
          <w:b/>
          <w:bCs/>
          <w:color w:val="000000" w:themeColor="text1"/>
          <w:sz w:val="28"/>
          <w:szCs w:val="28"/>
          <w:rtl/>
        </w:rPr>
        <w:t>تحليل الدراسات السابقة وبيان أوجه التشابه والاختلاف والفجوة البحثية</w:t>
      </w:r>
      <w:bookmarkEnd w:id="39"/>
    </w:p>
    <w:p w:rsidR="00B0341A" w:rsidRPr="00CE02BE"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CE02BE">
        <w:rPr>
          <w:rFonts w:ascii="Simplified Arabic" w:hAnsi="Simplified Arabic" w:cs="Simplified Arabic"/>
          <w:color w:val="000000" w:themeColor="text1"/>
          <w:sz w:val="28"/>
          <w:szCs w:val="28"/>
          <w:rtl/>
        </w:rPr>
        <w:t>يتضح من الدراسات السابقة وجود اتفاق عام على أن قطاع البناء والهدم يمثل من أكثر القطاعات حاجة إلى التحول نحو الاقتصاد الدائري، وأن أبرز دوافع هذا التحول تتمثل في تقليل النفايات، وتحسين كفاءة الموارد، والحد من الآثار البيئية، وتعزيز الاستدامة على مستوى دورة الحياة. كما تتفق غالبية الدراسات على أن المعوقات الرئيسة تتوزع بين ضعف التشريعات، وارتفاع التكاليف الأولية، وتفاوت جودة المواد المعاد تدويرها، وضعف التنسيق بين أصحاب المصلحة، ومحدودية أدوات القياس والتتبع.</w:t>
      </w:r>
    </w:p>
    <w:p w:rsidR="00B0341A" w:rsidRPr="00CE02BE"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CE02BE">
        <w:rPr>
          <w:rFonts w:ascii="Simplified Arabic" w:hAnsi="Simplified Arabic" w:cs="Simplified Arabic"/>
          <w:color w:val="000000" w:themeColor="text1"/>
          <w:sz w:val="28"/>
          <w:szCs w:val="28"/>
          <w:rtl/>
        </w:rPr>
        <w:t>في المقابل، تظهر اختلافات واضحة بين الدراسات من حيث زاوية المعالجة؛ فبعضها ركز على المراجعات النظرية العامة للصناعة الإنشائية، وبعضها اتجه إلى تحليل نفايات البناء والهدم من منظور مادي أو فني، وبعضها الآخر اهتم بالسياسات وأصحاب المصلحة أو بالنماذج المقارنة. كما أن الدراسات التطبيقية الميدانية التي جمعت بين الاقتصاد الدائري وإدارة المشاريع كانت أقل عدد</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من الدراسات التي تناولت الاقتصاد الدائري بوصفه إطار</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بيئي</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أو هندسي</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أو لوجستي</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فقط.</w:t>
      </w:r>
    </w:p>
    <w:p w:rsidR="00B0341A" w:rsidRDefault="00B0341A" w:rsidP="00B0341A">
      <w:pPr>
        <w:spacing w:after="0" w:line="360" w:lineRule="auto"/>
        <w:ind w:firstLine="567"/>
        <w:jc w:val="both"/>
        <w:rPr>
          <w:rFonts w:ascii="Simplified Arabic" w:hAnsi="Simplified Arabic" w:cs="Simplified Arabic"/>
          <w:color w:val="000000" w:themeColor="text1"/>
          <w:sz w:val="28"/>
          <w:szCs w:val="28"/>
          <w:rtl/>
        </w:rPr>
      </w:pPr>
      <w:r w:rsidRPr="00CE02BE">
        <w:rPr>
          <w:rFonts w:ascii="Simplified Arabic" w:hAnsi="Simplified Arabic" w:cs="Simplified Arabic"/>
          <w:color w:val="000000" w:themeColor="text1"/>
          <w:sz w:val="28"/>
          <w:szCs w:val="28"/>
          <w:rtl/>
        </w:rPr>
        <w:t>ومن ثم تتمثل الفجوة البحثية في أن الأدبيات، رغم غناها في تشخيص التحديات والفرص، لا تزال تفتقر إلى دراسة تطبيقية متكاملة تختبر أثر ممارسات إدارة المشاريع الاقتصادية الدائرية على تحقيق نظام تسليم مشروع متكامل داخل قطاع البناء والهدم، خصوص</w:t>
      </w:r>
      <w:r>
        <w:rPr>
          <w:rFonts w:ascii="Simplified Arabic" w:hAnsi="Simplified Arabic" w:cs="Simplified Arabic"/>
          <w:color w:val="000000" w:themeColor="text1"/>
          <w:sz w:val="28"/>
          <w:szCs w:val="28"/>
          <w:rtl/>
        </w:rPr>
        <w:t>اً</w:t>
      </w:r>
      <w:r w:rsidRPr="00CE02BE">
        <w:rPr>
          <w:rFonts w:ascii="Simplified Arabic" w:hAnsi="Simplified Arabic" w:cs="Simplified Arabic"/>
          <w:color w:val="000000" w:themeColor="text1"/>
          <w:sz w:val="28"/>
          <w:szCs w:val="28"/>
          <w:rtl/>
        </w:rPr>
        <w:t xml:space="preserve"> في السياق السعودي. وهنا يتميز البحث الحالي عن الدراسات السابقة بأنه لا يقتصر على إدارة النفايات أو إعادة التدوير </w:t>
      </w:r>
      <w:r w:rsidRPr="00CE02BE">
        <w:rPr>
          <w:rFonts w:ascii="Simplified Arabic" w:hAnsi="Simplified Arabic" w:cs="Simplified Arabic"/>
          <w:color w:val="000000" w:themeColor="text1"/>
          <w:sz w:val="28"/>
          <w:szCs w:val="28"/>
          <w:rtl/>
        </w:rPr>
        <w:lastRenderedPageBreak/>
        <w:t>فقط، بل يربط بين الاقتصاد الدائري كمدخل إداري واستراتيجي وبين نتائج التسليم المتكامل للمشروع، بما يشمل التخطيط والرقابة والموارد وأصحاب المصلحة والأداء النهائي للمشروع.</w:t>
      </w:r>
    </w:p>
    <w:p w:rsidR="00963C56" w:rsidRDefault="00963C56" w:rsidP="00B0341A">
      <w:pPr>
        <w:spacing w:after="0" w:line="360" w:lineRule="auto"/>
        <w:ind w:firstLine="567"/>
        <w:jc w:val="both"/>
        <w:rPr>
          <w:rFonts w:ascii="Simplified Arabic" w:hAnsi="Simplified Arabic" w:cs="Simplified Arabic"/>
          <w:color w:val="000000" w:themeColor="text1"/>
          <w:sz w:val="28"/>
          <w:szCs w:val="28"/>
          <w:rtl/>
        </w:rPr>
      </w:pPr>
    </w:p>
    <w:p w:rsidR="00806D8A" w:rsidRPr="0043122D" w:rsidRDefault="00130090" w:rsidP="00806D8A">
      <w:pPr>
        <w:pStyle w:val="2"/>
        <w:bidi/>
        <w:spacing w:before="0" w:beforeAutospacing="0" w:after="0" w:afterAutospacing="0" w:line="360" w:lineRule="auto"/>
        <w:jc w:val="both"/>
        <w:rPr>
          <w:rFonts w:ascii="Simplified Arabic" w:hAnsi="Simplified Arabic" w:cs="Simplified Arabic"/>
          <w:color w:val="000000" w:themeColor="text1"/>
          <w:sz w:val="32"/>
          <w:szCs w:val="32"/>
        </w:rPr>
      </w:pPr>
      <w:bookmarkStart w:id="40" w:name="_Toc234488103"/>
      <w:r>
        <w:rPr>
          <w:rFonts w:ascii="Simplified Arabic" w:hAnsi="Simplified Arabic" w:cs="Simplified Arabic" w:hint="cs"/>
          <w:color w:val="000000" w:themeColor="text1"/>
          <w:sz w:val="32"/>
          <w:szCs w:val="32"/>
          <w:rtl/>
        </w:rPr>
        <w:t>10</w:t>
      </w:r>
      <w:r w:rsidR="00806D8A" w:rsidRPr="0043122D">
        <w:rPr>
          <w:rFonts w:ascii="Simplified Arabic" w:hAnsi="Simplified Arabic" w:cs="Simplified Arabic" w:hint="cs"/>
          <w:color w:val="000000" w:themeColor="text1"/>
          <w:sz w:val="32"/>
          <w:szCs w:val="32"/>
          <w:rtl/>
        </w:rPr>
        <w:t xml:space="preserve">.1 </w:t>
      </w:r>
      <w:r w:rsidR="00806D8A" w:rsidRPr="0043122D">
        <w:rPr>
          <w:rFonts w:ascii="Simplified Arabic" w:hAnsi="Simplified Arabic" w:cs="Simplified Arabic"/>
          <w:color w:val="000000" w:themeColor="text1"/>
          <w:sz w:val="32"/>
          <w:szCs w:val="32"/>
          <w:rtl/>
        </w:rPr>
        <w:t>الفجوة البحثية</w:t>
      </w:r>
      <w:bookmarkEnd w:id="40"/>
    </w:p>
    <w:p w:rsidR="00806D8A" w:rsidRPr="007714E1" w:rsidRDefault="00806D8A" w:rsidP="00806D8A">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تتمثل الفجوة البحثية في أن الأدبيات، رغم غناها في تشخيص التحديات والفرص، لا تزال تفتقر إلى دراسة تطبيقية متكاملة تختبر أثر ممارسات إدارة المشاريع الاقتصادية الدائرية على تحقيق نظام تسليم مشروع متكامل داخل قطاع البناء والهدم، خصوصاً في السياق السعودي. وهنا يتميز البحث الحالي عن الدراسات السابقة بأنه لا يقتصر على إدارة النفايات أو إعادة التدوير فقط، بل يربط بين الاقتصاد الدائري كمدخل إداري واستراتيجي وبين نتائج التسليم المتكامل للمشروع، بما يشمل التخطيط والرقابة والموارد وأصحاب المصلحة والأداء النهائي للمشروع.</w:t>
      </w:r>
    </w:p>
    <w:p w:rsidR="00806D8A" w:rsidRPr="007714E1" w:rsidRDefault="00806D8A" w:rsidP="00806D8A">
      <w:pPr>
        <w:spacing w:after="0" w:line="360" w:lineRule="auto"/>
        <w:jc w:val="lowKashida"/>
        <w:rPr>
          <w:rFonts w:ascii="Simplified Arabic" w:hAnsi="Simplified Arabic" w:cs="Simplified Arabic"/>
          <w:color w:val="000000" w:themeColor="text1"/>
          <w:sz w:val="28"/>
          <w:szCs w:val="28"/>
          <w:rtl/>
        </w:rPr>
      </w:pPr>
    </w:p>
    <w:p w:rsidR="00806D8A" w:rsidRPr="0043122D" w:rsidRDefault="00130090" w:rsidP="00806D8A">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41" w:name="_Toc234488104"/>
      <w:r>
        <w:rPr>
          <w:rFonts w:ascii="Simplified Arabic" w:hAnsi="Simplified Arabic" w:cs="Simplified Arabic" w:hint="cs"/>
          <w:color w:val="000000" w:themeColor="text1"/>
          <w:sz w:val="32"/>
          <w:szCs w:val="32"/>
          <w:rtl/>
        </w:rPr>
        <w:t>11</w:t>
      </w:r>
      <w:r w:rsidR="00806D8A" w:rsidRPr="0043122D">
        <w:rPr>
          <w:rFonts w:ascii="Simplified Arabic" w:hAnsi="Simplified Arabic" w:cs="Simplified Arabic" w:hint="cs"/>
          <w:color w:val="000000" w:themeColor="text1"/>
          <w:sz w:val="32"/>
          <w:szCs w:val="32"/>
          <w:rtl/>
        </w:rPr>
        <w:t xml:space="preserve">.1 </w:t>
      </w:r>
      <w:r w:rsidR="00806D8A" w:rsidRPr="0043122D">
        <w:rPr>
          <w:rFonts w:ascii="Simplified Arabic" w:hAnsi="Simplified Arabic" w:cs="Simplified Arabic"/>
          <w:color w:val="000000" w:themeColor="text1"/>
          <w:sz w:val="32"/>
          <w:szCs w:val="32"/>
          <w:rtl/>
        </w:rPr>
        <w:t>المنطلقات النظرية للدراسة</w:t>
      </w:r>
      <w:bookmarkEnd w:id="41"/>
    </w:p>
    <w:p w:rsidR="00806D8A" w:rsidRPr="007714E1" w:rsidRDefault="00806D8A" w:rsidP="00806D8A">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42" w:name="_Toc234488105"/>
      <w:r w:rsidRPr="007714E1">
        <w:rPr>
          <w:rFonts w:ascii="Simplified Arabic" w:hAnsi="Simplified Arabic" w:cs="Simplified Arabic"/>
          <w:color w:val="000000" w:themeColor="text1"/>
          <w:sz w:val="28"/>
          <w:szCs w:val="28"/>
          <w:rtl/>
        </w:rPr>
        <w:t>نظرية النظم</w:t>
      </w:r>
      <w:bookmarkEnd w:id="42"/>
    </w:p>
    <w:p w:rsidR="00806D8A" w:rsidRPr="007714E1" w:rsidRDefault="00806D8A" w:rsidP="00806D8A">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تنطلق نظرية النظم من اعتبار المشروع نظاماً مفتوحاً يتكون من مدخلات وعمليات ومخرجات وتغذية راجعة، ويتفاعل باستمرار مع البيئة المحيطة. وتفيد هذه النظرية في تفسير موضوع الدراسة لأن ممارسات الاقتصاد الدائري لا يمكن النظر إليها كنشاط معزول داخل المشروع، بل بوصفها جزءاً من نظام مترابط يشمل الموارد، والمواد، والموردين، والجهات التنظيمية، وآليات التنفيذ والتسليم. ومن ثم، فإن تحقيق التسليم المتكامل للمشروع في بيئة </w:t>
      </w:r>
      <w:r w:rsidRPr="007714E1">
        <w:rPr>
          <w:rFonts w:ascii="Simplified Arabic" w:hAnsi="Simplified Arabic" w:cs="Simplified Arabic"/>
          <w:color w:val="000000" w:themeColor="text1"/>
          <w:sz w:val="28"/>
          <w:szCs w:val="28"/>
          <w:rtl/>
        </w:rPr>
        <w:lastRenderedPageBreak/>
        <w:t>الاقتصاد الدائري يتطلب إدارة العلاقات بين هذه العناصر بوصفها نظاماً كلياً لا مجموعة عناصر منفصلة.</w:t>
      </w:r>
    </w:p>
    <w:p w:rsidR="00806D8A" w:rsidRPr="007714E1" w:rsidRDefault="00806D8A" w:rsidP="00806D8A">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43" w:name="_Toc234488106"/>
      <w:r w:rsidRPr="007714E1">
        <w:rPr>
          <w:rFonts w:ascii="Simplified Arabic" w:hAnsi="Simplified Arabic" w:cs="Simplified Arabic"/>
          <w:color w:val="000000" w:themeColor="text1"/>
          <w:sz w:val="28"/>
          <w:szCs w:val="28"/>
          <w:rtl/>
        </w:rPr>
        <w:t>نظرية الاقتصاد الدائري</w:t>
      </w:r>
      <w:bookmarkEnd w:id="43"/>
    </w:p>
    <w:p w:rsidR="00806D8A" w:rsidRPr="007714E1" w:rsidRDefault="00806D8A" w:rsidP="00806D8A">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تعتمد نظرية الاقتصاد الدائري على مبادئ رئيسة تتمثل في القضاء على الهدر منذ التصميم، والحفاظ على المنتجات والمواد في الاستخدام، وتجديد الأنظمة الطبيعية. وتساعد هذه النظرية في تفسير كيفية انتقال قطاع البناء والهدم من منطق الاستهلاك والتخلص إلى منطق الاستبقاء والاستعادة والتدوير وإعادة الاستخدام. كما تشكل الإطار المفاهيمي الأساس للمتغيرات المرتبطة بهذه الدراسة، ولا سيما ما يتعلق بإدارة المواد، وكفاءة الموارد، والتقليل من التكلفة البيئية، وإعادة استخدام مخلفات الهدم داخل المشروع أو في مشاريع لاحقة.</w:t>
      </w:r>
    </w:p>
    <w:p w:rsidR="00806D8A" w:rsidRPr="007714E1" w:rsidRDefault="00806D8A" w:rsidP="00806D8A">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44" w:name="_Toc234488107"/>
      <w:r w:rsidRPr="007714E1">
        <w:rPr>
          <w:rFonts w:ascii="Simplified Arabic" w:hAnsi="Simplified Arabic" w:cs="Simplified Arabic"/>
          <w:color w:val="000000" w:themeColor="text1"/>
          <w:sz w:val="28"/>
          <w:szCs w:val="28"/>
          <w:rtl/>
        </w:rPr>
        <w:t>نظرية الإدارة الاستراتيجية للمشاريع</w:t>
      </w:r>
      <w:bookmarkEnd w:id="44"/>
    </w:p>
    <w:p w:rsidR="00806D8A" w:rsidRPr="007714E1" w:rsidRDefault="00806D8A" w:rsidP="00806D8A">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تفسر نظرية الإدارة الاستراتيجية للمشاريع نجاح المشروع بوصفه ناتجاً عن مواءمة أهدافه وموارده وقراراته التنفيذية مع التوجهات الاستراتيجية للمؤسسة والبيئة الخارجية. وتفيد هذه النظرية في الدراسة الحالية لأنها توضح أن تطبيق الاقتصاد الدائري لن يحقق أثراً حقيقياً إذا ظل مجرد ممارسة تشغيلية محدودة، بل لا بد أن يدمج في التخطيط والرقابة واتخاذ القرار وإدارة المخاطر وإدارة أصحاب المصلحة عبر دورة حياة المشروع كلها. وبناءً على ذلك، فإن هذه النظرية تمثل الرابط التفسيري بين الممارسات الدائرية وبين تحقيق التسليم المتكامل للمشروعات.</w:t>
      </w:r>
    </w:p>
    <w:p w:rsidR="00806D8A" w:rsidRPr="007714E1" w:rsidRDefault="00806D8A" w:rsidP="00806D8A">
      <w:pPr>
        <w:pStyle w:val="3"/>
        <w:bidi/>
        <w:spacing w:before="0" w:beforeAutospacing="0" w:after="0" w:afterAutospacing="0" w:line="360" w:lineRule="auto"/>
        <w:ind w:left="567"/>
        <w:jc w:val="both"/>
        <w:rPr>
          <w:rFonts w:ascii="Simplified Arabic" w:hAnsi="Simplified Arabic" w:cs="Simplified Arabic"/>
          <w:color w:val="000000" w:themeColor="text1"/>
          <w:sz w:val="28"/>
          <w:szCs w:val="28"/>
          <w:rtl/>
        </w:rPr>
      </w:pPr>
      <w:bookmarkStart w:id="45" w:name="_Toc234488108"/>
      <w:r w:rsidRPr="007714E1">
        <w:rPr>
          <w:rFonts w:ascii="Simplified Arabic" w:hAnsi="Simplified Arabic" w:cs="Simplified Arabic"/>
          <w:color w:val="000000" w:themeColor="text1"/>
          <w:sz w:val="28"/>
          <w:szCs w:val="28"/>
          <w:rtl/>
        </w:rPr>
        <w:t>التكامل بين المنطلقات النظرية</w:t>
      </w:r>
      <w:bookmarkEnd w:id="45"/>
    </w:p>
    <w:p w:rsidR="00806D8A" w:rsidRPr="007714E1" w:rsidRDefault="00806D8A" w:rsidP="00806D8A">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تتأسس الدراسة الحالية نظرياً على تكامل هذه المنطلقات الثلاثة؛ إذ تفسر نظرية النظم طبيعة الترابط بين عناصر المشروع، وتوفر نظرية الاقتصاد الدائري الأساس المفاهيمي للممارسات المستدامة، بينما توضح نظرية الإدارة الاستراتيجية للمشاريع كيف يمكن تحويل هذه </w:t>
      </w:r>
      <w:r w:rsidRPr="007714E1">
        <w:rPr>
          <w:rFonts w:ascii="Simplified Arabic" w:hAnsi="Simplified Arabic" w:cs="Simplified Arabic"/>
          <w:color w:val="000000" w:themeColor="text1"/>
          <w:sz w:val="28"/>
          <w:szCs w:val="28"/>
          <w:rtl/>
        </w:rPr>
        <w:lastRenderedPageBreak/>
        <w:t>المبادئ إلى قرارات وإجراءات تحقق أثراً فعلياً في الأداء والتسليم. ومن هذا التكامل تستمد الدراسة نموذجها التحليلي الذي يربط بين ممارسات إدارة المشاريع الاقتصادية الدائرية بوصفها متغيراً مستقلاً، وبين التسليم المتكامل للمشروع بوصفه متغيراً تابعاً.</w:t>
      </w:r>
    </w:p>
    <w:p w:rsidR="00806D8A" w:rsidRPr="007714E1" w:rsidRDefault="00806D8A" w:rsidP="00806D8A">
      <w:pPr>
        <w:spacing w:after="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أخيرا، تظهر الدراسات السابقة أن التركيز الأساسي كان على تحليل عناصر الاقتصاد الدائري ومكوناته (مثل إعادة الاستخدام، إعادة التدوير، استراتيجيات إدارة الموارد)، بينما كانت هناك نقص واضح في ربط هذه المكونات بمنهجيات إدارة المشروعات الاستراتيجية التي تضمن التطبيق الشامل للأطر الدائرية على طول دورة حياة المشروع، مما يبرز فجوة بحثية حقيقية في الربط بين الاقتصاد الدائري وإدارة المشاريع الكلية التي تسعى الدراسة الحالية إلى معالجتها.</w:t>
      </w:r>
    </w:p>
    <w:p w:rsidR="0043122D" w:rsidRDefault="0043122D" w:rsidP="0043122D">
      <w:pPr>
        <w:spacing w:after="0" w:line="240" w:lineRule="auto"/>
        <w:jc w:val="lowKashida"/>
        <w:rPr>
          <w:rFonts w:ascii="Simplified Arabic" w:hAnsi="Simplified Arabic" w:cs="Simplified Arabic"/>
          <w:color w:val="000000" w:themeColor="text1"/>
          <w:sz w:val="28"/>
          <w:szCs w:val="28"/>
          <w:rtl/>
        </w:rPr>
      </w:pPr>
    </w:p>
    <w:p w:rsidR="0043122D" w:rsidRPr="00A54B5A" w:rsidRDefault="00130090" w:rsidP="0043122D">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46" w:name="_Toc234488109"/>
      <w:r>
        <w:rPr>
          <w:rFonts w:ascii="Simplified Arabic" w:hAnsi="Simplified Arabic" w:cs="Simplified Arabic" w:hint="cs"/>
          <w:color w:val="000000" w:themeColor="text1"/>
          <w:sz w:val="32"/>
          <w:szCs w:val="32"/>
          <w:rtl/>
        </w:rPr>
        <w:t>12</w:t>
      </w:r>
      <w:r w:rsidR="0043122D" w:rsidRPr="00A54B5A">
        <w:rPr>
          <w:rFonts w:ascii="Simplified Arabic" w:hAnsi="Simplified Arabic" w:cs="Simplified Arabic" w:hint="cs"/>
          <w:color w:val="000000" w:themeColor="text1"/>
          <w:sz w:val="32"/>
          <w:szCs w:val="32"/>
          <w:rtl/>
        </w:rPr>
        <w:t xml:space="preserve">.1 </w:t>
      </w:r>
      <w:r w:rsidR="0043122D" w:rsidRPr="0043122D">
        <w:rPr>
          <w:rFonts w:ascii="Simplified Arabic" w:hAnsi="Simplified Arabic" w:cs="Simplified Arabic"/>
          <w:color w:val="000000" w:themeColor="text1"/>
          <w:sz w:val="32"/>
          <w:szCs w:val="32"/>
          <w:rtl/>
        </w:rPr>
        <w:t>المنهجية وطرق البحث</w:t>
      </w:r>
      <w:bookmarkEnd w:id="46"/>
    </w:p>
    <w:p w:rsidR="0043122D" w:rsidRPr="007714E1" w:rsidRDefault="0043122D" w:rsidP="00685A6C">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اعتمدت هذه الدراسة </w:t>
      </w:r>
      <w:r w:rsidRPr="007714E1">
        <w:rPr>
          <w:rStyle w:val="a4"/>
          <w:rFonts w:ascii="Simplified Arabic" w:hAnsi="Simplified Arabic" w:cs="Simplified Arabic"/>
          <w:b w:val="0"/>
          <w:bCs w:val="0"/>
          <w:color w:val="000000" w:themeColor="text1"/>
          <w:sz w:val="28"/>
          <w:szCs w:val="28"/>
          <w:rtl/>
        </w:rPr>
        <w:t>المنهج المختلط</w:t>
      </w:r>
      <w:r w:rsidRPr="007714E1">
        <w:rPr>
          <w:rStyle w:val="a4"/>
          <w:rFonts w:ascii="Simplified Arabic" w:hAnsi="Simplified Arabic" w:cs="Simplified Arabic"/>
          <w:b w:val="0"/>
          <w:bCs w:val="0"/>
          <w:color w:val="000000" w:themeColor="text1"/>
          <w:sz w:val="28"/>
          <w:szCs w:val="28"/>
        </w:rPr>
        <w:t xml:space="preserve"> (Mixed Method)</w:t>
      </w:r>
      <w:r w:rsidRPr="007714E1">
        <w:rPr>
          <w:rFonts w:ascii="Simplified Arabic" w:hAnsi="Simplified Arabic" w:cs="Simplified Arabic"/>
          <w:color w:val="000000" w:themeColor="text1"/>
          <w:sz w:val="28"/>
          <w:szCs w:val="28"/>
        </w:rPr>
        <w:t xml:space="preserve"> </w:t>
      </w:r>
      <w:r w:rsidRPr="007714E1">
        <w:rPr>
          <w:rFonts w:ascii="Simplified Arabic" w:hAnsi="Simplified Arabic" w:cs="Simplified Arabic"/>
          <w:color w:val="000000" w:themeColor="text1"/>
          <w:sz w:val="28"/>
          <w:szCs w:val="28"/>
          <w:rtl/>
        </w:rPr>
        <w:t xml:space="preserve">بوصفه المنهج الأنسب لطبيعة المشكلة البحثية ولأهداف الدراسة </w:t>
      </w:r>
      <w:r w:rsidRPr="007714E1">
        <w:rPr>
          <w:rFonts w:ascii="Simplified Arabic" w:hAnsi="Simplified Arabic" w:cs="Simplified Arabic" w:hint="cs"/>
          <w:color w:val="000000" w:themeColor="text1"/>
          <w:sz w:val="28"/>
          <w:szCs w:val="28"/>
          <w:rtl/>
        </w:rPr>
        <w:t xml:space="preserve">وفرضياتها. ويقوم هذا المنهج على الدمج بين </w:t>
      </w:r>
      <w:r w:rsidRPr="007714E1">
        <w:rPr>
          <w:rStyle w:val="a4"/>
          <w:rFonts w:ascii="Simplified Arabic" w:hAnsi="Simplified Arabic" w:cs="Simplified Arabic" w:hint="cs"/>
          <w:b w:val="0"/>
          <w:bCs w:val="0"/>
          <w:color w:val="000000" w:themeColor="text1"/>
          <w:sz w:val="28"/>
          <w:szCs w:val="28"/>
          <w:rtl/>
        </w:rPr>
        <w:t>المدخل الكمي</w:t>
      </w:r>
      <w:r w:rsidRPr="007714E1">
        <w:rPr>
          <w:rFonts w:ascii="Simplified Arabic" w:hAnsi="Simplified Arabic" w:cs="Simplified Arabic" w:hint="cs"/>
          <w:color w:val="000000" w:themeColor="text1"/>
          <w:sz w:val="28"/>
          <w:szCs w:val="28"/>
          <w:rtl/>
        </w:rPr>
        <w:t xml:space="preserve"> الذي يهدف إلى قياس العلاقات والأثر بين المتغيرات واختبار الفرضيات إحصائياً، وبين </w:t>
      </w:r>
      <w:r w:rsidRPr="007714E1">
        <w:rPr>
          <w:rStyle w:val="a4"/>
          <w:rFonts w:ascii="Simplified Arabic" w:hAnsi="Simplified Arabic" w:cs="Simplified Arabic" w:hint="cs"/>
          <w:b w:val="0"/>
          <w:bCs w:val="0"/>
          <w:color w:val="000000" w:themeColor="text1"/>
          <w:sz w:val="28"/>
          <w:szCs w:val="28"/>
          <w:rtl/>
        </w:rPr>
        <w:t>المدخل النوعي</w:t>
      </w:r>
      <w:r w:rsidRPr="007714E1">
        <w:rPr>
          <w:rFonts w:ascii="Simplified Arabic" w:hAnsi="Simplified Arabic" w:cs="Simplified Arabic" w:hint="cs"/>
          <w:color w:val="000000" w:themeColor="text1"/>
          <w:sz w:val="28"/>
          <w:szCs w:val="28"/>
          <w:rtl/>
        </w:rPr>
        <w:t xml:space="preserve"> الذي يستهدف تعميق الفهم التفسيري للظاهرة المدروسة، والكشف عن المعاني المهنية والتنظيمية الكامنة وراء أنماط التطبيق ومستوياته في الواقع العملي. وفي الصياغة المعتمدة للدراسة أن المنهج المختلط تم اختياره لكونه أكثر قدرة على استيعاب البعدين معاً: بعد القياس، وبعد التفسير، وهو ما يجعله أكثر ملاءمة لدراسة أثر ممارسات إدارة المشاريع الاقتصادية الدائرية على تحقيق التسليم المتكامل في قطاع البناء والهدم</w:t>
      </w:r>
      <w:r w:rsidRPr="007714E1">
        <w:rPr>
          <w:rFonts w:ascii="Simplified Arabic" w:hAnsi="Simplified Arabic" w:cs="Simplified Arabic" w:hint="cs"/>
          <w:color w:val="000000" w:themeColor="text1"/>
          <w:sz w:val="28"/>
          <w:szCs w:val="28"/>
        </w:rPr>
        <w:t>.</w:t>
      </w:r>
    </w:p>
    <w:p w:rsidR="0043122D" w:rsidRPr="007714E1" w:rsidRDefault="0043122D" w:rsidP="0043122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hint="cs"/>
          <w:color w:val="000000" w:themeColor="text1"/>
          <w:sz w:val="28"/>
          <w:szCs w:val="28"/>
          <w:rtl/>
        </w:rPr>
        <w:t xml:space="preserve">وفي شقها الكمي، أخذت الدراسة طابع </w:t>
      </w:r>
      <w:r w:rsidRPr="007714E1">
        <w:rPr>
          <w:rStyle w:val="a4"/>
          <w:rFonts w:ascii="Simplified Arabic" w:hAnsi="Simplified Arabic" w:cs="Simplified Arabic" w:hint="cs"/>
          <w:b w:val="0"/>
          <w:bCs w:val="0"/>
          <w:color w:val="000000" w:themeColor="text1"/>
          <w:sz w:val="28"/>
          <w:szCs w:val="28"/>
          <w:rtl/>
        </w:rPr>
        <w:t>الدراسة الوصفية التحليلية الميدانية</w:t>
      </w:r>
      <w:r w:rsidRPr="007714E1">
        <w:rPr>
          <w:rFonts w:ascii="Simplified Arabic" w:hAnsi="Simplified Arabic" w:cs="Simplified Arabic" w:hint="cs"/>
          <w:color w:val="000000" w:themeColor="text1"/>
          <w:sz w:val="28"/>
          <w:szCs w:val="28"/>
          <w:rtl/>
        </w:rPr>
        <w:t xml:space="preserve">؛ إذ سعت إلى وصف واقع تطبيق ممارسات الاقتصاد الدائري وممارسات الإدارة الاقتصادية الدائرية داخل </w:t>
      </w:r>
      <w:r w:rsidRPr="007714E1">
        <w:rPr>
          <w:rFonts w:ascii="Simplified Arabic" w:hAnsi="Simplified Arabic" w:cs="Simplified Arabic" w:hint="cs"/>
          <w:color w:val="000000" w:themeColor="text1"/>
          <w:sz w:val="28"/>
          <w:szCs w:val="28"/>
          <w:rtl/>
        </w:rPr>
        <w:lastRenderedPageBreak/>
        <w:t>المشاريع، ثم تحليل أثرها في متغيرات مرتبطة بكفاءة الموارد والتكلفة البيئية والتسليم المتكامل للمشروع. ويعني ذلك أن الدراسة لم تكتف بعرض تصورات الأفراد أو اتجاهاتهم</w:t>
      </w:r>
      <w:r w:rsidRPr="007714E1">
        <w:rPr>
          <w:rFonts w:ascii="Simplified Arabic" w:hAnsi="Simplified Arabic" w:cs="Simplified Arabic"/>
          <w:color w:val="000000" w:themeColor="text1"/>
          <w:sz w:val="28"/>
          <w:szCs w:val="28"/>
          <w:rtl/>
        </w:rPr>
        <w:t xml:space="preserve">، بل اتجهت أيضاً إلى اختبار العلاقات ذات الدلالة الإحصائية بين المحاور الرئيسة للدراسة وفق الفرضيات المعتمدة. أما في شقها النوعي، فقد وظفت الدراسة </w:t>
      </w:r>
      <w:r w:rsidRPr="007714E1">
        <w:rPr>
          <w:rStyle w:val="a4"/>
          <w:rFonts w:ascii="Simplified Arabic" w:hAnsi="Simplified Arabic" w:cs="Simplified Arabic"/>
          <w:b w:val="0"/>
          <w:bCs w:val="0"/>
          <w:color w:val="000000" w:themeColor="text1"/>
          <w:sz w:val="28"/>
          <w:szCs w:val="28"/>
          <w:rtl/>
        </w:rPr>
        <w:t>المقابلات شبه المنظمة</w:t>
      </w:r>
      <w:r w:rsidRPr="007714E1">
        <w:rPr>
          <w:rFonts w:ascii="Simplified Arabic" w:hAnsi="Simplified Arabic" w:cs="Simplified Arabic"/>
          <w:color w:val="000000" w:themeColor="text1"/>
          <w:sz w:val="28"/>
          <w:szCs w:val="28"/>
          <w:rtl/>
        </w:rPr>
        <w:t xml:space="preserve"> مع خبراء وممارسين في المجال؛ بهدف تفسير النتائج الكمية، وفهم الأبعاد التنظيمية والتنفيذية التي قد لا تكشفها الأرقام وحدها، وهو ما يتسق مع طبيعة القضايا المرتبطة بالاقتصاد الدائري في المشروعات، حيث تتداخل الجوانب الإدارية والتقنية والتنظيمية والسلوكية في آن واحد</w:t>
      </w:r>
      <w:r w:rsidRPr="007714E1">
        <w:rPr>
          <w:rFonts w:ascii="Simplified Arabic" w:hAnsi="Simplified Arabic" w:cs="Simplified Arabic"/>
          <w:color w:val="000000" w:themeColor="text1"/>
          <w:sz w:val="28"/>
          <w:szCs w:val="28"/>
        </w:rPr>
        <w:t>.</w:t>
      </w:r>
    </w:p>
    <w:p w:rsidR="0043122D" w:rsidRDefault="0043122D" w:rsidP="0043122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hint="cs"/>
          <w:color w:val="000000" w:themeColor="text1"/>
          <w:sz w:val="28"/>
          <w:szCs w:val="28"/>
          <w:rtl/>
        </w:rPr>
        <w:t xml:space="preserve">ويعد هذا التصميم أكثر ملاءمة من الاكتفاء بالمنهج الكمي وحده، لأن موضوع الدراسة لا يتعلق فقط بوجود أثر إحصائي بين المتغيرات، بل يتعلق أيضاً بفهم </w:t>
      </w:r>
      <w:r w:rsidRPr="007714E1">
        <w:rPr>
          <w:rStyle w:val="a4"/>
          <w:rFonts w:ascii="Simplified Arabic" w:hAnsi="Simplified Arabic" w:cs="Simplified Arabic" w:hint="cs"/>
          <w:b w:val="0"/>
          <w:bCs w:val="0"/>
          <w:color w:val="000000" w:themeColor="text1"/>
          <w:sz w:val="28"/>
          <w:szCs w:val="28"/>
          <w:rtl/>
        </w:rPr>
        <w:t>كيف</w:t>
      </w:r>
      <w:r w:rsidRPr="007714E1">
        <w:rPr>
          <w:rFonts w:ascii="Simplified Arabic" w:hAnsi="Simplified Arabic" w:cs="Simplified Arabic" w:hint="cs"/>
          <w:color w:val="000000" w:themeColor="text1"/>
          <w:sz w:val="28"/>
          <w:szCs w:val="28"/>
          <w:rtl/>
        </w:rPr>
        <w:t xml:space="preserve"> و</w:t>
      </w:r>
      <w:r w:rsidRPr="007714E1">
        <w:rPr>
          <w:rStyle w:val="a4"/>
          <w:rFonts w:ascii="Simplified Arabic" w:hAnsi="Simplified Arabic" w:cs="Simplified Arabic" w:hint="cs"/>
          <w:b w:val="0"/>
          <w:bCs w:val="0"/>
          <w:color w:val="000000" w:themeColor="text1"/>
          <w:sz w:val="28"/>
          <w:szCs w:val="28"/>
          <w:rtl/>
        </w:rPr>
        <w:t>لماذا</w:t>
      </w:r>
      <w:r w:rsidRPr="007714E1">
        <w:rPr>
          <w:rFonts w:ascii="Simplified Arabic" w:hAnsi="Simplified Arabic" w:cs="Simplified Arabic" w:hint="cs"/>
          <w:color w:val="000000" w:themeColor="text1"/>
          <w:sz w:val="28"/>
          <w:szCs w:val="28"/>
          <w:rtl/>
        </w:rPr>
        <w:t xml:space="preserve"> يظهر هذا الأثر داخل البيئة المهنية الفعلية لقطاع البناء والهدم السعودي. كما أنه أكثر ملاءمة من الاكتفاء بالمنهج النوعي وحده، لأن الدراسة تتبنى فرضيات صيغت بصيغة </w:t>
      </w:r>
      <w:r w:rsidRPr="007714E1">
        <w:rPr>
          <w:rStyle w:val="a4"/>
          <w:rFonts w:ascii="Simplified Arabic" w:hAnsi="Simplified Arabic" w:cs="Simplified Arabic" w:hint="cs"/>
          <w:b w:val="0"/>
          <w:bCs w:val="0"/>
          <w:color w:val="000000" w:themeColor="text1"/>
          <w:sz w:val="28"/>
          <w:szCs w:val="28"/>
        </w:rPr>
        <w:t>"</w:t>
      </w:r>
      <w:r w:rsidRPr="007714E1">
        <w:rPr>
          <w:rStyle w:val="a4"/>
          <w:rFonts w:ascii="Simplified Arabic" w:hAnsi="Simplified Arabic" w:cs="Simplified Arabic" w:hint="cs"/>
          <w:b w:val="0"/>
          <w:bCs w:val="0"/>
          <w:color w:val="000000" w:themeColor="text1"/>
          <w:sz w:val="28"/>
          <w:szCs w:val="28"/>
          <w:rtl/>
        </w:rPr>
        <w:t>يوجد أثر ذو دلالة إحصائية</w:t>
      </w:r>
      <w:r w:rsidRPr="007714E1">
        <w:rPr>
          <w:rStyle w:val="a4"/>
          <w:rFonts w:ascii="Simplified Arabic" w:hAnsi="Simplified Arabic" w:cs="Simplified Arabic" w:hint="cs"/>
          <w:b w:val="0"/>
          <w:bCs w:val="0"/>
          <w:color w:val="000000" w:themeColor="text1"/>
          <w:sz w:val="28"/>
          <w:szCs w:val="28"/>
        </w:rPr>
        <w:t>"</w:t>
      </w:r>
      <w:r w:rsidRPr="007714E1">
        <w:rPr>
          <w:rFonts w:ascii="Simplified Arabic" w:hAnsi="Simplified Arabic" w:cs="Simplified Arabic" w:hint="cs"/>
          <w:color w:val="000000" w:themeColor="text1"/>
          <w:sz w:val="28"/>
          <w:szCs w:val="28"/>
          <w:rtl/>
        </w:rPr>
        <w:t>، وهو ما يتطلب أدوات قياس كمية واختبارات تحليلية موضوعية. وعليه، فإن التصميم المختلط مكن من تحقيق توازن منهجي بين الدقة الإحصائية والعمق التفسيري، وربط النتائج الرقمية بالسياق الواقعي للمؤسسات والممارسين</w:t>
      </w:r>
      <w:r w:rsidRPr="007714E1">
        <w:rPr>
          <w:rFonts w:ascii="Simplified Arabic" w:hAnsi="Simplified Arabic" w:cs="Simplified Arabic" w:hint="cs"/>
          <w:color w:val="000000" w:themeColor="text1"/>
          <w:sz w:val="28"/>
          <w:szCs w:val="28"/>
        </w:rPr>
        <w:t>.</w:t>
      </w:r>
    </w:p>
    <w:p w:rsidR="0043122D" w:rsidRPr="007714E1" w:rsidRDefault="0043122D" w:rsidP="0043122D">
      <w:pPr>
        <w:spacing w:after="0" w:line="240" w:lineRule="auto"/>
        <w:jc w:val="lowKashida"/>
        <w:rPr>
          <w:rFonts w:ascii="Simplified Arabic" w:hAnsi="Simplified Arabic" w:cs="Simplified Arabic"/>
          <w:color w:val="000000" w:themeColor="text1"/>
          <w:sz w:val="28"/>
          <w:szCs w:val="28"/>
          <w:rtl/>
        </w:rPr>
      </w:pPr>
    </w:p>
    <w:p w:rsidR="0043122D" w:rsidRPr="00A54B5A" w:rsidRDefault="00130090" w:rsidP="0043122D">
      <w:pPr>
        <w:pStyle w:val="2"/>
        <w:bidi/>
        <w:spacing w:before="0" w:beforeAutospacing="0" w:after="0" w:afterAutospacing="0" w:line="360" w:lineRule="auto"/>
        <w:jc w:val="both"/>
        <w:rPr>
          <w:rFonts w:ascii="Simplified Arabic" w:hAnsi="Simplified Arabic" w:cs="Simplified Arabic"/>
          <w:color w:val="000000" w:themeColor="text1"/>
          <w:sz w:val="32"/>
          <w:szCs w:val="32"/>
        </w:rPr>
      </w:pPr>
      <w:bookmarkStart w:id="47" w:name="_Toc234488110"/>
      <w:r>
        <w:rPr>
          <w:rFonts w:ascii="Simplified Arabic" w:hAnsi="Simplified Arabic" w:cs="Simplified Arabic" w:hint="cs"/>
          <w:color w:val="000000" w:themeColor="text1"/>
          <w:sz w:val="32"/>
          <w:szCs w:val="32"/>
          <w:rtl/>
        </w:rPr>
        <w:t>13</w:t>
      </w:r>
      <w:r w:rsidR="0043122D" w:rsidRPr="00A54B5A">
        <w:rPr>
          <w:rFonts w:ascii="Simplified Arabic" w:hAnsi="Simplified Arabic" w:cs="Simplified Arabic" w:hint="cs"/>
          <w:color w:val="000000" w:themeColor="text1"/>
          <w:sz w:val="32"/>
          <w:szCs w:val="32"/>
          <w:rtl/>
        </w:rPr>
        <w:t>.1 مجتمع وعينة الدراسة</w:t>
      </w:r>
      <w:bookmarkEnd w:id="47"/>
    </w:p>
    <w:p w:rsidR="0043122D" w:rsidRPr="007714E1" w:rsidRDefault="0043122D" w:rsidP="0043122D">
      <w:pPr>
        <w:pStyle w:val="3"/>
        <w:bidi/>
        <w:spacing w:before="0" w:beforeAutospacing="0" w:after="0" w:afterAutospacing="0" w:line="360" w:lineRule="auto"/>
        <w:jc w:val="both"/>
        <w:rPr>
          <w:rFonts w:ascii="Simplified Arabic" w:hAnsi="Simplified Arabic" w:cs="Simplified Arabic"/>
          <w:color w:val="000000" w:themeColor="text1"/>
          <w:sz w:val="28"/>
          <w:szCs w:val="28"/>
        </w:rPr>
      </w:pPr>
      <w:bookmarkStart w:id="48" w:name="_Toc234488111"/>
      <w:r w:rsidRPr="007714E1">
        <w:rPr>
          <w:rFonts w:ascii="Simplified Arabic" w:hAnsi="Simplified Arabic" w:cs="Simplified Arabic" w:hint="cs"/>
          <w:color w:val="000000" w:themeColor="text1"/>
          <w:sz w:val="28"/>
          <w:szCs w:val="28"/>
          <w:rtl/>
        </w:rPr>
        <w:t>مجتمع الدراسة</w:t>
      </w:r>
      <w:bookmarkEnd w:id="48"/>
    </w:p>
    <w:p w:rsidR="0043122D" w:rsidRPr="007714E1" w:rsidRDefault="0043122D" w:rsidP="00685A6C">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Pr>
      </w:pPr>
      <w:r w:rsidRPr="007714E1">
        <w:rPr>
          <w:rFonts w:ascii="Simplified Arabic" w:hAnsi="Simplified Arabic" w:cs="Simplified Arabic" w:hint="cs"/>
          <w:color w:val="000000" w:themeColor="text1"/>
          <w:sz w:val="28"/>
          <w:szCs w:val="28"/>
          <w:rtl/>
        </w:rPr>
        <w:t xml:space="preserve">تكون مجتمع الدراسة من </w:t>
      </w:r>
      <w:r w:rsidRPr="007714E1">
        <w:rPr>
          <w:rStyle w:val="a4"/>
          <w:rFonts w:ascii="Simplified Arabic" w:hAnsi="Simplified Arabic" w:cs="Simplified Arabic" w:hint="cs"/>
          <w:b w:val="0"/>
          <w:bCs w:val="0"/>
          <w:color w:val="000000" w:themeColor="text1"/>
          <w:sz w:val="28"/>
          <w:szCs w:val="28"/>
          <w:rtl/>
        </w:rPr>
        <w:t>الجهات المهنية العاملة في قطاع البناء والهدم داخل المملكة العربية السعودية</w:t>
      </w:r>
      <w:r w:rsidRPr="007714E1">
        <w:rPr>
          <w:rFonts w:ascii="Simplified Arabic" w:hAnsi="Simplified Arabic" w:cs="Simplified Arabic" w:hint="cs"/>
          <w:color w:val="000000" w:themeColor="text1"/>
          <w:sz w:val="28"/>
          <w:szCs w:val="28"/>
          <w:rtl/>
        </w:rPr>
        <w:t xml:space="preserve">، وشمل ذلك </w:t>
      </w:r>
      <w:r w:rsidRPr="007714E1">
        <w:rPr>
          <w:rStyle w:val="a4"/>
          <w:rFonts w:ascii="Simplified Arabic" w:hAnsi="Simplified Arabic" w:cs="Simplified Arabic" w:hint="cs"/>
          <w:b w:val="0"/>
          <w:bCs w:val="0"/>
          <w:color w:val="000000" w:themeColor="text1"/>
          <w:sz w:val="28"/>
          <w:szCs w:val="28"/>
          <w:rtl/>
        </w:rPr>
        <w:t>شركات المقاولات</w:t>
      </w:r>
      <w:r w:rsidRPr="007714E1">
        <w:rPr>
          <w:rFonts w:ascii="Simplified Arabic" w:hAnsi="Simplified Arabic" w:cs="Simplified Arabic" w:hint="cs"/>
          <w:color w:val="000000" w:themeColor="text1"/>
          <w:sz w:val="28"/>
          <w:szCs w:val="28"/>
          <w:rtl/>
        </w:rPr>
        <w:t>، و</w:t>
      </w:r>
      <w:r w:rsidRPr="007714E1">
        <w:rPr>
          <w:rStyle w:val="a4"/>
          <w:rFonts w:ascii="Simplified Arabic" w:hAnsi="Simplified Arabic" w:cs="Simplified Arabic" w:hint="cs"/>
          <w:b w:val="0"/>
          <w:bCs w:val="0"/>
          <w:color w:val="000000" w:themeColor="text1"/>
          <w:sz w:val="28"/>
          <w:szCs w:val="28"/>
          <w:rtl/>
        </w:rPr>
        <w:t>الجهات الاستشارية</w:t>
      </w:r>
      <w:r w:rsidRPr="007714E1">
        <w:rPr>
          <w:rFonts w:ascii="Simplified Arabic" w:hAnsi="Simplified Arabic" w:cs="Simplified Arabic" w:hint="cs"/>
          <w:color w:val="000000" w:themeColor="text1"/>
          <w:sz w:val="28"/>
          <w:szCs w:val="28"/>
          <w:rtl/>
        </w:rPr>
        <w:t>، و</w:t>
      </w:r>
      <w:r w:rsidRPr="007714E1">
        <w:rPr>
          <w:rStyle w:val="a4"/>
          <w:rFonts w:ascii="Simplified Arabic" w:hAnsi="Simplified Arabic" w:cs="Simplified Arabic" w:hint="cs"/>
          <w:b w:val="0"/>
          <w:bCs w:val="0"/>
          <w:color w:val="000000" w:themeColor="text1"/>
          <w:sz w:val="28"/>
          <w:szCs w:val="28"/>
          <w:rtl/>
        </w:rPr>
        <w:t>مديري المشاريع</w:t>
      </w:r>
      <w:r w:rsidRPr="007714E1">
        <w:rPr>
          <w:rFonts w:ascii="Simplified Arabic" w:hAnsi="Simplified Arabic" w:cs="Simplified Arabic" w:hint="cs"/>
          <w:color w:val="000000" w:themeColor="text1"/>
          <w:sz w:val="28"/>
          <w:szCs w:val="28"/>
          <w:rtl/>
        </w:rPr>
        <w:t>، و</w:t>
      </w:r>
      <w:r w:rsidRPr="007714E1">
        <w:rPr>
          <w:rStyle w:val="a4"/>
          <w:rFonts w:ascii="Simplified Arabic" w:hAnsi="Simplified Arabic" w:cs="Simplified Arabic" w:hint="cs"/>
          <w:b w:val="0"/>
          <w:bCs w:val="0"/>
          <w:color w:val="000000" w:themeColor="text1"/>
          <w:sz w:val="28"/>
          <w:szCs w:val="28"/>
          <w:rtl/>
        </w:rPr>
        <w:t>مهندسي المشاريع</w:t>
      </w:r>
      <w:r w:rsidRPr="007714E1">
        <w:rPr>
          <w:rFonts w:ascii="Simplified Arabic" w:hAnsi="Simplified Arabic" w:cs="Simplified Arabic" w:hint="cs"/>
          <w:color w:val="000000" w:themeColor="text1"/>
          <w:sz w:val="28"/>
          <w:szCs w:val="28"/>
          <w:rtl/>
        </w:rPr>
        <w:t xml:space="preserve">، بوصفهم الفئات الأكثر ارتباطاً بعمليات التخطيط والتنفيذ والرقابة والتسليم </w:t>
      </w:r>
      <w:r w:rsidRPr="007714E1">
        <w:rPr>
          <w:rFonts w:ascii="Simplified Arabic" w:hAnsi="Simplified Arabic" w:cs="Simplified Arabic" w:hint="cs"/>
          <w:color w:val="000000" w:themeColor="text1"/>
          <w:sz w:val="28"/>
          <w:szCs w:val="28"/>
          <w:rtl/>
        </w:rPr>
        <w:lastRenderedPageBreak/>
        <w:t xml:space="preserve">في المشاريع الإنشائية. ويرتبط اختيار هذا المجتمع بطبيعة موضوع الدراسة نفسها، لأن البحث يركز على دور الإدارة الاقتصادية الدائرية داخل دورة حياة المشروع، وهو ما يجعل هذه الفئات مصدراً مباشراً وموثوقاً للمعلومات المتعلقة بدرجة التطبيق، والمعوقات، والفرص، ومستوى انعكاس الممارسات الدائرية على التسليم المتكامل للمشروع. </w:t>
      </w:r>
      <w:r w:rsidR="00685A6C">
        <w:rPr>
          <w:rFonts w:ascii="Simplified Arabic" w:hAnsi="Simplified Arabic" w:cs="Simplified Arabic" w:hint="cs"/>
          <w:color w:val="000000" w:themeColor="text1"/>
          <w:sz w:val="28"/>
          <w:szCs w:val="28"/>
          <w:rtl/>
        </w:rPr>
        <w:t>و</w:t>
      </w:r>
      <w:r w:rsidRPr="007714E1">
        <w:rPr>
          <w:rFonts w:ascii="Simplified Arabic" w:hAnsi="Simplified Arabic" w:cs="Simplified Arabic" w:hint="cs"/>
          <w:color w:val="000000" w:themeColor="text1"/>
          <w:sz w:val="28"/>
          <w:szCs w:val="28"/>
          <w:rtl/>
        </w:rPr>
        <w:t>في الوثيقة المعتمدة للدراسة أن هذا المجتمع شمل المؤسسات والأفراد ذوي الصلة المباشرة بقطاع البناء والهدم السعودي، وهو ما ينسجم مع الحدود الجغرافية والبشرية التي حددتها الدراسة</w:t>
      </w:r>
      <w:r w:rsidRPr="007714E1">
        <w:rPr>
          <w:rFonts w:ascii="Simplified Arabic" w:hAnsi="Simplified Arabic" w:cs="Simplified Arabic" w:hint="cs"/>
          <w:color w:val="000000" w:themeColor="text1"/>
          <w:sz w:val="28"/>
          <w:szCs w:val="28"/>
        </w:rPr>
        <w:t>.</w:t>
      </w:r>
    </w:p>
    <w:p w:rsidR="0043122D" w:rsidRDefault="0043122D" w:rsidP="0043122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hint="cs"/>
          <w:color w:val="000000" w:themeColor="text1"/>
          <w:sz w:val="28"/>
          <w:szCs w:val="28"/>
          <w:rtl/>
        </w:rPr>
        <w:t>ويكتسب هذا المجتمع أهميته من كونه يجمع بين مستويات متعددة من المسؤولية المهنية؛ فمديرو المشاريع ينظرون إلى الموضوع من زاوية التخطيط والمواءمة الاستراتيجية واتخاذ القرار، ومهندسو المشاريع يتعاملون مع الجوانب التنفيذية والفنية المرتبطة بالمواد والعمليات، والجهات الاستشارية تضيف بُعداً يتعلق بالتقييم المهني والرقابة الفنية، أما شركات المقاولات فتمثل المستوى التنفيذي المباشر الذي تتجسد فيه ممارسات الاقتصاد الدائري أو تتعثر. ومن ثم فإن اختيار هذا المجتمع لم يكن اختياراً شكلياً، بل اختياراً قائماً على الارتباط العضوي بين طبيعة المجتمع ومتغيرات الدراسة ومحاورها وفرضياتها</w:t>
      </w:r>
      <w:r w:rsidRPr="007714E1">
        <w:rPr>
          <w:rFonts w:ascii="Simplified Arabic" w:hAnsi="Simplified Arabic" w:cs="Simplified Arabic" w:hint="cs"/>
          <w:color w:val="000000" w:themeColor="text1"/>
          <w:sz w:val="28"/>
          <w:szCs w:val="28"/>
        </w:rPr>
        <w:t>.</w:t>
      </w:r>
    </w:p>
    <w:p w:rsidR="0043122D" w:rsidRPr="007714E1" w:rsidRDefault="0043122D" w:rsidP="0043122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Pr>
      </w:pPr>
    </w:p>
    <w:p w:rsidR="0043122D" w:rsidRPr="007714E1" w:rsidRDefault="0043122D" w:rsidP="0043122D">
      <w:pPr>
        <w:pStyle w:val="3"/>
        <w:bidi/>
        <w:spacing w:before="0" w:beforeAutospacing="0" w:after="0" w:afterAutospacing="0" w:line="360" w:lineRule="auto"/>
        <w:jc w:val="both"/>
        <w:rPr>
          <w:rFonts w:ascii="Simplified Arabic" w:hAnsi="Simplified Arabic" w:cs="Simplified Arabic"/>
          <w:color w:val="000000" w:themeColor="text1"/>
          <w:sz w:val="28"/>
          <w:szCs w:val="28"/>
        </w:rPr>
      </w:pPr>
      <w:bookmarkStart w:id="49" w:name="_Toc234488112"/>
      <w:r w:rsidRPr="007714E1">
        <w:rPr>
          <w:rFonts w:ascii="Simplified Arabic" w:hAnsi="Simplified Arabic" w:cs="Simplified Arabic" w:hint="cs"/>
          <w:color w:val="000000" w:themeColor="text1"/>
          <w:sz w:val="28"/>
          <w:szCs w:val="28"/>
          <w:rtl/>
        </w:rPr>
        <w:t>عينة الدراسة</w:t>
      </w:r>
      <w:bookmarkEnd w:id="49"/>
    </w:p>
    <w:p w:rsidR="0043122D" w:rsidRPr="007714E1" w:rsidRDefault="0043122D" w:rsidP="00685A6C">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اعتمدت الدراسة في الشق الكمي على عينة عشوائية طبقية بسيطة من مجتمع الدراسة، بلغت 30 مفردة موزعة على 10 مؤسسات عاملة في قطاع البناء والهدم السعودي. وقد جاء هذا العدد وفق ما اعتمدته الدراسة في نسختها النهائية وفي ملف النتائج والتحليل، حيث أشير صراحة إلى أن بيانات الاستبانة الحقيقية جُمعت من 30 مشاركاً يمثلون 10 مؤسسات، بما يعكس </w:t>
      </w:r>
      <w:r w:rsidRPr="007714E1">
        <w:rPr>
          <w:rFonts w:ascii="Simplified Arabic" w:hAnsi="Simplified Arabic" w:cs="Simplified Arabic"/>
          <w:color w:val="000000" w:themeColor="text1"/>
          <w:sz w:val="28"/>
          <w:szCs w:val="28"/>
          <w:rtl/>
        </w:rPr>
        <w:lastRenderedPageBreak/>
        <w:t>اكتمال قاعدة البيانات وصلاحيتها للمعالجة الإحصائية. كما في التصور المنهجي أن هذا التوزيع يضمن تمثيل الفئات المهنية الأكثر ارتباطاً بموضوع الدراسة داخل المجتمع الأصلي.</w:t>
      </w:r>
    </w:p>
    <w:p w:rsidR="0043122D" w:rsidRDefault="0043122D" w:rsidP="0043122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hint="cs"/>
          <w:color w:val="000000" w:themeColor="text1"/>
          <w:sz w:val="28"/>
          <w:szCs w:val="28"/>
          <w:rtl/>
        </w:rPr>
        <w:t xml:space="preserve">وقد استخدمت </w:t>
      </w:r>
      <w:r w:rsidRPr="007714E1">
        <w:rPr>
          <w:rStyle w:val="a4"/>
          <w:rFonts w:ascii="Simplified Arabic" w:hAnsi="Simplified Arabic" w:cs="Simplified Arabic" w:hint="cs"/>
          <w:b w:val="0"/>
          <w:bCs w:val="0"/>
          <w:color w:val="000000" w:themeColor="text1"/>
          <w:sz w:val="28"/>
          <w:szCs w:val="28"/>
          <w:rtl/>
        </w:rPr>
        <w:t>الطريقة الطبقية البسيطة</w:t>
      </w:r>
      <w:r w:rsidRPr="007714E1">
        <w:rPr>
          <w:rFonts w:ascii="Simplified Arabic" w:hAnsi="Simplified Arabic" w:cs="Simplified Arabic" w:hint="cs"/>
          <w:color w:val="000000" w:themeColor="text1"/>
          <w:sz w:val="28"/>
          <w:szCs w:val="28"/>
          <w:rtl/>
        </w:rPr>
        <w:t xml:space="preserve"> </w:t>
      </w:r>
      <w:r w:rsidRPr="007714E1">
        <w:rPr>
          <w:rFonts w:ascii="Simplified Arabic" w:hAnsi="Simplified Arabic" w:cs="Simplified Arabic"/>
          <w:color w:val="000000" w:themeColor="text1"/>
          <w:sz w:val="28"/>
          <w:szCs w:val="28"/>
          <w:rtl/>
        </w:rPr>
        <w:t>لاعتبارات منهجية، أهمها أن مجتمع الدراسة ليس متجانساً تماماً، بل يضم فئات مهنية ووظيفية متعددة تختلف من حيث طبيعة الدور، ومستوى المسؤولية، ونمط التفاعل مع ممارسات الاقتصاد الدائري داخل المشروع. ومن ثم فإن التقسيم إلى طبقات مهنية – مثل فئات المديرين والمهندسين والاستشاريين والجهات التنفيذية – يرفع من قدرة العينة على تمثيل المجتمع بدقة أعلى مقارنة بالعينة العشوائية البسيطة غير المقيدة، ويحد من تحيز التركز في فئة مهنية واحدة. كما أن هذا الأسلوب يتلاءم مع هدف الدراسة الرامي إلى بناء تحليل واقعي متعدد الزوايا للممارسات الإدارية الدائرية في قطاع البناء والهدم</w:t>
      </w:r>
      <w:r w:rsidRPr="007714E1">
        <w:rPr>
          <w:rFonts w:ascii="Simplified Arabic" w:hAnsi="Simplified Arabic" w:cs="Simplified Arabic"/>
          <w:color w:val="000000" w:themeColor="text1"/>
          <w:sz w:val="28"/>
          <w:szCs w:val="28"/>
        </w:rPr>
        <w:t>.</w:t>
      </w:r>
    </w:p>
    <w:p w:rsidR="00114946" w:rsidRPr="007714E1" w:rsidRDefault="00114946" w:rsidP="00114946">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p>
    <w:p w:rsidR="0043122D" w:rsidRPr="007714E1" w:rsidRDefault="0043122D" w:rsidP="0043122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 xml:space="preserve">أما في الجانب النوعي، </w:t>
      </w:r>
      <w:r w:rsidRPr="007714E1">
        <w:rPr>
          <w:rFonts w:ascii="Simplified Arabic" w:hAnsi="Simplified Arabic" w:cs="Simplified Arabic" w:hint="cs"/>
          <w:color w:val="000000" w:themeColor="text1"/>
          <w:sz w:val="28"/>
          <w:szCs w:val="28"/>
          <w:rtl/>
        </w:rPr>
        <w:t xml:space="preserve">فقد استخدمت الدراسة </w:t>
      </w:r>
      <w:r w:rsidRPr="007714E1">
        <w:rPr>
          <w:rStyle w:val="a4"/>
          <w:rFonts w:ascii="Simplified Arabic" w:hAnsi="Simplified Arabic" w:cs="Simplified Arabic" w:hint="cs"/>
          <w:b w:val="0"/>
          <w:bCs w:val="0"/>
          <w:color w:val="000000" w:themeColor="text1"/>
          <w:sz w:val="28"/>
          <w:szCs w:val="28"/>
          <w:rtl/>
        </w:rPr>
        <w:t>عينة قصدية</w:t>
      </w:r>
      <w:r w:rsidRPr="007714E1">
        <w:rPr>
          <w:rFonts w:ascii="Simplified Arabic" w:hAnsi="Simplified Arabic" w:cs="Simplified Arabic" w:hint="cs"/>
          <w:color w:val="000000" w:themeColor="text1"/>
          <w:sz w:val="28"/>
          <w:szCs w:val="28"/>
          <w:rtl/>
        </w:rPr>
        <w:t xml:space="preserve"> من الخبراء والممارسين ذوي الخبرة المباشرة في مجالات إدارة المشاريع، والاستدامة، والاقتصاد الدائري، وذلك لرفد التحليل الكمي بتفسيرات مهنية أعمق. ولم يكن الهدف من العينة النوعية تحقيق التمثيل العددي، بل الوصول إلى </w:t>
      </w:r>
      <w:r w:rsidRPr="007714E1">
        <w:rPr>
          <w:rStyle w:val="a4"/>
          <w:rFonts w:ascii="Simplified Arabic" w:hAnsi="Simplified Arabic" w:cs="Simplified Arabic" w:hint="cs"/>
          <w:b w:val="0"/>
          <w:bCs w:val="0"/>
          <w:color w:val="000000" w:themeColor="text1"/>
          <w:sz w:val="28"/>
          <w:szCs w:val="28"/>
          <w:rtl/>
        </w:rPr>
        <w:t>الخبرة النوعية</w:t>
      </w:r>
      <w:r w:rsidRPr="007714E1">
        <w:rPr>
          <w:rFonts w:ascii="Simplified Arabic" w:hAnsi="Simplified Arabic" w:cs="Simplified Arabic" w:hint="cs"/>
          <w:color w:val="000000" w:themeColor="text1"/>
          <w:sz w:val="28"/>
          <w:szCs w:val="28"/>
          <w:rtl/>
        </w:rPr>
        <w:t xml:space="preserve"> القادرة </w:t>
      </w:r>
      <w:r w:rsidRPr="007714E1">
        <w:rPr>
          <w:rFonts w:ascii="Simplified Arabic" w:hAnsi="Simplified Arabic" w:cs="Simplified Arabic"/>
          <w:color w:val="000000" w:themeColor="text1"/>
          <w:sz w:val="28"/>
          <w:szCs w:val="28"/>
          <w:rtl/>
        </w:rPr>
        <w:t>على تفسير معاني النتائج، وشرح السياقات التنظيمية والتنفيذية التي قد لا تكشفها الاستجابات المغلقة في الاستبانة. وهذا ينسجم مع وظيفة المقابلات شبه المنظمة داخل الدراسة، بوصفها أداة تكميلية وتفسيرية وليست بديلاً عن الأداة الكمية. وقد نصت الوثيقة المعتمدة على اختيار عينة قصدية من الخبراء والممارسين ممن لديهم خبرة مباشرة في إدارة المشاريع والاستدامة أو الاقتصاد الدائري، لإثراء التفسير النوعي للنتائج</w:t>
      </w:r>
      <w:r w:rsidRPr="007714E1">
        <w:rPr>
          <w:rFonts w:ascii="Simplified Arabic" w:hAnsi="Simplified Arabic" w:cs="Simplified Arabic"/>
          <w:color w:val="000000" w:themeColor="text1"/>
          <w:sz w:val="28"/>
          <w:szCs w:val="28"/>
        </w:rPr>
        <w:t>.</w:t>
      </w:r>
    </w:p>
    <w:p w:rsidR="00114946" w:rsidRDefault="00114946" w:rsidP="0043122D">
      <w:pPr>
        <w:spacing w:after="0" w:line="240" w:lineRule="auto"/>
        <w:jc w:val="both"/>
        <w:rPr>
          <w:rFonts w:ascii="Simplified Arabic" w:eastAsia="Times New Roman" w:hAnsi="Simplified Arabic" w:cs="Simplified Arabic"/>
          <w:color w:val="000000" w:themeColor="text1"/>
          <w:sz w:val="28"/>
          <w:szCs w:val="28"/>
          <w:rtl/>
        </w:rPr>
      </w:pPr>
    </w:p>
    <w:p w:rsidR="00114946" w:rsidRDefault="00114946" w:rsidP="0043122D">
      <w:pPr>
        <w:spacing w:after="0" w:line="240" w:lineRule="auto"/>
        <w:jc w:val="both"/>
        <w:rPr>
          <w:rFonts w:ascii="Simplified Arabic" w:eastAsia="Times New Roman" w:hAnsi="Simplified Arabic" w:cs="Simplified Arabic"/>
          <w:color w:val="000000" w:themeColor="text1"/>
          <w:sz w:val="28"/>
          <w:szCs w:val="28"/>
          <w:rtl/>
        </w:rPr>
      </w:pPr>
    </w:p>
    <w:p w:rsidR="0043122D" w:rsidRPr="00F13517" w:rsidRDefault="00130090" w:rsidP="0043122D">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50" w:name="_Toc234488113"/>
      <w:r>
        <w:rPr>
          <w:rFonts w:ascii="Simplified Arabic" w:hAnsi="Simplified Arabic" w:cs="Simplified Arabic" w:hint="cs"/>
          <w:color w:val="000000" w:themeColor="text1"/>
          <w:sz w:val="32"/>
          <w:szCs w:val="32"/>
          <w:rtl/>
        </w:rPr>
        <w:lastRenderedPageBreak/>
        <w:t>14</w:t>
      </w:r>
      <w:r w:rsidR="0043122D" w:rsidRPr="00F13517">
        <w:rPr>
          <w:rFonts w:ascii="Simplified Arabic" w:hAnsi="Simplified Arabic" w:cs="Simplified Arabic" w:hint="cs"/>
          <w:color w:val="000000" w:themeColor="text1"/>
          <w:sz w:val="32"/>
          <w:szCs w:val="32"/>
          <w:rtl/>
        </w:rPr>
        <w:t>.1 مصادر جمع البيانات</w:t>
      </w:r>
      <w:bookmarkEnd w:id="50"/>
    </w:p>
    <w:p w:rsidR="0043122D" w:rsidRDefault="00193BC3" w:rsidP="00193BC3">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193BC3">
        <w:rPr>
          <w:rFonts w:ascii="Simplified Arabic" w:hAnsi="Simplified Arabic" w:cs="Simplified Arabic"/>
          <w:color w:val="000000" w:themeColor="text1"/>
          <w:sz w:val="28"/>
          <w:szCs w:val="28"/>
          <w:rtl/>
        </w:rPr>
        <w:t>اعتمدت الدراسة الحالية على مصدرين رئيسين لجمع البيانات، هما: المصادر الأولية والمصادر الثانوية. وتمثلت المصادر الأولية في الاستبانة التي وُجّهت إلى أفراد عينة الدراسة من العاملين في قطاع البناء والهدم في المملكة العربية السعودية، وبخاصة مديري المشاريع، ومهندسي المشاريع، والعاملين في شركات المقاولات، والجهات الاستشارية ذات الصلة. وقد صممت الاستبانة بما ينسجم مع أهداف الدراسة ومحاورها وفرضياتها، بهدف جمع بيانات كمية مباشرة تساعد في قياس مستوى تطبيق ممارسات إدارة المشاريع الاقتصادية الدائرية، وتحليل أثرها في تحقيق التسليم المتكامل للمشروعات. كما استفادت الدراسة من المقابلات شبه المنظمة مع عدد من الخبراء والممارسين بوصفها مصدر</w:t>
      </w:r>
      <w:r w:rsidR="00514A3D">
        <w:rPr>
          <w:rFonts w:ascii="Simplified Arabic" w:hAnsi="Simplified Arabic" w:cs="Simplified Arabic"/>
          <w:color w:val="000000" w:themeColor="text1"/>
          <w:sz w:val="28"/>
          <w:szCs w:val="28"/>
          <w:rtl/>
        </w:rPr>
        <w:t>اً</w:t>
      </w:r>
      <w:r w:rsidRPr="00193BC3">
        <w:rPr>
          <w:rFonts w:ascii="Simplified Arabic" w:hAnsi="Simplified Arabic" w:cs="Simplified Arabic"/>
          <w:color w:val="000000" w:themeColor="text1"/>
          <w:sz w:val="28"/>
          <w:szCs w:val="28"/>
          <w:rtl/>
        </w:rPr>
        <w:t xml:space="preserve"> أولي</w:t>
      </w:r>
      <w:r w:rsidR="00514A3D">
        <w:rPr>
          <w:rFonts w:ascii="Simplified Arabic" w:hAnsi="Simplified Arabic" w:cs="Simplified Arabic"/>
          <w:color w:val="000000" w:themeColor="text1"/>
          <w:sz w:val="28"/>
          <w:szCs w:val="28"/>
          <w:rtl/>
        </w:rPr>
        <w:t>اً</w:t>
      </w:r>
      <w:r w:rsidRPr="00193BC3">
        <w:rPr>
          <w:rFonts w:ascii="Simplified Arabic" w:hAnsi="Simplified Arabic" w:cs="Simplified Arabic"/>
          <w:color w:val="000000" w:themeColor="text1"/>
          <w:sz w:val="28"/>
          <w:szCs w:val="28"/>
          <w:rtl/>
        </w:rPr>
        <w:t xml:space="preserve"> داعم</w:t>
      </w:r>
      <w:r w:rsidR="00514A3D">
        <w:rPr>
          <w:rFonts w:ascii="Simplified Arabic" w:hAnsi="Simplified Arabic" w:cs="Simplified Arabic"/>
          <w:color w:val="000000" w:themeColor="text1"/>
          <w:sz w:val="28"/>
          <w:szCs w:val="28"/>
          <w:rtl/>
        </w:rPr>
        <w:t>اً</w:t>
      </w:r>
      <w:r w:rsidRPr="00193BC3">
        <w:rPr>
          <w:rFonts w:ascii="Simplified Arabic" w:hAnsi="Simplified Arabic" w:cs="Simplified Arabic"/>
          <w:color w:val="000000" w:themeColor="text1"/>
          <w:sz w:val="28"/>
          <w:szCs w:val="28"/>
          <w:rtl/>
        </w:rPr>
        <w:t>، أسهم في تقديم تفسيرات أعمق للنتائج الكمية، وفي فهم الأبعاد التنظيمية والإدارية والتنفيذية التي قد لا تظهر بصورة كاملة من خلال الاستجابات المغلقة في الاستبانة.</w:t>
      </w:r>
    </w:p>
    <w:p w:rsidR="00193BC3" w:rsidRDefault="00193BC3" w:rsidP="00193BC3">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193BC3">
        <w:rPr>
          <w:rFonts w:ascii="Simplified Arabic" w:hAnsi="Simplified Arabic" w:cs="Simplified Arabic"/>
          <w:color w:val="000000" w:themeColor="text1"/>
          <w:sz w:val="28"/>
          <w:szCs w:val="28"/>
          <w:rtl/>
        </w:rPr>
        <w:t>أما المصادر الثانوية، فقد تمثلت في الكتب العربية والأجنبية، والدوريات العلمية المحكمة، والدراسات السابقة، ورسائل الماجستير والدكتوراه، والتقارير المهنية، والوثائق والمنشورات ذات العلاقة بموضوع الدراسة. وقد استخدمت هذه المصادر في بناء الإطار العام للدراسة، وصياغة الخلفية العلمية، وتحليل الدراسات السابقة، وتحديد الفجوة البحثية، وتدعيم المنطلقات النظرية، وصياغة الفرضيات، فضل</w:t>
      </w:r>
      <w:r w:rsidR="00514A3D">
        <w:rPr>
          <w:rFonts w:ascii="Simplified Arabic" w:hAnsi="Simplified Arabic" w:cs="Simplified Arabic"/>
          <w:color w:val="000000" w:themeColor="text1"/>
          <w:sz w:val="28"/>
          <w:szCs w:val="28"/>
          <w:rtl/>
        </w:rPr>
        <w:t>اً</w:t>
      </w:r>
      <w:r w:rsidRPr="00193BC3">
        <w:rPr>
          <w:rFonts w:ascii="Simplified Arabic" w:hAnsi="Simplified Arabic" w:cs="Simplified Arabic"/>
          <w:color w:val="000000" w:themeColor="text1"/>
          <w:sz w:val="28"/>
          <w:szCs w:val="28"/>
          <w:rtl/>
        </w:rPr>
        <w:t xml:space="preserve"> عن الاستفادة منها في تفسير النتائج ومناقشتها في ضوء الأدبيات العلمية ذات الصلة. ويعكس هذا التنوع في مصادر جمع البيانات حرص الدراسة على تحقيق قدر مناسب من الشمول والعمق المنهجي، وربط الجوانب النظرية بالواقع التطبيقي لقطاع البناء والهدم السعودي.</w:t>
      </w:r>
    </w:p>
    <w:p w:rsidR="002F43B8" w:rsidRDefault="002F43B8" w:rsidP="00193BC3">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p>
    <w:p w:rsidR="002F43B8" w:rsidRDefault="002F43B8" w:rsidP="00193BC3">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p>
    <w:p w:rsidR="0043122D" w:rsidRPr="00F13517" w:rsidRDefault="00130090" w:rsidP="0043122D">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51" w:name="_Toc234488114"/>
      <w:r>
        <w:rPr>
          <w:rFonts w:ascii="Simplified Arabic" w:hAnsi="Simplified Arabic" w:cs="Simplified Arabic" w:hint="cs"/>
          <w:color w:val="000000" w:themeColor="text1"/>
          <w:sz w:val="32"/>
          <w:szCs w:val="32"/>
          <w:rtl/>
        </w:rPr>
        <w:t>15</w:t>
      </w:r>
      <w:r w:rsidR="0043122D" w:rsidRPr="00F13517">
        <w:rPr>
          <w:rFonts w:ascii="Simplified Arabic" w:hAnsi="Simplified Arabic" w:cs="Simplified Arabic" w:hint="cs"/>
          <w:color w:val="000000" w:themeColor="text1"/>
          <w:sz w:val="32"/>
          <w:szCs w:val="32"/>
          <w:rtl/>
        </w:rPr>
        <w:t>.1 أداة الدراسة</w:t>
      </w:r>
      <w:bookmarkEnd w:id="51"/>
    </w:p>
    <w:p w:rsidR="0043122D" w:rsidRPr="007714E1" w:rsidRDefault="0043122D" w:rsidP="00685A6C">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hint="cs"/>
          <w:color w:val="000000" w:themeColor="text1"/>
          <w:sz w:val="28"/>
          <w:szCs w:val="28"/>
          <w:rtl/>
        </w:rPr>
        <w:t xml:space="preserve">اعتمدت الدراسة على </w:t>
      </w:r>
      <w:r>
        <w:rPr>
          <w:rStyle w:val="a4"/>
          <w:rFonts w:ascii="Simplified Arabic" w:hAnsi="Simplified Arabic" w:cs="Simplified Arabic" w:hint="cs"/>
          <w:b w:val="0"/>
          <w:bCs w:val="0"/>
          <w:color w:val="000000" w:themeColor="text1"/>
          <w:sz w:val="28"/>
          <w:szCs w:val="28"/>
          <w:rtl/>
        </w:rPr>
        <w:t>أداتين</w:t>
      </w:r>
      <w:r w:rsidRPr="007714E1">
        <w:rPr>
          <w:rStyle w:val="a4"/>
          <w:rFonts w:ascii="Simplified Arabic" w:hAnsi="Simplified Arabic" w:cs="Simplified Arabic" w:hint="cs"/>
          <w:b w:val="0"/>
          <w:bCs w:val="0"/>
          <w:color w:val="000000" w:themeColor="text1"/>
          <w:sz w:val="28"/>
          <w:szCs w:val="28"/>
          <w:rtl/>
        </w:rPr>
        <w:t xml:space="preserve"> رئيس</w:t>
      </w:r>
      <w:r>
        <w:rPr>
          <w:rStyle w:val="a4"/>
          <w:rFonts w:ascii="Simplified Arabic" w:hAnsi="Simplified Arabic" w:cs="Simplified Arabic" w:hint="cs"/>
          <w:b w:val="0"/>
          <w:bCs w:val="0"/>
          <w:color w:val="000000" w:themeColor="text1"/>
          <w:sz w:val="28"/>
          <w:szCs w:val="28"/>
          <w:rtl/>
        </w:rPr>
        <w:t>تين</w:t>
      </w:r>
      <w:r w:rsidRPr="007714E1">
        <w:rPr>
          <w:rFonts w:ascii="Simplified Arabic" w:hAnsi="Simplified Arabic" w:cs="Simplified Arabic" w:hint="cs"/>
          <w:color w:val="000000" w:themeColor="text1"/>
          <w:sz w:val="28"/>
          <w:szCs w:val="28"/>
          <w:rtl/>
        </w:rPr>
        <w:t xml:space="preserve"> في جمع البيانات وبناء التفسير المنهجي، وهي</w:t>
      </w:r>
      <w:r w:rsidRPr="007714E1">
        <w:rPr>
          <w:rFonts w:ascii="Simplified Arabic" w:hAnsi="Simplified Arabic" w:cs="Simplified Arabic" w:hint="cs"/>
          <w:color w:val="000000" w:themeColor="text1"/>
          <w:sz w:val="28"/>
          <w:szCs w:val="28"/>
        </w:rPr>
        <w:t xml:space="preserve">: </w:t>
      </w:r>
      <w:r w:rsidRPr="007714E1">
        <w:rPr>
          <w:rStyle w:val="a4"/>
          <w:rFonts w:ascii="Simplified Arabic" w:hAnsi="Simplified Arabic" w:cs="Simplified Arabic" w:hint="cs"/>
          <w:b w:val="0"/>
          <w:bCs w:val="0"/>
          <w:color w:val="000000" w:themeColor="text1"/>
          <w:sz w:val="28"/>
          <w:szCs w:val="28"/>
          <w:rtl/>
        </w:rPr>
        <w:t>الاستبانة</w:t>
      </w:r>
      <w:r w:rsidRPr="007714E1">
        <w:rPr>
          <w:rFonts w:ascii="Simplified Arabic" w:hAnsi="Simplified Arabic" w:cs="Simplified Arabic" w:hint="cs"/>
          <w:color w:val="000000" w:themeColor="text1"/>
          <w:sz w:val="28"/>
          <w:szCs w:val="28"/>
          <w:rtl/>
        </w:rPr>
        <w:t>، و</w:t>
      </w:r>
      <w:r w:rsidRPr="007714E1">
        <w:rPr>
          <w:rStyle w:val="a4"/>
          <w:rFonts w:ascii="Simplified Arabic" w:hAnsi="Simplified Arabic" w:cs="Simplified Arabic" w:hint="cs"/>
          <w:b w:val="0"/>
          <w:bCs w:val="0"/>
          <w:color w:val="000000" w:themeColor="text1"/>
          <w:sz w:val="28"/>
          <w:szCs w:val="28"/>
          <w:rtl/>
        </w:rPr>
        <w:t>تحليل المحتوى الوثائقي</w:t>
      </w:r>
      <w:r w:rsidRPr="007714E1">
        <w:rPr>
          <w:rFonts w:ascii="Simplified Arabic" w:hAnsi="Simplified Arabic" w:cs="Simplified Arabic" w:hint="cs"/>
          <w:color w:val="000000" w:themeColor="text1"/>
          <w:sz w:val="28"/>
          <w:szCs w:val="28"/>
          <w:rtl/>
        </w:rPr>
        <w:t xml:space="preserve"> للأدبيات والدراسات ذات الصلة. </w:t>
      </w:r>
      <w:r w:rsidR="00685A6C">
        <w:rPr>
          <w:rFonts w:ascii="Simplified Arabic" w:hAnsi="Simplified Arabic" w:cs="Simplified Arabic" w:hint="cs"/>
          <w:color w:val="000000" w:themeColor="text1"/>
          <w:sz w:val="28"/>
          <w:szCs w:val="28"/>
          <w:rtl/>
        </w:rPr>
        <w:t>و</w:t>
      </w:r>
      <w:r w:rsidRPr="007714E1">
        <w:rPr>
          <w:rFonts w:ascii="Simplified Arabic" w:hAnsi="Simplified Arabic" w:cs="Simplified Arabic" w:hint="cs"/>
          <w:color w:val="000000" w:themeColor="text1"/>
          <w:sz w:val="28"/>
          <w:szCs w:val="28"/>
          <w:rtl/>
        </w:rPr>
        <w:t xml:space="preserve">هذا التحديد بوضوح في للدراسة، مع تأكيد أن تنوع الأدوات يهدف إلى </w:t>
      </w:r>
      <w:r>
        <w:rPr>
          <w:rFonts w:ascii="Simplified Arabic" w:hAnsi="Simplified Arabic" w:cs="Simplified Arabic" w:hint="cs"/>
          <w:color w:val="000000" w:themeColor="text1"/>
          <w:sz w:val="28"/>
          <w:szCs w:val="28"/>
          <w:rtl/>
        </w:rPr>
        <w:t>ال</w:t>
      </w:r>
      <w:r w:rsidRPr="007714E1">
        <w:rPr>
          <w:rFonts w:ascii="Simplified Arabic" w:hAnsi="Simplified Arabic" w:cs="Simplified Arabic" w:hint="cs"/>
          <w:color w:val="000000" w:themeColor="text1"/>
          <w:sz w:val="28"/>
          <w:szCs w:val="28"/>
          <w:rtl/>
        </w:rPr>
        <w:t xml:space="preserve">تحقيق </w:t>
      </w:r>
      <w:r w:rsidRPr="007714E1">
        <w:rPr>
          <w:rStyle w:val="a4"/>
          <w:rFonts w:ascii="Simplified Arabic" w:hAnsi="Simplified Arabic" w:cs="Simplified Arabic" w:hint="cs"/>
          <w:b w:val="0"/>
          <w:bCs w:val="0"/>
          <w:color w:val="000000" w:themeColor="text1"/>
          <w:sz w:val="28"/>
          <w:szCs w:val="28"/>
          <w:rtl/>
        </w:rPr>
        <w:t>المنهجي</w:t>
      </w:r>
      <w:r w:rsidRPr="007714E1">
        <w:rPr>
          <w:rFonts w:ascii="Simplified Arabic" w:hAnsi="Simplified Arabic" w:cs="Simplified Arabic" w:hint="cs"/>
          <w:color w:val="000000" w:themeColor="text1"/>
          <w:sz w:val="28"/>
          <w:szCs w:val="28"/>
          <w:rtl/>
        </w:rPr>
        <w:t>، وتقوية مصداقية النتائج، وربط الأدلة الميدانية بالأدلة النظرية. ويعد هذا الاختيار متسقاً مع طبيعة المنهج المختلط الذي اعتمدته الدراسة، حيث لا يكفي فيه الاعتماد على أداة واحدة عند تناول موضوع مركب يجمع بين الممارسات الإدارية، والاعتبارات البيئية، والبنى التنظيمية، ونتائج التسليم المشروعي</w:t>
      </w:r>
      <w:r w:rsidRPr="007714E1">
        <w:rPr>
          <w:rFonts w:ascii="Simplified Arabic" w:hAnsi="Simplified Arabic" w:cs="Simplified Arabic" w:hint="cs"/>
          <w:color w:val="000000" w:themeColor="text1"/>
          <w:sz w:val="28"/>
          <w:szCs w:val="28"/>
        </w:rPr>
        <w:t>.</w:t>
      </w:r>
    </w:p>
    <w:p w:rsidR="0043122D" w:rsidRDefault="0043122D" w:rsidP="0043122D">
      <w:pPr>
        <w:spacing w:after="0" w:line="360" w:lineRule="auto"/>
        <w:jc w:val="lowKashida"/>
        <w:rPr>
          <w:rFonts w:ascii="Simplified Arabic" w:hAnsi="Simplified Arabic" w:cs="Simplified Arabic"/>
          <w:color w:val="000000" w:themeColor="text1"/>
          <w:sz w:val="28"/>
          <w:szCs w:val="28"/>
          <w:rtl/>
        </w:rPr>
      </w:pPr>
    </w:p>
    <w:p w:rsidR="0043122D" w:rsidRPr="00F13517" w:rsidRDefault="00130090" w:rsidP="0043122D">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52" w:name="_Toc234488115"/>
      <w:r>
        <w:rPr>
          <w:rFonts w:ascii="Simplified Arabic" w:hAnsi="Simplified Arabic" w:cs="Simplified Arabic" w:hint="cs"/>
          <w:color w:val="000000" w:themeColor="text1"/>
          <w:sz w:val="32"/>
          <w:szCs w:val="32"/>
          <w:rtl/>
        </w:rPr>
        <w:t>16</w:t>
      </w:r>
      <w:r w:rsidR="0043122D" w:rsidRPr="00F13517">
        <w:rPr>
          <w:rFonts w:ascii="Simplified Arabic" w:hAnsi="Simplified Arabic" w:cs="Simplified Arabic" w:hint="cs"/>
          <w:color w:val="000000" w:themeColor="text1"/>
          <w:sz w:val="32"/>
          <w:szCs w:val="32"/>
          <w:rtl/>
        </w:rPr>
        <w:t>.1 الأساليب الإحصائية المستخدمة</w:t>
      </w:r>
      <w:bookmarkEnd w:id="52"/>
    </w:p>
    <w:p w:rsidR="002F43B8" w:rsidRPr="002F43B8" w:rsidRDefault="002F43B8" w:rsidP="002F43B8">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2F43B8">
        <w:rPr>
          <w:rFonts w:ascii="Simplified Arabic" w:hAnsi="Simplified Arabic" w:cs="Simplified Arabic"/>
          <w:color w:val="000000" w:themeColor="text1"/>
          <w:sz w:val="28"/>
          <w:szCs w:val="28"/>
          <w:rtl/>
        </w:rPr>
        <w:t>استخدمت الدراسة مجموعة من الأساليب الإحصائية الوصفية والاستدلالية المناسبة لطبيعة البيانات وأهداف الدراسة، وذلك من خلال الاستعانة ببرنامج الحزمة الإحصائية للعلوم الاجتماعية (</w:t>
      </w:r>
      <w:r w:rsidRPr="002F43B8">
        <w:rPr>
          <w:rFonts w:ascii="Simplified Arabic" w:hAnsi="Simplified Arabic" w:cs="Simplified Arabic"/>
          <w:color w:val="000000" w:themeColor="text1"/>
          <w:sz w:val="28"/>
          <w:szCs w:val="28"/>
        </w:rPr>
        <w:t>SPSS</w:t>
      </w:r>
      <w:r w:rsidRPr="002F43B8">
        <w:rPr>
          <w:rFonts w:ascii="Simplified Arabic" w:hAnsi="Simplified Arabic" w:cs="Simplified Arabic"/>
          <w:color w:val="000000" w:themeColor="text1"/>
          <w:sz w:val="28"/>
          <w:szCs w:val="28"/>
          <w:rtl/>
        </w:rPr>
        <w:t>) في معالجة البيانات الكمية المستخلصة من الاستبانة. ففي المرحلة الأولى، تم توظيف الإحصاءات الوصفية، مثل التكرارات، والنسب المئوية، والمتوسطات الحسابية، والانحرافات المعيارية، وذلك بهدف وصف الخصائص الديموغرافية لعينة الدراسة، وتحديد اتجاهات استجابات أفرادها على محاور الدراسة المختلفة، وبيان مستوى كل محور من المحاور الرئيسة والفرعية.</w:t>
      </w:r>
    </w:p>
    <w:p w:rsidR="0043122D" w:rsidRDefault="002F43B8" w:rsidP="002F43B8">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2F43B8">
        <w:rPr>
          <w:rFonts w:ascii="Simplified Arabic" w:hAnsi="Simplified Arabic" w:cs="Simplified Arabic"/>
          <w:color w:val="000000" w:themeColor="text1"/>
          <w:sz w:val="28"/>
          <w:szCs w:val="28"/>
          <w:rtl/>
        </w:rPr>
        <w:t xml:space="preserve">وفي المرحلة الثانية، تم استخدام عدد من الأساليب الإحصائية الاستدلالية للتحقق من جودة الأداة واختبار فرضيات الدراسة. فقد تم حساب معامل ألفا كرونباخ للتحقق من ثبات أداة الدراسة ودرجة اتساقها الداخلي، كما استخدمت معاملات الارتباط لقياس قوة العلاقة بين متغيرات </w:t>
      </w:r>
      <w:r w:rsidRPr="002F43B8">
        <w:rPr>
          <w:rFonts w:ascii="Simplified Arabic" w:hAnsi="Simplified Arabic" w:cs="Simplified Arabic"/>
          <w:color w:val="000000" w:themeColor="text1"/>
          <w:sz w:val="28"/>
          <w:szCs w:val="28"/>
          <w:rtl/>
        </w:rPr>
        <w:lastRenderedPageBreak/>
        <w:t>الدراسة ومحاورها. ولأغراض اختبار الفرضيات، تم توظيف تحليل الانحدار لقياس أثر ممارسات إدارة المشاريع الاقتصادية الدائرية وأبعادها في تحقيق التسليم المتكامل للمشروعات، مع اعتماد مستوى الدلالة الإحصائية (</w:t>
      </w:r>
      <w:r w:rsidRPr="002F43B8">
        <w:rPr>
          <w:rFonts w:ascii="Cambria" w:hAnsi="Cambria" w:cs="Cambria"/>
          <w:color w:val="000000" w:themeColor="text1"/>
          <w:sz w:val="28"/>
          <w:szCs w:val="28"/>
        </w:rPr>
        <w:t>α</w:t>
      </w:r>
      <w:r w:rsidRPr="002F43B8">
        <w:rPr>
          <w:rFonts w:ascii="Simplified Arabic" w:hAnsi="Simplified Arabic" w:cs="Simplified Arabic"/>
          <w:color w:val="000000" w:themeColor="text1"/>
          <w:sz w:val="28"/>
          <w:szCs w:val="28"/>
        </w:rPr>
        <w:t xml:space="preserve"> </w:t>
      </w:r>
      <w:r w:rsidRPr="002F43B8">
        <w:rPr>
          <w:rFonts w:ascii="Sakkal Majalla" w:hAnsi="Sakkal Majalla" w:cs="Sakkal Majalla"/>
          <w:color w:val="000000" w:themeColor="text1"/>
          <w:sz w:val="28"/>
          <w:szCs w:val="28"/>
        </w:rPr>
        <w:t>≤</w:t>
      </w:r>
      <w:r w:rsidRPr="002F43B8">
        <w:rPr>
          <w:rFonts w:ascii="Simplified Arabic" w:hAnsi="Simplified Arabic" w:cs="Simplified Arabic"/>
          <w:color w:val="000000" w:themeColor="text1"/>
          <w:sz w:val="28"/>
          <w:szCs w:val="28"/>
        </w:rPr>
        <w:t xml:space="preserve"> 0.05</w:t>
      </w:r>
      <w:r w:rsidRPr="002F43B8">
        <w:rPr>
          <w:rFonts w:ascii="Simplified Arabic" w:hAnsi="Simplified Arabic" w:cs="Simplified Arabic"/>
          <w:color w:val="000000" w:themeColor="text1"/>
          <w:sz w:val="28"/>
          <w:szCs w:val="28"/>
          <w:rtl/>
        </w:rPr>
        <w:t>) معيار</w:t>
      </w:r>
      <w:r w:rsidR="00514A3D">
        <w:rPr>
          <w:rFonts w:ascii="Simplified Arabic" w:hAnsi="Simplified Arabic" w:cs="Simplified Arabic"/>
          <w:color w:val="000000" w:themeColor="text1"/>
          <w:sz w:val="28"/>
          <w:szCs w:val="28"/>
          <w:rtl/>
        </w:rPr>
        <w:t>اً</w:t>
      </w:r>
      <w:r w:rsidRPr="002F43B8">
        <w:rPr>
          <w:rFonts w:ascii="Simplified Arabic" w:hAnsi="Simplified Arabic" w:cs="Simplified Arabic"/>
          <w:color w:val="000000" w:themeColor="text1"/>
          <w:sz w:val="28"/>
          <w:szCs w:val="28"/>
          <w:rtl/>
        </w:rPr>
        <w:t xml:space="preserve"> للحكم على معنوية النتائج. كما أمكن الاستفادة من النمذجة بالمعادلات البنائية الجزئية (</w:t>
      </w:r>
      <w:r w:rsidRPr="002F43B8">
        <w:rPr>
          <w:rFonts w:ascii="Simplified Arabic" w:hAnsi="Simplified Arabic" w:cs="Simplified Arabic"/>
          <w:color w:val="000000" w:themeColor="text1"/>
          <w:sz w:val="28"/>
          <w:szCs w:val="28"/>
        </w:rPr>
        <w:t>PLS-SEM</w:t>
      </w:r>
      <w:r w:rsidRPr="002F43B8">
        <w:rPr>
          <w:rFonts w:ascii="Simplified Arabic" w:hAnsi="Simplified Arabic" w:cs="Simplified Arabic"/>
          <w:color w:val="000000" w:themeColor="text1"/>
          <w:sz w:val="28"/>
          <w:szCs w:val="28"/>
          <w:rtl/>
        </w:rPr>
        <w:t>) عند الحاجة إلى بناء نموذج تفسيري أكثر عمق</w:t>
      </w:r>
      <w:r w:rsidR="00514A3D">
        <w:rPr>
          <w:rFonts w:ascii="Simplified Arabic" w:hAnsi="Simplified Arabic" w:cs="Simplified Arabic"/>
          <w:color w:val="000000" w:themeColor="text1"/>
          <w:sz w:val="28"/>
          <w:szCs w:val="28"/>
          <w:rtl/>
        </w:rPr>
        <w:t>اً</w:t>
      </w:r>
      <w:r w:rsidRPr="002F43B8">
        <w:rPr>
          <w:rFonts w:ascii="Simplified Arabic" w:hAnsi="Simplified Arabic" w:cs="Simplified Arabic"/>
          <w:color w:val="000000" w:themeColor="text1"/>
          <w:sz w:val="28"/>
          <w:szCs w:val="28"/>
          <w:rtl/>
        </w:rPr>
        <w:t xml:space="preserve"> للعلاقات بين المتغيرات، إلا أن التحليل الأساسي في هذه الدراسة ارتكز على الأساليب الإحصائية التي تتلاءم مع حجم العينة وطبيعة البيانات الميدانية المتاحة.</w:t>
      </w:r>
    </w:p>
    <w:p w:rsidR="002F43B8" w:rsidRDefault="002F43B8" w:rsidP="002F43B8">
      <w:pPr>
        <w:spacing w:after="0" w:line="360" w:lineRule="auto"/>
        <w:jc w:val="lowKashida"/>
        <w:rPr>
          <w:rFonts w:ascii="Simplified Arabic" w:hAnsi="Simplified Arabic" w:cs="Simplified Arabic"/>
          <w:color w:val="000000" w:themeColor="text1"/>
          <w:sz w:val="28"/>
          <w:szCs w:val="28"/>
          <w:rtl/>
        </w:rPr>
      </w:pPr>
    </w:p>
    <w:p w:rsidR="0043122D" w:rsidRPr="00F13517" w:rsidRDefault="00130090" w:rsidP="0043122D">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53" w:name="_Toc234488116"/>
      <w:r>
        <w:rPr>
          <w:rFonts w:ascii="Simplified Arabic" w:hAnsi="Simplified Arabic" w:cs="Simplified Arabic" w:hint="cs"/>
          <w:color w:val="000000" w:themeColor="text1"/>
          <w:sz w:val="32"/>
          <w:szCs w:val="32"/>
          <w:rtl/>
        </w:rPr>
        <w:t>17</w:t>
      </w:r>
      <w:r w:rsidR="0043122D" w:rsidRPr="00F13517">
        <w:rPr>
          <w:rFonts w:ascii="Simplified Arabic" w:hAnsi="Simplified Arabic" w:cs="Simplified Arabic" w:hint="cs"/>
          <w:color w:val="000000" w:themeColor="text1"/>
          <w:sz w:val="32"/>
          <w:szCs w:val="32"/>
          <w:rtl/>
        </w:rPr>
        <w:t>.1 حدود الدراسة</w:t>
      </w:r>
      <w:bookmarkEnd w:id="53"/>
    </w:p>
    <w:p w:rsidR="0043122D" w:rsidRPr="006C67B5" w:rsidRDefault="0043122D" w:rsidP="0043122D">
      <w:pPr>
        <w:spacing w:after="0" w:line="360" w:lineRule="auto"/>
        <w:ind w:firstLine="567"/>
        <w:jc w:val="lowKashida"/>
        <w:rPr>
          <w:rFonts w:ascii="Simplified Arabic" w:hAnsi="Simplified Arabic" w:cs="Simplified Arabic"/>
          <w:color w:val="000000" w:themeColor="text1"/>
          <w:sz w:val="28"/>
          <w:szCs w:val="28"/>
          <w:rtl/>
        </w:rPr>
      </w:pPr>
      <w:r w:rsidRPr="006C67B5">
        <w:rPr>
          <w:rFonts w:ascii="Simplified Arabic" w:hAnsi="Simplified Arabic" w:cs="Simplified Arabic"/>
          <w:color w:val="000000" w:themeColor="text1"/>
          <w:sz w:val="28"/>
          <w:szCs w:val="28"/>
          <w:rtl/>
        </w:rPr>
        <w:t>تتحدد الدراسة الحالية بمجموعة من الحدود التي تسهم في ضبط مجالها العلمي والتطبيقي، وتساعد على توجيه التحليل في إطار واضح ومحدد، بما يضمن اتساق النتائج مع طبيعة المشكلة البحثية وأهدافها.</w:t>
      </w:r>
    </w:p>
    <w:p w:rsidR="0043122D" w:rsidRPr="006C67B5" w:rsidRDefault="002A0F69" w:rsidP="00130090">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54" w:name="_Toc234488117"/>
      <w:r>
        <w:rPr>
          <w:rFonts w:ascii="Simplified Arabic" w:hAnsi="Simplified Arabic" w:cs="Simplified Arabic" w:hint="cs"/>
          <w:color w:val="000000" w:themeColor="text1"/>
          <w:sz w:val="28"/>
          <w:szCs w:val="28"/>
          <w:rtl/>
        </w:rPr>
        <w:t>1.1</w:t>
      </w:r>
      <w:r w:rsidR="00130090">
        <w:rPr>
          <w:rFonts w:ascii="Simplified Arabic" w:hAnsi="Simplified Arabic" w:cs="Simplified Arabic" w:hint="cs"/>
          <w:color w:val="000000" w:themeColor="text1"/>
          <w:sz w:val="28"/>
          <w:szCs w:val="28"/>
          <w:rtl/>
        </w:rPr>
        <w:t>7</w:t>
      </w:r>
      <w:r>
        <w:rPr>
          <w:rFonts w:ascii="Simplified Arabic" w:hAnsi="Simplified Arabic" w:cs="Simplified Arabic" w:hint="cs"/>
          <w:color w:val="000000" w:themeColor="text1"/>
          <w:sz w:val="28"/>
          <w:szCs w:val="28"/>
          <w:rtl/>
        </w:rPr>
        <w:t>.1</w:t>
      </w:r>
      <w:r w:rsidR="0043122D" w:rsidRPr="006C67B5">
        <w:rPr>
          <w:rFonts w:ascii="Simplified Arabic" w:hAnsi="Simplified Arabic" w:cs="Simplified Arabic"/>
          <w:color w:val="000000" w:themeColor="text1"/>
          <w:sz w:val="28"/>
          <w:szCs w:val="28"/>
          <w:rtl/>
        </w:rPr>
        <w:t xml:space="preserve"> الحدود الزمنية</w:t>
      </w:r>
      <w:bookmarkEnd w:id="54"/>
    </w:p>
    <w:p w:rsidR="0043122D" w:rsidRPr="006C67B5" w:rsidRDefault="0043122D" w:rsidP="0043122D">
      <w:pPr>
        <w:spacing w:after="0" w:line="360" w:lineRule="auto"/>
        <w:jc w:val="both"/>
        <w:rPr>
          <w:rFonts w:ascii="Simplified Arabic" w:hAnsi="Simplified Arabic" w:cs="Simplified Arabic"/>
          <w:color w:val="000000" w:themeColor="text1"/>
          <w:sz w:val="28"/>
          <w:szCs w:val="28"/>
          <w:rtl/>
        </w:rPr>
      </w:pPr>
      <w:r w:rsidRPr="006C67B5">
        <w:rPr>
          <w:rFonts w:ascii="Simplified Arabic" w:hAnsi="Simplified Arabic" w:cs="Simplified Arabic"/>
          <w:color w:val="000000" w:themeColor="text1"/>
          <w:sz w:val="28"/>
          <w:szCs w:val="28"/>
          <w:rtl/>
        </w:rPr>
        <w:t>تتمثل الحدود الزمنية للدراسة في اعتماد الأدبيات والاتجاهات الحديثة المرتبطة بموضوع الاقتصاد الدائري وإدارة المشاريع خلال السنوات الخمس الأخيرة قدر الإمكان، وذلك لضمان أن يكون الإطار النظري والتحليلي معبر</w:t>
      </w:r>
      <w:r>
        <w:rPr>
          <w:rFonts w:ascii="Simplified Arabic" w:hAnsi="Simplified Arabic" w:cs="Simplified Arabic"/>
          <w:color w:val="000000" w:themeColor="text1"/>
          <w:sz w:val="28"/>
          <w:szCs w:val="28"/>
          <w:rtl/>
        </w:rPr>
        <w:t>اً</w:t>
      </w:r>
      <w:r w:rsidRPr="006C67B5">
        <w:rPr>
          <w:rFonts w:ascii="Simplified Arabic" w:hAnsi="Simplified Arabic" w:cs="Simplified Arabic"/>
          <w:color w:val="000000" w:themeColor="text1"/>
          <w:sz w:val="28"/>
          <w:szCs w:val="28"/>
          <w:rtl/>
        </w:rPr>
        <w:t xml:space="preserve"> عن التطورات المعاصرة في ممارسات الاستدامة الإدارية، والتحول الدائري في قطاع البناء والهدم، والاتجاهات البحثية المرتبطة بالتسليم المتكامل للمشروعات.</w:t>
      </w:r>
    </w:p>
    <w:p w:rsidR="0043122D" w:rsidRPr="006C67B5" w:rsidRDefault="0043122D" w:rsidP="0043122D">
      <w:pPr>
        <w:spacing w:after="0" w:line="360" w:lineRule="auto"/>
        <w:jc w:val="both"/>
        <w:rPr>
          <w:rFonts w:ascii="Simplified Arabic" w:hAnsi="Simplified Arabic" w:cs="Simplified Arabic"/>
          <w:color w:val="000000" w:themeColor="text1"/>
          <w:sz w:val="28"/>
          <w:szCs w:val="28"/>
          <w:rtl/>
        </w:rPr>
      </w:pPr>
    </w:p>
    <w:p w:rsidR="0043122D" w:rsidRPr="006C67B5" w:rsidRDefault="002A0F69" w:rsidP="00130090">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55" w:name="_Toc234488118"/>
      <w:r>
        <w:rPr>
          <w:rFonts w:ascii="Simplified Arabic" w:hAnsi="Simplified Arabic" w:cs="Simplified Arabic" w:hint="cs"/>
          <w:color w:val="000000" w:themeColor="text1"/>
          <w:sz w:val="28"/>
          <w:szCs w:val="28"/>
          <w:rtl/>
        </w:rPr>
        <w:t>2.1</w:t>
      </w:r>
      <w:r w:rsidR="00130090">
        <w:rPr>
          <w:rFonts w:ascii="Simplified Arabic" w:hAnsi="Simplified Arabic" w:cs="Simplified Arabic" w:hint="cs"/>
          <w:color w:val="000000" w:themeColor="text1"/>
          <w:sz w:val="28"/>
          <w:szCs w:val="28"/>
          <w:rtl/>
        </w:rPr>
        <w:t>7</w:t>
      </w:r>
      <w:r>
        <w:rPr>
          <w:rFonts w:ascii="Simplified Arabic" w:hAnsi="Simplified Arabic" w:cs="Simplified Arabic" w:hint="cs"/>
          <w:color w:val="000000" w:themeColor="text1"/>
          <w:sz w:val="28"/>
          <w:szCs w:val="28"/>
          <w:rtl/>
        </w:rPr>
        <w:t>.1</w:t>
      </w:r>
      <w:r w:rsidR="0043122D" w:rsidRPr="006C67B5">
        <w:rPr>
          <w:rFonts w:ascii="Simplified Arabic" w:hAnsi="Simplified Arabic" w:cs="Simplified Arabic"/>
          <w:color w:val="000000" w:themeColor="text1"/>
          <w:sz w:val="28"/>
          <w:szCs w:val="28"/>
          <w:rtl/>
        </w:rPr>
        <w:t xml:space="preserve"> الحدود الجغرافية</w:t>
      </w:r>
      <w:bookmarkEnd w:id="55"/>
    </w:p>
    <w:p w:rsidR="0043122D" w:rsidRDefault="0043122D" w:rsidP="0043122D">
      <w:pPr>
        <w:spacing w:after="0" w:line="360" w:lineRule="auto"/>
        <w:ind w:firstLine="567"/>
        <w:jc w:val="lowKashida"/>
        <w:rPr>
          <w:rFonts w:ascii="Simplified Arabic" w:hAnsi="Simplified Arabic" w:cs="Simplified Arabic"/>
          <w:color w:val="000000" w:themeColor="text1"/>
          <w:sz w:val="28"/>
          <w:szCs w:val="28"/>
          <w:rtl/>
        </w:rPr>
      </w:pPr>
      <w:r w:rsidRPr="006C67B5">
        <w:rPr>
          <w:rFonts w:ascii="Simplified Arabic" w:hAnsi="Simplified Arabic" w:cs="Simplified Arabic"/>
          <w:color w:val="000000" w:themeColor="text1"/>
          <w:sz w:val="28"/>
          <w:szCs w:val="28"/>
          <w:rtl/>
        </w:rPr>
        <w:t>تقتصر الدراسة جغرافي</w:t>
      </w:r>
      <w:r>
        <w:rPr>
          <w:rFonts w:ascii="Simplified Arabic" w:hAnsi="Simplified Arabic" w:cs="Simplified Arabic"/>
          <w:color w:val="000000" w:themeColor="text1"/>
          <w:sz w:val="28"/>
          <w:szCs w:val="28"/>
          <w:rtl/>
        </w:rPr>
        <w:t>اً</w:t>
      </w:r>
      <w:r w:rsidRPr="006C67B5">
        <w:rPr>
          <w:rFonts w:ascii="Simplified Arabic" w:hAnsi="Simplified Arabic" w:cs="Simplified Arabic"/>
          <w:color w:val="000000" w:themeColor="text1"/>
          <w:sz w:val="28"/>
          <w:szCs w:val="28"/>
          <w:rtl/>
        </w:rPr>
        <w:t xml:space="preserve"> على المملكة العربية السعودية، وبصورة أكثر تحديد</w:t>
      </w:r>
      <w:r>
        <w:rPr>
          <w:rFonts w:ascii="Simplified Arabic" w:hAnsi="Simplified Arabic" w:cs="Simplified Arabic"/>
          <w:color w:val="000000" w:themeColor="text1"/>
          <w:sz w:val="28"/>
          <w:szCs w:val="28"/>
          <w:rtl/>
        </w:rPr>
        <w:t>اً</w:t>
      </w:r>
      <w:r w:rsidRPr="006C67B5">
        <w:rPr>
          <w:rFonts w:ascii="Simplified Arabic" w:hAnsi="Simplified Arabic" w:cs="Simplified Arabic"/>
          <w:color w:val="000000" w:themeColor="text1"/>
          <w:sz w:val="28"/>
          <w:szCs w:val="28"/>
          <w:rtl/>
        </w:rPr>
        <w:t xml:space="preserve"> على المؤسسات والجهات العاملة في قطاع البناء والهدم داخل السياق السعودي. ويأتي هذا التحديد </w:t>
      </w:r>
      <w:r w:rsidRPr="006C67B5">
        <w:rPr>
          <w:rFonts w:ascii="Simplified Arabic" w:hAnsi="Simplified Arabic" w:cs="Simplified Arabic"/>
          <w:color w:val="000000" w:themeColor="text1"/>
          <w:sz w:val="28"/>
          <w:szCs w:val="28"/>
          <w:rtl/>
        </w:rPr>
        <w:lastRenderedPageBreak/>
        <w:t>انطلاق</w:t>
      </w:r>
      <w:r>
        <w:rPr>
          <w:rFonts w:ascii="Simplified Arabic" w:hAnsi="Simplified Arabic" w:cs="Simplified Arabic"/>
          <w:color w:val="000000" w:themeColor="text1"/>
          <w:sz w:val="28"/>
          <w:szCs w:val="28"/>
          <w:rtl/>
        </w:rPr>
        <w:t>اً</w:t>
      </w:r>
      <w:r w:rsidRPr="006C67B5">
        <w:rPr>
          <w:rFonts w:ascii="Simplified Arabic" w:hAnsi="Simplified Arabic" w:cs="Simplified Arabic"/>
          <w:color w:val="000000" w:themeColor="text1"/>
          <w:sz w:val="28"/>
          <w:szCs w:val="28"/>
          <w:rtl/>
        </w:rPr>
        <w:t xml:space="preserve"> من خصوصية البيئة التنظيمية والتشريعية والمهنية في المملكة، وما تشهده من توسع عمراني ومشروعات تنموية كبيرة تجعل موضوع الدراسة ذا أهمية تطبيقية مباشرة.</w:t>
      </w:r>
    </w:p>
    <w:p w:rsidR="0043122D" w:rsidRPr="006C67B5" w:rsidRDefault="0043122D" w:rsidP="0043122D">
      <w:pPr>
        <w:spacing w:after="0" w:line="360" w:lineRule="auto"/>
        <w:ind w:firstLine="567"/>
        <w:jc w:val="lowKashida"/>
        <w:rPr>
          <w:rFonts w:ascii="Simplified Arabic" w:hAnsi="Simplified Arabic" w:cs="Simplified Arabic"/>
          <w:color w:val="000000" w:themeColor="text1"/>
          <w:sz w:val="28"/>
          <w:szCs w:val="28"/>
          <w:rtl/>
        </w:rPr>
      </w:pPr>
    </w:p>
    <w:p w:rsidR="0043122D" w:rsidRPr="006C67B5" w:rsidRDefault="002A0F69" w:rsidP="00130090">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56" w:name="_Toc234488119"/>
      <w:r>
        <w:rPr>
          <w:rFonts w:ascii="Simplified Arabic" w:hAnsi="Simplified Arabic" w:cs="Simplified Arabic" w:hint="cs"/>
          <w:color w:val="000000" w:themeColor="text1"/>
          <w:sz w:val="28"/>
          <w:szCs w:val="28"/>
          <w:rtl/>
        </w:rPr>
        <w:t>3.1</w:t>
      </w:r>
      <w:r w:rsidR="00130090">
        <w:rPr>
          <w:rFonts w:ascii="Simplified Arabic" w:hAnsi="Simplified Arabic" w:cs="Simplified Arabic" w:hint="cs"/>
          <w:color w:val="000000" w:themeColor="text1"/>
          <w:sz w:val="28"/>
          <w:szCs w:val="28"/>
          <w:rtl/>
        </w:rPr>
        <w:t>7</w:t>
      </w:r>
      <w:r>
        <w:rPr>
          <w:rFonts w:ascii="Simplified Arabic" w:hAnsi="Simplified Arabic" w:cs="Simplified Arabic" w:hint="cs"/>
          <w:color w:val="000000" w:themeColor="text1"/>
          <w:sz w:val="28"/>
          <w:szCs w:val="28"/>
          <w:rtl/>
        </w:rPr>
        <w:t>.1</w:t>
      </w:r>
      <w:r w:rsidR="0043122D" w:rsidRPr="006C67B5">
        <w:rPr>
          <w:rFonts w:ascii="Simplified Arabic" w:hAnsi="Simplified Arabic" w:cs="Simplified Arabic"/>
          <w:color w:val="000000" w:themeColor="text1"/>
          <w:sz w:val="28"/>
          <w:szCs w:val="28"/>
          <w:rtl/>
        </w:rPr>
        <w:t xml:space="preserve"> الحدود البشرية</w:t>
      </w:r>
      <w:bookmarkEnd w:id="56"/>
    </w:p>
    <w:p w:rsidR="0043122D" w:rsidRDefault="0043122D" w:rsidP="0043122D">
      <w:pPr>
        <w:spacing w:after="0" w:line="360" w:lineRule="auto"/>
        <w:ind w:firstLine="567"/>
        <w:jc w:val="lowKashida"/>
        <w:rPr>
          <w:rFonts w:ascii="Simplified Arabic" w:hAnsi="Simplified Arabic" w:cs="Simplified Arabic"/>
          <w:color w:val="000000" w:themeColor="text1"/>
          <w:sz w:val="28"/>
          <w:szCs w:val="28"/>
          <w:rtl/>
        </w:rPr>
      </w:pPr>
      <w:r w:rsidRPr="006C67B5">
        <w:rPr>
          <w:rFonts w:ascii="Simplified Arabic" w:hAnsi="Simplified Arabic" w:cs="Simplified Arabic"/>
          <w:color w:val="000000" w:themeColor="text1"/>
          <w:sz w:val="28"/>
          <w:szCs w:val="28"/>
          <w:rtl/>
        </w:rPr>
        <w:t>تقتصر الدراسة بشري</w:t>
      </w:r>
      <w:r>
        <w:rPr>
          <w:rFonts w:ascii="Simplified Arabic" w:hAnsi="Simplified Arabic" w:cs="Simplified Arabic"/>
          <w:color w:val="000000" w:themeColor="text1"/>
          <w:sz w:val="28"/>
          <w:szCs w:val="28"/>
          <w:rtl/>
        </w:rPr>
        <w:t>اً</w:t>
      </w:r>
      <w:r w:rsidRPr="006C67B5">
        <w:rPr>
          <w:rFonts w:ascii="Simplified Arabic" w:hAnsi="Simplified Arabic" w:cs="Simplified Arabic"/>
          <w:color w:val="000000" w:themeColor="text1"/>
          <w:sz w:val="28"/>
          <w:szCs w:val="28"/>
          <w:rtl/>
        </w:rPr>
        <w:t xml:space="preserve"> على الفئات المهنية ذات الصلة المباشرة بموضوع البحث، وتشمل: مديري المشاريع، ومهندسي المشاريع، والعاملين في شركات المقاولات، والجهات الاستشارية، والجهات ذات الصلة بقطاع البناء والهدم السعودي، وذلك لأن هذه الفئات تمثل الأطراف الأكثر قدرة على تقديم بيانات واقعية ومباشرة حول مستوى تطبيق الممارسات الاقتصادية الدائرية وأثرها في تحقيق التسليم المتكامل للمشروعات.</w:t>
      </w:r>
    </w:p>
    <w:p w:rsidR="0043122D" w:rsidRPr="006C67B5" w:rsidRDefault="0043122D" w:rsidP="0043122D">
      <w:pPr>
        <w:spacing w:after="0" w:line="360" w:lineRule="auto"/>
        <w:ind w:firstLine="567"/>
        <w:jc w:val="lowKashida"/>
        <w:rPr>
          <w:rFonts w:ascii="Simplified Arabic" w:hAnsi="Simplified Arabic" w:cs="Simplified Arabic"/>
          <w:color w:val="000000" w:themeColor="text1"/>
          <w:sz w:val="28"/>
          <w:szCs w:val="28"/>
          <w:rtl/>
        </w:rPr>
      </w:pPr>
    </w:p>
    <w:p w:rsidR="0043122D" w:rsidRPr="006C67B5" w:rsidRDefault="002A0F69" w:rsidP="00130090">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57" w:name="_Toc234488120"/>
      <w:r>
        <w:rPr>
          <w:rFonts w:ascii="Simplified Arabic" w:hAnsi="Simplified Arabic" w:cs="Simplified Arabic" w:hint="cs"/>
          <w:color w:val="000000" w:themeColor="text1"/>
          <w:sz w:val="28"/>
          <w:szCs w:val="28"/>
          <w:rtl/>
        </w:rPr>
        <w:t>4.1</w:t>
      </w:r>
      <w:r w:rsidR="00130090">
        <w:rPr>
          <w:rFonts w:ascii="Simplified Arabic" w:hAnsi="Simplified Arabic" w:cs="Simplified Arabic" w:hint="cs"/>
          <w:color w:val="000000" w:themeColor="text1"/>
          <w:sz w:val="28"/>
          <w:szCs w:val="28"/>
          <w:rtl/>
        </w:rPr>
        <w:t>7</w:t>
      </w:r>
      <w:r>
        <w:rPr>
          <w:rFonts w:ascii="Simplified Arabic" w:hAnsi="Simplified Arabic" w:cs="Simplified Arabic" w:hint="cs"/>
          <w:color w:val="000000" w:themeColor="text1"/>
          <w:sz w:val="28"/>
          <w:szCs w:val="28"/>
          <w:rtl/>
        </w:rPr>
        <w:t>.1</w:t>
      </w:r>
      <w:r w:rsidR="0043122D" w:rsidRPr="006C67B5">
        <w:rPr>
          <w:rFonts w:ascii="Simplified Arabic" w:hAnsi="Simplified Arabic" w:cs="Simplified Arabic"/>
          <w:color w:val="000000" w:themeColor="text1"/>
          <w:sz w:val="28"/>
          <w:szCs w:val="28"/>
          <w:rtl/>
        </w:rPr>
        <w:t xml:space="preserve"> الحدود الموضوعية</w:t>
      </w:r>
      <w:bookmarkEnd w:id="57"/>
    </w:p>
    <w:p w:rsidR="0043122D" w:rsidRDefault="0043122D" w:rsidP="0043122D">
      <w:pPr>
        <w:spacing w:after="0" w:line="360" w:lineRule="auto"/>
        <w:ind w:firstLine="567"/>
        <w:jc w:val="lowKashida"/>
        <w:rPr>
          <w:rFonts w:ascii="Simplified Arabic" w:hAnsi="Simplified Arabic" w:cs="Simplified Arabic"/>
          <w:color w:val="000000" w:themeColor="text1"/>
          <w:sz w:val="28"/>
          <w:szCs w:val="28"/>
          <w:rtl/>
        </w:rPr>
      </w:pPr>
      <w:r w:rsidRPr="006C67B5">
        <w:rPr>
          <w:rFonts w:ascii="Simplified Arabic" w:hAnsi="Simplified Arabic" w:cs="Simplified Arabic"/>
          <w:color w:val="000000" w:themeColor="text1"/>
          <w:sz w:val="28"/>
          <w:szCs w:val="28"/>
          <w:rtl/>
        </w:rPr>
        <w:t>تتمثل الحدود الموضوعية للدراسة في تركيزها على أثر ممارسات إدارة المشاريع الاقتصادية الدائرية في تحقيق التسليم المتكامل للمشروعات في قطاع البناء والهدم، مع التركيز على الجوانب الإدارية والتنظيمية والعملية المتعلقة بالتخطيط، والرقابة، وإدارة الموارد، والدعم التنظيمي والتقني، وإعادة الاستخدام وإعادة التدوير، دون التوسع في الجوانب الهندسية التفصيلية البحتة أو التحليلات الفنية الدقيقة الخاصة بخصائص المواد أو تقنيات المعالجة الصناعية.</w:t>
      </w:r>
    </w:p>
    <w:p w:rsidR="0043122D" w:rsidRDefault="0043122D" w:rsidP="0043122D">
      <w:pPr>
        <w:spacing w:after="0" w:line="360" w:lineRule="auto"/>
        <w:jc w:val="lowKashida"/>
        <w:rPr>
          <w:rFonts w:ascii="Simplified Arabic" w:hAnsi="Simplified Arabic" w:cs="Simplified Arabic"/>
          <w:color w:val="000000" w:themeColor="text1"/>
          <w:sz w:val="28"/>
          <w:szCs w:val="28"/>
          <w:rtl/>
        </w:rPr>
      </w:pPr>
      <w:r w:rsidRPr="0043122D">
        <w:rPr>
          <w:rFonts w:ascii="Simplified Arabic" w:hAnsi="Simplified Arabic" w:cs="Simplified Arabic"/>
          <w:color w:val="000000" w:themeColor="text1"/>
          <w:sz w:val="28"/>
          <w:szCs w:val="28"/>
          <w:rtl/>
        </w:rPr>
        <w:t xml:space="preserve"> </w:t>
      </w:r>
    </w:p>
    <w:p w:rsidR="00AF14C4" w:rsidRPr="0043122D" w:rsidRDefault="00130090" w:rsidP="00AF14C4">
      <w:pPr>
        <w:pStyle w:val="2"/>
        <w:bidi/>
        <w:spacing w:before="0" w:beforeAutospacing="0" w:after="0" w:afterAutospacing="0" w:line="360" w:lineRule="auto"/>
        <w:jc w:val="both"/>
        <w:rPr>
          <w:rFonts w:ascii="Simplified Arabic" w:hAnsi="Simplified Arabic" w:cs="Simplified Arabic"/>
          <w:color w:val="000000" w:themeColor="text1"/>
          <w:sz w:val="32"/>
          <w:szCs w:val="32"/>
        </w:rPr>
      </w:pPr>
      <w:bookmarkStart w:id="58" w:name="_Toc234488121"/>
      <w:r>
        <w:rPr>
          <w:rFonts w:ascii="Simplified Arabic" w:hAnsi="Simplified Arabic" w:cs="Simplified Arabic" w:hint="cs"/>
          <w:color w:val="000000" w:themeColor="text1"/>
          <w:sz w:val="32"/>
          <w:szCs w:val="32"/>
          <w:rtl/>
        </w:rPr>
        <w:t>18</w:t>
      </w:r>
      <w:r w:rsidR="00AF14C4" w:rsidRPr="0043122D">
        <w:rPr>
          <w:rFonts w:ascii="Simplified Arabic" w:hAnsi="Simplified Arabic" w:cs="Simplified Arabic" w:hint="cs"/>
          <w:color w:val="000000" w:themeColor="text1"/>
          <w:sz w:val="32"/>
          <w:szCs w:val="32"/>
          <w:rtl/>
        </w:rPr>
        <w:t xml:space="preserve">.1 </w:t>
      </w:r>
      <w:r w:rsidR="00AF14C4" w:rsidRPr="0043122D">
        <w:rPr>
          <w:rFonts w:ascii="Simplified Arabic" w:hAnsi="Simplified Arabic" w:cs="Simplified Arabic"/>
          <w:color w:val="000000" w:themeColor="text1"/>
          <w:sz w:val="32"/>
          <w:szCs w:val="32"/>
          <w:rtl/>
        </w:rPr>
        <w:t>المصطلحات وتعريفاتها</w:t>
      </w:r>
      <w:bookmarkEnd w:id="58"/>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الاقتصاد الدائري (</w:t>
      </w:r>
      <w:r w:rsidRPr="007714E1">
        <w:rPr>
          <w:rFonts w:ascii="Simplified Arabic" w:hAnsi="Simplified Arabic" w:cs="Simplified Arabic"/>
          <w:color w:val="000000" w:themeColor="text1"/>
          <w:sz w:val="28"/>
          <w:szCs w:val="28"/>
        </w:rPr>
        <w:t>Circular Economy</w:t>
      </w:r>
      <w:r w:rsidRPr="007714E1">
        <w:rPr>
          <w:rFonts w:ascii="Simplified Arabic" w:hAnsi="Simplified Arabic" w:cs="Simplified Arabic"/>
          <w:color w:val="000000" w:themeColor="text1"/>
          <w:sz w:val="28"/>
          <w:szCs w:val="28"/>
          <w:rtl/>
        </w:rPr>
        <w:t xml:space="preserve">): يعرف الاقتصاد الدائري بأنه نهج تنموي مستدام يعمل على إغلاق حلقة المواد عبر تقليل النفايات وإعادة استخدام الموارد والحفاظ </w:t>
      </w:r>
      <w:r w:rsidRPr="007714E1">
        <w:rPr>
          <w:rFonts w:ascii="Simplified Arabic" w:hAnsi="Simplified Arabic" w:cs="Simplified Arabic"/>
          <w:color w:val="000000" w:themeColor="text1"/>
          <w:sz w:val="28"/>
          <w:szCs w:val="28"/>
          <w:rtl/>
        </w:rPr>
        <w:lastRenderedPageBreak/>
        <w:t>على قيمتها داخل النظام الاقتصادي لأطول فترة ممكنة، مما يساهم في تقليل استخراج المواد الخام وتقليل الأثر البيئي.</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قطاع البناء والهدم (</w:t>
      </w:r>
      <w:r w:rsidRPr="007714E1">
        <w:rPr>
          <w:rFonts w:ascii="Simplified Arabic" w:hAnsi="Simplified Arabic" w:cs="Simplified Arabic"/>
          <w:color w:val="000000" w:themeColor="text1"/>
          <w:sz w:val="28"/>
          <w:szCs w:val="28"/>
        </w:rPr>
        <w:t>Construction and Demolition Sector</w:t>
      </w:r>
      <w:r w:rsidRPr="007714E1">
        <w:rPr>
          <w:rFonts w:ascii="Simplified Arabic" w:hAnsi="Simplified Arabic" w:cs="Simplified Arabic"/>
          <w:color w:val="000000" w:themeColor="text1"/>
          <w:sz w:val="28"/>
          <w:szCs w:val="28"/>
          <w:rtl/>
        </w:rPr>
        <w:t>): يقصد به الأنشطة العمرانية كافة التي تشمل التخطيط، التنفيذ، التجديد، والهدم للمباني والمنشآت، وما ينتج عنها من نفايات مواد البناء والهدم والتي تعد من أكبر مصادر النفايات المولّدة عالمياً.</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نظام تسليم مشروع متكامل (</w:t>
      </w:r>
      <w:r w:rsidRPr="007714E1">
        <w:rPr>
          <w:rFonts w:ascii="Simplified Arabic" w:hAnsi="Simplified Arabic" w:cs="Simplified Arabic"/>
          <w:color w:val="000000" w:themeColor="text1"/>
          <w:sz w:val="28"/>
          <w:szCs w:val="28"/>
        </w:rPr>
        <w:t>Integrated Project Delivery System</w:t>
      </w:r>
      <w:r w:rsidRPr="007714E1">
        <w:rPr>
          <w:rFonts w:ascii="Simplified Arabic" w:hAnsi="Simplified Arabic" w:cs="Simplified Arabic"/>
          <w:color w:val="000000" w:themeColor="text1"/>
          <w:sz w:val="28"/>
          <w:szCs w:val="28"/>
          <w:rtl/>
        </w:rPr>
        <w:t>): يعني إطارا إداريا تقنيا يربط بين جميع مراحل المشروع من التخطيط حتى التسليم النهائي بحيث تدمَج إدارة الموارد، إعادة الاستخدام، وإدارة النفايات ضمن دورة حياة المشروع لتحقيق نتائج متوازنة بين الأداء الاقتصادي والبيئي بما يتوافق مع مبادئ الاستدامة.</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إدارة مشاريع الاقتصاد الدائري (</w:t>
      </w:r>
      <w:r w:rsidRPr="007714E1">
        <w:rPr>
          <w:rFonts w:ascii="Simplified Arabic" w:hAnsi="Simplified Arabic" w:cs="Simplified Arabic"/>
          <w:color w:val="000000" w:themeColor="text1"/>
          <w:sz w:val="28"/>
          <w:szCs w:val="28"/>
        </w:rPr>
        <w:t>Circular Economy Project Management</w:t>
      </w:r>
      <w:r w:rsidRPr="007714E1">
        <w:rPr>
          <w:rFonts w:ascii="Simplified Arabic" w:hAnsi="Simplified Arabic" w:cs="Simplified Arabic"/>
          <w:color w:val="000000" w:themeColor="text1"/>
          <w:sz w:val="28"/>
          <w:szCs w:val="28"/>
          <w:rtl/>
        </w:rPr>
        <w:t>): نهج إداري يعتمد على مبادئ الاقتصاد الدائري في تخطيط وتنفيذ ومراقبة المشاريع، بحيث تعكس قرارات الإدارة أثرا بيئيا أقل عبر تقليل الهدر، زيادة إعادة الاستخدام وإعادة التدوير، وتطبيق معايير الاستدامة على طول دورة حياة المشروع.</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المواد المعاد تدويرها (</w:t>
      </w:r>
      <w:r w:rsidRPr="007714E1">
        <w:rPr>
          <w:rFonts w:ascii="Simplified Arabic" w:hAnsi="Simplified Arabic" w:cs="Simplified Arabic"/>
          <w:color w:val="000000" w:themeColor="text1"/>
          <w:sz w:val="28"/>
          <w:szCs w:val="28"/>
        </w:rPr>
        <w:t>Recycled Materials</w:t>
      </w:r>
      <w:r w:rsidRPr="007714E1">
        <w:rPr>
          <w:rFonts w:ascii="Simplified Arabic" w:hAnsi="Simplified Arabic" w:cs="Simplified Arabic"/>
          <w:color w:val="000000" w:themeColor="text1"/>
          <w:sz w:val="28"/>
          <w:szCs w:val="28"/>
          <w:rtl/>
        </w:rPr>
        <w:t>): المواد التي تمت إعادة معالجتها بعد انتهاء دورة استخدامها الأولية لتستخدم مرة أخرى في عمليات البناء أو منتجات أخرى، وهو مفهوم محوري في الاقتصاد الدائري لتقليل الاعتماد على الموارد الطبيعية.</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إعادة الاستخدام (</w:t>
      </w:r>
      <w:r w:rsidRPr="007714E1">
        <w:rPr>
          <w:rFonts w:ascii="Simplified Arabic" w:hAnsi="Simplified Arabic" w:cs="Simplified Arabic"/>
          <w:color w:val="000000" w:themeColor="text1"/>
          <w:sz w:val="28"/>
          <w:szCs w:val="28"/>
        </w:rPr>
        <w:t>Reuse</w:t>
      </w:r>
      <w:r w:rsidRPr="007714E1">
        <w:rPr>
          <w:rFonts w:ascii="Simplified Arabic" w:hAnsi="Simplified Arabic" w:cs="Simplified Arabic"/>
          <w:color w:val="000000" w:themeColor="text1"/>
          <w:sz w:val="28"/>
          <w:szCs w:val="28"/>
          <w:rtl/>
        </w:rPr>
        <w:t>): استخدام مكونات أو مواد مشروع ما في نفس المشروع أو مشاريع أخرى دون تحويلها إلى خام جديد، مما يسهم في تقليل الاحتياج إلى موارد جديدة وتقليل النفايات.</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lastRenderedPageBreak/>
        <w:t>إعادة التدوير (</w:t>
      </w:r>
      <w:r w:rsidRPr="007714E1">
        <w:rPr>
          <w:rFonts w:ascii="Simplified Arabic" w:hAnsi="Simplified Arabic" w:cs="Simplified Arabic"/>
          <w:color w:val="000000" w:themeColor="text1"/>
          <w:sz w:val="28"/>
          <w:szCs w:val="28"/>
        </w:rPr>
        <w:t>Recycling</w:t>
      </w:r>
      <w:r w:rsidRPr="007714E1">
        <w:rPr>
          <w:rFonts w:ascii="Simplified Arabic" w:hAnsi="Simplified Arabic" w:cs="Simplified Arabic"/>
          <w:color w:val="000000" w:themeColor="text1"/>
          <w:sz w:val="28"/>
          <w:szCs w:val="28"/>
          <w:rtl/>
        </w:rPr>
        <w:t>): عملية تحويل المواد المستخدمة إلى منتجات أو مواد خام جديدة عبر عمليات صناعية، بهدف الحفاظ على قيمة الموارد وتقليل البيئة الخالية منها.</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كفاءة الموارد (</w:t>
      </w:r>
      <w:r w:rsidRPr="007714E1">
        <w:rPr>
          <w:rFonts w:ascii="Simplified Arabic" w:hAnsi="Simplified Arabic" w:cs="Simplified Arabic"/>
          <w:color w:val="000000" w:themeColor="text1"/>
          <w:sz w:val="28"/>
          <w:szCs w:val="28"/>
        </w:rPr>
        <w:t>Resource Efficiency</w:t>
      </w:r>
      <w:r w:rsidRPr="007714E1">
        <w:rPr>
          <w:rFonts w:ascii="Simplified Arabic" w:hAnsi="Simplified Arabic" w:cs="Simplified Arabic"/>
          <w:color w:val="000000" w:themeColor="text1"/>
          <w:sz w:val="28"/>
          <w:szCs w:val="28"/>
          <w:rtl/>
        </w:rPr>
        <w:t>): تعني تحقيق معدل استخدام أعلى للموارد المتاحة مع أدنى هدر ممكن خلال مراحل المشروع، وهو مؤشر مهم لنجاح تطبيقات الاقتصاد الدائري في المشاريع.</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التنمية المستدامة (</w:t>
      </w:r>
      <w:r w:rsidRPr="007714E1">
        <w:rPr>
          <w:rFonts w:ascii="Simplified Arabic" w:hAnsi="Simplified Arabic" w:cs="Simplified Arabic"/>
          <w:color w:val="000000" w:themeColor="text1"/>
          <w:sz w:val="28"/>
          <w:szCs w:val="28"/>
        </w:rPr>
        <w:t>Sustainable Development</w:t>
      </w:r>
      <w:r w:rsidRPr="007714E1">
        <w:rPr>
          <w:rFonts w:ascii="Simplified Arabic" w:hAnsi="Simplified Arabic" w:cs="Simplified Arabic"/>
          <w:color w:val="000000" w:themeColor="text1"/>
          <w:sz w:val="28"/>
          <w:szCs w:val="28"/>
          <w:rtl/>
        </w:rPr>
        <w:t>): مفهوم يشير إلى تلبية احتياجات الحاضر دون المساس بقدرة الأجيال القادمة على تلبية احتياجاتها، ويعد أحد الأهداف الأساسية لتطبيق الاقتصاد الدائري في قطاع البناء والهدم.</w:t>
      </w:r>
    </w:p>
    <w:p w:rsidR="00AF14C4" w:rsidRPr="007714E1"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التخطيط الاستراتيجي (</w:t>
      </w:r>
      <w:r w:rsidRPr="007714E1">
        <w:rPr>
          <w:rFonts w:ascii="Simplified Arabic" w:hAnsi="Simplified Arabic" w:cs="Simplified Arabic"/>
          <w:color w:val="000000" w:themeColor="text1"/>
          <w:sz w:val="28"/>
          <w:szCs w:val="28"/>
        </w:rPr>
        <w:t>Strategic Planning</w:t>
      </w:r>
      <w:r w:rsidRPr="007714E1">
        <w:rPr>
          <w:rFonts w:ascii="Simplified Arabic" w:hAnsi="Simplified Arabic" w:cs="Simplified Arabic"/>
          <w:color w:val="000000" w:themeColor="text1"/>
          <w:sz w:val="28"/>
          <w:szCs w:val="28"/>
          <w:rtl/>
        </w:rPr>
        <w:t>): عملية تحديد أهداف المشروع ووضع الخطط والإجراءات لتحقيقها بكفاءة وفاعلية، ويمثل عنصرا جوهريا في دمج مبادئ الاقتصاد الدائري ضمن إدارة المشاريع.</w:t>
      </w:r>
    </w:p>
    <w:p w:rsidR="00AF14C4"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دورة حياة المشروع (</w:t>
      </w:r>
      <w:r w:rsidRPr="007714E1">
        <w:rPr>
          <w:rFonts w:ascii="Simplified Arabic" w:hAnsi="Simplified Arabic" w:cs="Simplified Arabic"/>
          <w:color w:val="000000" w:themeColor="text1"/>
          <w:sz w:val="28"/>
          <w:szCs w:val="28"/>
        </w:rPr>
        <w:t>Project Life Cycle</w:t>
      </w:r>
      <w:r w:rsidRPr="007714E1">
        <w:rPr>
          <w:rFonts w:ascii="Simplified Arabic" w:hAnsi="Simplified Arabic" w:cs="Simplified Arabic"/>
          <w:color w:val="000000" w:themeColor="text1"/>
          <w:sz w:val="28"/>
          <w:szCs w:val="28"/>
          <w:rtl/>
        </w:rPr>
        <w:t>): المراحل المتتابعة التي يمر بها المشروع بدءا من التأسيس والتخطيط، مرورا بالتنفيذ والمراقبة، وصولا إلى التسليم والإغلاق، وتعد نقطة محورية في دراسة تسليم المشاريع المتكامل في سياق الاقتصاد الدائري.</w:t>
      </w:r>
    </w:p>
    <w:p w:rsidR="00AF14C4" w:rsidRPr="00AF14C4" w:rsidRDefault="00AF14C4" w:rsidP="00AF14C4">
      <w:pPr>
        <w:pStyle w:val="a7"/>
        <w:numPr>
          <w:ilvl w:val="0"/>
          <w:numId w:val="8"/>
        </w:numPr>
        <w:spacing w:after="0" w:line="360" w:lineRule="auto"/>
        <w:jc w:val="lowKashida"/>
        <w:rPr>
          <w:rFonts w:ascii="Simplified Arabic" w:hAnsi="Simplified Arabic" w:cs="Simplified Arabic"/>
          <w:color w:val="000000" w:themeColor="text1"/>
          <w:sz w:val="28"/>
          <w:szCs w:val="28"/>
          <w:rtl/>
        </w:rPr>
      </w:pPr>
      <w:r w:rsidRPr="00AF14C4">
        <w:rPr>
          <w:rFonts w:ascii="Simplified Arabic" w:hAnsi="Simplified Arabic" w:cs="Simplified Arabic"/>
          <w:color w:val="000000" w:themeColor="text1"/>
          <w:sz w:val="28"/>
          <w:szCs w:val="28"/>
          <w:rtl/>
        </w:rPr>
        <w:t>النفايات الإنشائية (</w:t>
      </w:r>
      <w:r w:rsidRPr="00AF14C4">
        <w:rPr>
          <w:rFonts w:ascii="Simplified Arabic" w:hAnsi="Simplified Arabic" w:cs="Simplified Arabic"/>
          <w:color w:val="000000" w:themeColor="text1"/>
          <w:sz w:val="28"/>
          <w:szCs w:val="28"/>
        </w:rPr>
        <w:t>Construction Waste</w:t>
      </w:r>
      <w:r w:rsidRPr="00AF14C4">
        <w:rPr>
          <w:rFonts w:ascii="Simplified Arabic" w:hAnsi="Simplified Arabic" w:cs="Simplified Arabic"/>
          <w:color w:val="000000" w:themeColor="text1"/>
          <w:sz w:val="28"/>
          <w:szCs w:val="28"/>
          <w:rtl/>
        </w:rPr>
        <w:t>): المواد الناتجة عن عمليات البناء والهدم التي لا تستخدم مباشرة وتحتاج إلى إدارة أو إعادة تدوير ضمن إطار الاقتصاد الدائري لتقليل الأثر البيئي.</w:t>
      </w:r>
    </w:p>
    <w:p w:rsidR="00AF14C4" w:rsidRDefault="00AF14C4" w:rsidP="00C9581B">
      <w:pPr>
        <w:spacing w:after="0" w:line="360" w:lineRule="auto"/>
        <w:jc w:val="both"/>
        <w:rPr>
          <w:rFonts w:ascii="Simplified Arabic" w:hAnsi="Simplified Arabic" w:cs="Simplified Arabic"/>
          <w:color w:val="000000" w:themeColor="text1"/>
          <w:sz w:val="28"/>
          <w:szCs w:val="28"/>
          <w:rtl/>
        </w:rPr>
      </w:pPr>
    </w:p>
    <w:p w:rsidR="006C67B5" w:rsidRDefault="006C67B5" w:rsidP="00C9581B">
      <w:pPr>
        <w:spacing w:after="0" w:line="360" w:lineRule="auto"/>
        <w:jc w:val="both"/>
        <w:rPr>
          <w:rFonts w:ascii="Simplified Arabic" w:hAnsi="Simplified Arabic" w:cs="Simplified Arabic"/>
          <w:color w:val="000000" w:themeColor="text1"/>
          <w:sz w:val="28"/>
          <w:szCs w:val="28"/>
          <w:rtl/>
        </w:rPr>
      </w:pPr>
    </w:p>
    <w:p w:rsidR="008E0D21" w:rsidRPr="007D7A7F" w:rsidRDefault="008E0D21" w:rsidP="007D7A7F">
      <w:pPr>
        <w:pStyle w:val="1"/>
        <w:spacing w:before="0" w:line="276" w:lineRule="auto"/>
        <w:jc w:val="lowKashida"/>
        <w:rPr>
          <w:rFonts w:ascii="Simplified Arabic" w:hAnsi="Simplified Arabic" w:cs="Simplified Arabic"/>
          <w:b/>
          <w:bCs/>
          <w:color w:val="000000" w:themeColor="text1"/>
          <w:sz w:val="36"/>
          <w:szCs w:val="36"/>
          <w:rtl/>
        </w:rPr>
      </w:pPr>
      <w:bookmarkStart w:id="59" w:name="_Toc234488122"/>
      <w:r w:rsidRPr="007D7A7F">
        <w:rPr>
          <w:rFonts w:ascii="Simplified Arabic" w:hAnsi="Simplified Arabic" w:cs="Simplified Arabic" w:hint="cs"/>
          <w:b/>
          <w:bCs/>
          <w:color w:val="000000" w:themeColor="text1"/>
          <w:sz w:val="36"/>
          <w:szCs w:val="36"/>
          <w:rtl/>
        </w:rPr>
        <w:lastRenderedPageBreak/>
        <w:t>الفصل الثاني: الإطار النظري للدراسة</w:t>
      </w:r>
      <w:bookmarkEnd w:id="59"/>
    </w:p>
    <w:p w:rsidR="0038102C" w:rsidRPr="00E64DD9" w:rsidRDefault="0038102C" w:rsidP="00E64DD9">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60" w:name="_Toc234488123"/>
      <w:r w:rsidRPr="00E64DD9">
        <w:rPr>
          <w:rFonts w:ascii="Simplified Arabic" w:hAnsi="Simplified Arabic" w:cs="Simplified Arabic"/>
          <w:color w:val="000000" w:themeColor="text1"/>
          <w:sz w:val="32"/>
          <w:szCs w:val="32"/>
          <w:rtl/>
        </w:rPr>
        <w:t>المبحث الأول: إدارة المشاريع الاقتصادية الدائرية (المتغير المستقل)</w:t>
      </w:r>
      <w:bookmarkEnd w:id="60"/>
    </w:p>
    <w:p w:rsidR="0038102C" w:rsidRPr="00E64DD9" w:rsidRDefault="0038102C" w:rsidP="00E64DD9">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61" w:name="_Toc234488124"/>
      <w:r w:rsidRPr="00E64DD9">
        <w:rPr>
          <w:rFonts w:ascii="Simplified Arabic" w:hAnsi="Simplified Arabic" w:cs="Simplified Arabic"/>
          <w:color w:val="000000" w:themeColor="text1"/>
          <w:sz w:val="28"/>
          <w:szCs w:val="28"/>
          <w:rtl/>
        </w:rPr>
        <w:t>1.2.1 تمهيد</w:t>
      </w:r>
      <w:bookmarkEnd w:id="61"/>
    </w:p>
    <w:p w:rsidR="0038102C" w:rsidRPr="0038102C" w:rsidRDefault="0038102C" w:rsidP="003D43D6">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يمثل مفهوم إدارة المشاريع الاقتصادية الدائرية أحد المفاهيم المعاصرة التي برزت نتيجة التقاطع المتزايد بين أدبيات الاقتصاد الدائري وأدبيات الإدارة الاستراتيجية للمشروعات، خاصة في القطاعات التي تتسم بكثافة استهلاك الموارد وارتفاع معدلات النفايات، وفي مقدمتها قطاع البناء والهدم. فبعد أن كان الاهتمام التقليدي في إدارة المشاريع ينصب في الغالب على أبعاد الوقت والتكلفة والجودة، أصبح من الواضح أن نجاح المشروع في البيئات المعاصرة لم يعد يقاس فقط بقدرته على الالتزام بالجدول الزمني أو الموازنة أو المواصفات الفنية، بل كذلك بمدى قدرته على الاستخدام الكفء للموارد، وتقليل الفاقد، وإعادة توظيف المواد، وتحقيق قيمة بيئية واقتصادية ممتدة عبر دورة حياة المشروع. ومن هذا المنطلق، أخذت إدارة المشاريع الاقتصادية الدائرية موقعها بوصفها مدخل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إداري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يسعى إلى مواءمة منطق المشروع مع منطق الدائرية، بحيث تصبح قرارات التخطيط والتنفيذ والرقابة والمشتريات وإدارة المخاطر متسقة مع مبادئ الاستدامة وإعادة الاستخدام وتقليل الهدر (دودين، 2012؛ غلاب، 2021؛ </w:t>
      </w:r>
      <w:r w:rsidRPr="0038102C">
        <w:rPr>
          <w:rFonts w:ascii="Simplified Arabic" w:hAnsi="Simplified Arabic" w:cs="Simplified Arabic"/>
          <w:color w:val="000000" w:themeColor="text1"/>
          <w:sz w:val="28"/>
          <w:szCs w:val="28"/>
        </w:rPr>
        <w:t>Purchase</w:t>
      </w:r>
      <w:r w:rsidRPr="0038102C">
        <w:rPr>
          <w:rFonts w:ascii="Simplified Arabic" w:hAnsi="Simplified Arabic" w:cs="Simplified Arabic"/>
          <w:color w:val="000000" w:themeColor="text1"/>
          <w:sz w:val="28"/>
          <w:szCs w:val="28"/>
          <w:rtl/>
        </w:rPr>
        <w:t xml:space="preserve"> وآخرون، 2022).</w:t>
      </w:r>
    </w:p>
    <w:p w:rsidR="0038102C" w:rsidRPr="0038102C" w:rsidRDefault="0038102C" w:rsidP="003D43D6">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وتتأكد أهمية هذا المبحث في ضوء موضوع الدراسة الحالية، لأن المتغير المستقل فيها لا يتمثل في الاقتصاد الدائري بمعناه البيئي العام فحسب، بل في ممارسات إدارة المشاريع الاقتصادية الدائرية باعتبارها نمط</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إداري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منظم</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يمكن قياسه وتحليل أثره على التسليم المتكامل للمشروعات. فالدراسات الحديثة أوضحت أن تطبيق الاقتصاد الدائري في البناء والهدم لا ينجح بالاعتماد على المعالجات الفنية أو حلول التدوير وحدها، وإنما يحتاج إلى إدارة قادرة على دمج </w:t>
      </w:r>
      <w:r w:rsidRPr="0038102C">
        <w:rPr>
          <w:rFonts w:ascii="Simplified Arabic" w:hAnsi="Simplified Arabic" w:cs="Simplified Arabic"/>
          <w:color w:val="000000" w:themeColor="text1"/>
          <w:sz w:val="28"/>
          <w:szCs w:val="28"/>
          <w:rtl/>
        </w:rPr>
        <w:lastRenderedPageBreak/>
        <w:t>المبادئ الدائرية في دورة المشروع بأكملها، وعلى التنسيق بين الجهات المعنية، واتخاذ القرارات المتعلقة بالمواد والموارد وسلاسل الإمداد والتوقيت والتنفيذ وفق منطق استراتيجي متكامل. لذلك فإن هذا المبحث يهدف إلى تأصيل المفهوم نظري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وبيان جذوره الفكرية، وأهميته وأهدافه، ومداخله النظرية، وأبعاده العملية، واستراتيجيات تطبيقه في قطاع البناء والهدم، إلى جانب متطلبات التطبيق ومعوقاته، بما يهيئ أساس</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علمي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متين</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لفهم المتغير المستقل في الدراسة الحالية (</w:t>
      </w:r>
      <w:r w:rsidRPr="0038102C">
        <w:rPr>
          <w:rFonts w:ascii="Simplified Arabic" w:hAnsi="Simplified Arabic" w:cs="Simplified Arabic"/>
          <w:color w:val="000000" w:themeColor="text1"/>
          <w:sz w:val="28"/>
          <w:szCs w:val="28"/>
        </w:rPr>
        <w:t>Benachio</w:t>
      </w:r>
      <w:r w:rsidRPr="0038102C">
        <w:rPr>
          <w:rFonts w:ascii="Simplified Arabic" w:hAnsi="Simplified Arabic" w:cs="Simplified Arabic"/>
          <w:color w:val="000000" w:themeColor="text1"/>
          <w:sz w:val="28"/>
          <w:szCs w:val="28"/>
          <w:rtl/>
        </w:rPr>
        <w:t xml:space="preserve"> وآخرون، 2020؛ </w:t>
      </w:r>
      <w:r w:rsidRPr="0038102C">
        <w:rPr>
          <w:rFonts w:ascii="Simplified Arabic" w:hAnsi="Simplified Arabic" w:cs="Simplified Arabic"/>
          <w:color w:val="000000" w:themeColor="text1"/>
          <w:sz w:val="28"/>
          <w:szCs w:val="28"/>
        </w:rPr>
        <w:t>Ajiboye</w:t>
      </w:r>
      <w:r w:rsidRPr="0038102C">
        <w:rPr>
          <w:rFonts w:ascii="Simplified Arabic" w:hAnsi="Simplified Arabic" w:cs="Simplified Arabic"/>
          <w:color w:val="000000" w:themeColor="text1"/>
          <w:sz w:val="28"/>
          <w:szCs w:val="28"/>
          <w:rtl/>
        </w:rPr>
        <w:t xml:space="preserve"> وآخرون، 2024؛ </w:t>
      </w:r>
      <w:r w:rsidRPr="0038102C">
        <w:rPr>
          <w:rFonts w:ascii="Simplified Arabic" w:hAnsi="Simplified Arabic" w:cs="Simplified Arabic"/>
          <w:color w:val="000000" w:themeColor="text1"/>
          <w:sz w:val="28"/>
          <w:szCs w:val="28"/>
        </w:rPr>
        <w:t>Swarnakar &amp; Khalfan</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w:t>
      </w:r>
    </w:p>
    <w:p w:rsidR="0038102C" w:rsidRPr="0038102C" w:rsidRDefault="0038102C" w:rsidP="0038102C">
      <w:pPr>
        <w:spacing w:after="0" w:line="360" w:lineRule="auto"/>
        <w:jc w:val="both"/>
        <w:rPr>
          <w:rFonts w:ascii="Simplified Arabic" w:hAnsi="Simplified Arabic" w:cs="Simplified Arabic"/>
          <w:color w:val="000000" w:themeColor="text1"/>
          <w:sz w:val="28"/>
          <w:szCs w:val="28"/>
          <w:rtl/>
        </w:rPr>
      </w:pPr>
    </w:p>
    <w:p w:rsidR="0038102C" w:rsidRPr="00E64DD9" w:rsidRDefault="0038102C" w:rsidP="00E64DD9">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62" w:name="_Toc234488125"/>
      <w:r w:rsidRPr="00E64DD9">
        <w:rPr>
          <w:rFonts w:ascii="Simplified Arabic" w:hAnsi="Simplified Arabic" w:cs="Simplified Arabic"/>
          <w:color w:val="000000" w:themeColor="text1"/>
          <w:sz w:val="28"/>
          <w:szCs w:val="28"/>
          <w:rtl/>
        </w:rPr>
        <w:t>2.2.1 مفهوم إدارة المشاريع الاقتصادية الدائرية</w:t>
      </w:r>
      <w:bookmarkEnd w:id="62"/>
    </w:p>
    <w:p w:rsidR="0038102C" w:rsidRPr="0038102C" w:rsidRDefault="0038102C" w:rsidP="003D43D6">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يقوم مفهوم إدارة المشاريع الاقتصادية الدائرية على دمج مبادئ الاقتصاد الدائري في الوظائف الإدارية للمشروع، بحيث لا ينظر إلى المشروع بوصفه نشاط</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خطي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يبدأ بالموارد وينتهي بالمخرجات والنفايات، بل كنظام متكامل يعيد تنظيم المدخلات والعمليات والمخرجات على نحو يحافظ على قيمة الموارد ويقلل الفقد ويعزز فرص الاستعادة وإعادة الاستخدام وإعادة التدوير. ووفق هذا التصور، فإن إدارة المشروع لا تقتصر على تنسيق الأنشطة لتحقيق التسليم، وإنما تمتد لتوجيه القرارات المتعلقة بتصميم المشروع، واختيار المواد، وأساليب التنفيذ، وإدارة المشتريات، والرقابة على التدفقات المادية، بما يحقق أقصى كفاءة ممكنة في استخدام الموارد ضمن دورة الحياة الكاملة للمشروع. ويعني ذلك أن الدائرية هنا ليست مجرد سياسة بيئية مرافقة للمشروع، بل منطق إداري ينعكس على بنية التخطيط وآليات المتابعة ومعايير الأداء واتخاذ القرار (غلاب، 2021؛ </w:t>
      </w:r>
      <w:r w:rsidRPr="0038102C">
        <w:rPr>
          <w:rFonts w:ascii="Simplified Arabic" w:hAnsi="Simplified Arabic" w:cs="Simplified Arabic"/>
          <w:color w:val="000000" w:themeColor="text1"/>
          <w:sz w:val="28"/>
          <w:szCs w:val="28"/>
        </w:rPr>
        <w:t>Ajiboye</w:t>
      </w:r>
      <w:r w:rsidRPr="0038102C">
        <w:rPr>
          <w:rFonts w:ascii="Simplified Arabic" w:hAnsi="Simplified Arabic" w:cs="Simplified Arabic"/>
          <w:color w:val="000000" w:themeColor="text1"/>
          <w:sz w:val="28"/>
          <w:szCs w:val="28"/>
          <w:rtl/>
        </w:rPr>
        <w:t xml:space="preserve"> وآخرون، 2024).</w:t>
      </w:r>
    </w:p>
    <w:p w:rsidR="0038102C" w:rsidRPr="0038102C" w:rsidRDefault="0038102C" w:rsidP="003D43D6">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lastRenderedPageBreak/>
        <w:t>ومن زاوية أكثر تخصص</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يمكن تعريف إدارة المشاريع الاقتصادية الدائرية بأنها نهج إداري استراتيجي وتشغيلي يعتمد على توظيف مبادئ الاقتصاد الدائري داخل المشروع منذ مرحلة التصور والتخطيط وحتى التسليم والإغلاق، بهدف تحقيق الاستخدام الأمثل للموارد، وتقليل الأثر البيئي، ورفع كفاءة العمليات، وتعظيم القيمة الاقتصادية والوظيفية للمواد والمخرجات. ويتضح من هذا التعريف أن المفهوم يجمع بين بعدين متلازمين: البعد الأول هو البعد الدائري الذي يتعلق بإبقاء المواد في الاستخدام، وتقليل النفايات، وإطالة العمر النافع للموارد؛ والبعد الثاني هو البعد الإداري الذي يتعلق بكيفية ترجمة هذه المبادئ إلى قرارات تنفيذية وتنظيمية قابلة للتطبيق داخل المشروع. وبذلك تتميز إدارة المشاريع الاقتصادية الدائرية عن إدارة المشاريع التقليدية في كونها تضيف إلى معايير النجاح التقليدية معيار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جوهري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جديد</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هو معيار الكفاءة الدائرية للمشروع (</w:t>
      </w:r>
      <w:r w:rsidRPr="0038102C">
        <w:rPr>
          <w:rFonts w:ascii="Simplified Arabic" w:hAnsi="Simplified Arabic" w:cs="Simplified Arabic"/>
          <w:color w:val="000000" w:themeColor="text1"/>
          <w:sz w:val="28"/>
          <w:szCs w:val="28"/>
        </w:rPr>
        <w:t>Purchase</w:t>
      </w:r>
      <w:r w:rsidRPr="0038102C">
        <w:rPr>
          <w:rFonts w:ascii="Simplified Arabic" w:hAnsi="Simplified Arabic" w:cs="Simplified Arabic"/>
          <w:color w:val="000000" w:themeColor="text1"/>
          <w:sz w:val="28"/>
          <w:szCs w:val="28"/>
          <w:rtl/>
        </w:rPr>
        <w:t xml:space="preserve"> وآخرون، 2022؛ </w:t>
      </w:r>
      <w:r w:rsidRPr="0038102C">
        <w:rPr>
          <w:rFonts w:ascii="Simplified Arabic" w:hAnsi="Simplified Arabic" w:cs="Simplified Arabic"/>
          <w:color w:val="000000" w:themeColor="text1"/>
          <w:sz w:val="28"/>
          <w:szCs w:val="28"/>
        </w:rPr>
        <w:t>Papamichael</w:t>
      </w:r>
      <w:r w:rsidRPr="0038102C">
        <w:rPr>
          <w:rFonts w:ascii="Simplified Arabic" w:hAnsi="Simplified Arabic" w:cs="Simplified Arabic"/>
          <w:color w:val="000000" w:themeColor="text1"/>
          <w:sz w:val="28"/>
          <w:szCs w:val="28"/>
          <w:rtl/>
        </w:rPr>
        <w:t xml:space="preserve"> وآخرون، 2023).</w:t>
      </w:r>
    </w:p>
    <w:p w:rsidR="0038102C" w:rsidRDefault="0038102C" w:rsidP="003D43D6">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كما يمكن النظر إلى المفهوم من منظور وظيفي، إذ تمثل إدارة المشاريع الاقتصادية الدائرية عملية تنسيق واعية بين مختلف الأطراف والموارد والعمليات من أجل تحقيق التسليم مع تقليل الاستنزاف وتعزيز الاسترجاع. فهي تشمل، على سبيل المثال، التخطيط لاستخدام المواد القابلة للاسترداد، وإدراج معايير الدائرية في وثائق المشروع، وتوجيه العقود والمشتريات بما يدعم المواد الثانوية أو القابلة لإعادة الاستخدام، وتطوير نظم متابعة للأثر البيئي وكفاءة الموارد، وإعادة تصميم العمليات التنفيذية بحيث تحد من الفقد وتدعم القيمة الممتدة للمواد بعد انتهاء عمر المشروع. لذلك فإن هذا المفهوم يمثل انتقال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من إدارة مشروع تهدف إلى إنهاء التنفيذ بكفاءة آنية، إلى إدارة مشروع تسعى إلى إنتاج أثر مستدام وممتد بعد التسليم (</w:t>
      </w:r>
      <w:r w:rsidRPr="0038102C">
        <w:rPr>
          <w:rFonts w:ascii="Simplified Arabic" w:hAnsi="Simplified Arabic" w:cs="Simplified Arabic"/>
          <w:color w:val="000000" w:themeColor="text1"/>
          <w:sz w:val="28"/>
          <w:szCs w:val="28"/>
        </w:rPr>
        <w:t>Benachio</w:t>
      </w:r>
      <w:r w:rsidRPr="0038102C">
        <w:rPr>
          <w:rFonts w:ascii="Simplified Arabic" w:hAnsi="Simplified Arabic" w:cs="Simplified Arabic"/>
          <w:color w:val="000000" w:themeColor="text1"/>
          <w:sz w:val="28"/>
          <w:szCs w:val="28"/>
          <w:rtl/>
        </w:rPr>
        <w:t xml:space="preserve"> وآخرون، 2020؛ </w:t>
      </w:r>
      <w:r w:rsidRPr="0038102C">
        <w:rPr>
          <w:rFonts w:ascii="Simplified Arabic" w:hAnsi="Simplified Arabic" w:cs="Simplified Arabic"/>
          <w:color w:val="000000" w:themeColor="text1"/>
          <w:sz w:val="28"/>
          <w:szCs w:val="28"/>
        </w:rPr>
        <w:t>Ma &amp; Hao</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Rahmouni &amp; Kalyoncuo</w:t>
      </w:r>
      <w:r w:rsidRPr="0038102C">
        <w:rPr>
          <w:rFonts w:ascii="Cambria" w:hAnsi="Cambria" w:cs="Cambria"/>
          <w:color w:val="000000" w:themeColor="text1"/>
          <w:sz w:val="28"/>
          <w:szCs w:val="28"/>
        </w:rPr>
        <w:t>ğ</w:t>
      </w:r>
      <w:r w:rsidRPr="0038102C">
        <w:rPr>
          <w:rFonts w:ascii="Simplified Arabic" w:hAnsi="Simplified Arabic" w:cs="Simplified Arabic"/>
          <w:color w:val="000000" w:themeColor="text1"/>
          <w:sz w:val="28"/>
          <w:szCs w:val="28"/>
        </w:rPr>
        <w:t>lu</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2025</w:t>
      </w:r>
      <w:r w:rsidRPr="0038102C">
        <w:rPr>
          <w:rFonts w:ascii="Simplified Arabic" w:hAnsi="Simplified Arabic" w:cs="Simplified Arabic"/>
          <w:color w:val="000000" w:themeColor="text1"/>
          <w:sz w:val="28"/>
          <w:szCs w:val="28"/>
          <w:rtl/>
        </w:rPr>
        <w:t>).</w:t>
      </w:r>
    </w:p>
    <w:p w:rsidR="006814D1" w:rsidRPr="0038102C" w:rsidRDefault="006814D1" w:rsidP="0038102C">
      <w:pPr>
        <w:spacing w:after="0" w:line="360" w:lineRule="auto"/>
        <w:jc w:val="both"/>
        <w:rPr>
          <w:rFonts w:ascii="Simplified Arabic" w:hAnsi="Simplified Arabic" w:cs="Simplified Arabic"/>
          <w:color w:val="000000" w:themeColor="text1"/>
          <w:sz w:val="28"/>
          <w:szCs w:val="28"/>
          <w:rtl/>
        </w:rPr>
      </w:pPr>
    </w:p>
    <w:p w:rsidR="0038102C" w:rsidRPr="006814D1" w:rsidRDefault="0038102C" w:rsidP="00883A38">
      <w:pPr>
        <w:spacing w:after="0" w:line="360" w:lineRule="auto"/>
        <w:jc w:val="both"/>
        <w:rPr>
          <w:rFonts w:ascii="Simplified Arabic" w:hAnsi="Simplified Arabic" w:cs="Simplified Arabic"/>
          <w:b/>
          <w:bCs/>
          <w:color w:val="000000" w:themeColor="text1"/>
          <w:sz w:val="28"/>
          <w:szCs w:val="28"/>
          <w:rtl/>
        </w:rPr>
      </w:pPr>
      <w:r w:rsidRPr="006814D1">
        <w:rPr>
          <w:rFonts w:ascii="Simplified Arabic" w:hAnsi="Simplified Arabic" w:cs="Simplified Arabic"/>
          <w:b/>
          <w:bCs/>
          <w:color w:val="000000" w:themeColor="text1"/>
          <w:sz w:val="28"/>
          <w:szCs w:val="28"/>
          <w:rtl/>
        </w:rPr>
        <w:lastRenderedPageBreak/>
        <w:t>3.2.1 النشأة والتطور الفكري للمفهوم</w:t>
      </w:r>
    </w:p>
    <w:p w:rsidR="0038102C" w:rsidRDefault="0038102C" w:rsidP="003D43D6">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لم يظهر مفهوم إدارة المشاريع الاقتصادية الدائرية بصورة مستقلة منذ البداية، بل جاء نتيجة تطور فكري تدريجي بدأ من الانتقادات الموجهة للنموذج الاقتصادي الخطي القائم على “الأخذ–التصنيع–الاستخدام–التخلص”، ثم امتد إلى الدعوات المتزايدة نحو الاستدامة، فالاقتصاد الأخضر، ثم الاقتصاد الدائري بوصفه إطار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أكثر شمول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في التعامل مع الموارد والمواد والنفايات. وفي مرحلة مبكرة، كان التركيز في القطاع الإنشائي على معالجة النفايات بعد إنتاجها، أي في نهاية السلسلة، من</w:t>
      </w:r>
      <w:r w:rsidRPr="003D43D6">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tl/>
        </w:rPr>
        <w:t>خلال التدوير أو التخلص الأقل ضرر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لكن مع تقدم الأدبيات اتضح أن هذا المنظور محدود، لأنه لا يعالج جذور المشكلة المتعلقة بالتصميم، والمشتريات، وسلاسل التوريد، ومنطق تنفيذ المشروع ذاته. ومن هنا بدأ التحول الفكري نحو إدماج الاعتبارات الدائرية في المراحل المبكرة من المشروع، بما في ذلك التخطيط والتصميم والإدارة والتنفيذ (</w:t>
      </w:r>
      <w:r w:rsidRPr="0038102C">
        <w:rPr>
          <w:rFonts w:ascii="Simplified Arabic" w:hAnsi="Simplified Arabic" w:cs="Simplified Arabic"/>
          <w:color w:val="000000" w:themeColor="text1"/>
          <w:sz w:val="28"/>
          <w:szCs w:val="28"/>
        </w:rPr>
        <w:t>Benachio</w:t>
      </w:r>
      <w:r w:rsidRPr="0038102C">
        <w:rPr>
          <w:rFonts w:ascii="Simplified Arabic" w:hAnsi="Simplified Arabic" w:cs="Simplified Arabic"/>
          <w:color w:val="000000" w:themeColor="text1"/>
          <w:sz w:val="28"/>
          <w:szCs w:val="28"/>
          <w:rtl/>
        </w:rPr>
        <w:t xml:space="preserve"> وآخرون، 2020؛ </w:t>
      </w:r>
      <w:r w:rsidRPr="0038102C">
        <w:rPr>
          <w:rFonts w:ascii="Simplified Arabic" w:hAnsi="Simplified Arabic" w:cs="Simplified Arabic"/>
          <w:color w:val="000000" w:themeColor="text1"/>
          <w:sz w:val="28"/>
          <w:szCs w:val="28"/>
        </w:rPr>
        <w:t>Purchase</w:t>
      </w:r>
      <w:r w:rsidRPr="0038102C">
        <w:rPr>
          <w:rFonts w:ascii="Simplified Arabic" w:hAnsi="Simplified Arabic" w:cs="Simplified Arabic"/>
          <w:color w:val="000000" w:themeColor="text1"/>
          <w:sz w:val="28"/>
          <w:szCs w:val="28"/>
          <w:rtl/>
        </w:rPr>
        <w:t xml:space="preserve"> وآخرون، 2022).</w:t>
      </w:r>
    </w:p>
    <w:p w:rsidR="0038102C" w:rsidRPr="0038102C" w:rsidRDefault="0038102C" w:rsidP="003D43D6">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وقد ساهمت الأدبيات الخاصة بقطاع البناء والهدم في تعميق هذا التحول، إذ أوضحت أن هذا القطاع لا يمثل فقط مصدر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رئيس</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للنفايات، بل أيض</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مخزون</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ضخم</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للمواد القابلة للاسترداد وإعادة التوظيف إذا ما أُديرت المشاريع بطريقة مختلفة. ومع تطور هذا الفهم، بدأت الدراسات تنتقل من الحديث عن “إدارة نفايات البناء والهدم” إلى الحديث عن “الدائرية في البناء” ثم إلى “إدارة المشروع الدائري” أو “دمج مبادئ الاقتصاد الدائري في إدارة المشاريع”. وهذا التطور ليس مجرد تغير اصطلاحي، بل يعكس نقلة معرفية من التركيز على المخرجات غير المرغوبة إلى التركيز على نظام المشروع ذاته بوصفه الحامل الحقيقي للمشكلة والحل مع</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ولذلك يمكن القول إن إدارة المشاريع الاقتصادية الدائرية نشأت فكري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عند نقطة التقاء ثلاث حركات معرفية: حركة </w:t>
      </w:r>
      <w:r w:rsidRPr="0038102C">
        <w:rPr>
          <w:rFonts w:ascii="Simplified Arabic" w:hAnsi="Simplified Arabic" w:cs="Simplified Arabic"/>
          <w:color w:val="000000" w:themeColor="text1"/>
          <w:sz w:val="28"/>
          <w:szCs w:val="28"/>
          <w:rtl/>
        </w:rPr>
        <w:lastRenderedPageBreak/>
        <w:t>الاستدامة، وحركة الاقتصاد الدائري، وحركة تطوير إدارة المشاريع لتصبح أكثر استراتيجية وشمول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Ajiboye</w:t>
      </w:r>
      <w:r w:rsidRPr="0038102C">
        <w:rPr>
          <w:rFonts w:ascii="Simplified Arabic" w:hAnsi="Simplified Arabic" w:cs="Simplified Arabic"/>
          <w:color w:val="000000" w:themeColor="text1"/>
          <w:sz w:val="28"/>
          <w:szCs w:val="28"/>
          <w:rtl/>
        </w:rPr>
        <w:t xml:space="preserve"> وآخرون، 2024؛ </w:t>
      </w:r>
      <w:r w:rsidRPr="0038102C">
        <w:rPr>
          <w:rFonts w:ascii="Simplified Arabic" w:hAnsi="Simplified Arabic" w:cs="Simplified Arabic"/>
          <w:color w:val="000000" w:themeColor="text1"/>
          <w:sz w:val="28"/>
          <w:szCs w:val="28"/>
        </w:rPr>
        <w:t>Finamore &amp; Oltean-Dumbrava</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w:t>
      </w:r>
    </w:p>
    <w:p w:rsidR="0038102C" w:rsidRPr="0038102C" w:rsidRDefault="0038102C" w:rsidP="003D43D6">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ومع تزايد الدراسات التطبيقية، تطور المفهوم من مستوى الطرح المعياري إلى مستوى أكثر نضج</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يتناول أدوات التنفيذ وآليات القياس وأدوار أصحاب المصلحة. فالدراسات الحديثة باتت تتحدث عن نظم دعم القرار، وتتبع المواد، ومؤشرات الأداء الدائري، والتكامل بين الجهات الفاعلة، وجودة المواد الثانوية، والسياسات والحوافز التنظيمية، وكلها مؤشرات على أن المفهوم تجاوز مرحلته الخطابية وأصبح في طور التمأسس العلمي والمهني. ومع ذلك، لا يزال هذا التطور غير مكتمل، خاصة في السياقات العربية عموم</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والسياق السعودي خصوص</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حيث ما تزال الحاجة قائمة إلى دراسات تربط بين هذا التطور الفكري وبين التطبيق الإداري الفعلي في المشاريع الإنشائية، وهو ما يمنح الدراسة الحالية أهميتها (</w:t>
      </w:r>
      <w:r w:rsidRPr="0038102C">
        <w:rPr>
          <w:rFonts w:ascii="Simplified Arabic" w:hAnsi="Simplified Arabic" w:cs="Simplified Arabic"/>
          <w:color w:val="000000" w:themeColor="text1"/>
          <w:sz w:val="28"/>
          <w:szCs w:val="28"/>
        </w:rPr>
        <w:t>Papamichael</w:t>
      </w:r>
      <w:r w:rsidRPr="0038102C">
        <w:rPr>
          <w:rFonts w:ascii="Simplified Arabic" w:hAnsi="Simplified Arabic" w:cs="Simplified Arabic"/>
          <w:color w:val="000000" w:themeColor="text1"/>
          <w:sz w:val="28"/>
          <w:szCs w:val="28"/>
          <w:rtl/>
        </w:rPr>
        <w:t xml:space="preserve"> وآخرون، 2023؛ </w:t>
      </w:r>
      <w:r w:rsidRPr="0038102C">
        <w:rPr>
          <w:rFonts w:ascii="Simplified Arabic" w:hAnsi="Simplified Arabic" w:cs="Simplified Arabic"/>
          <w:color w:val="000000" w:themeColor="text1"/>
          <w:sz w:val="28"/>
          <w:szCs w:val="28"/>
        </w:rPr>
        <w:t>Swarnakar &amp; Khalfan</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Rahmouni &amp; Kalyoncuo</w:t>
      </w:r>
      <w:r w:rsidRPr="0038102C">
        <w:rPr>
          <w:rFonts w:ascii="Cambria" w:hAnsi="Cambria" w:cs="Cambria"/>
          <w:color w:val="000000" w:themeColor="text1"/>
          <w:sz w:val="28"/>
          <w:szCs w:val="28"/>
        </w:rPr>
        <w:t>ğ</w:t>
      </w:r>
      <w:r w:rsidRPr="0038102C">
        <w:rPr>
          <w:rFonts w:ascii="Simplified Arabic" w:hAnsi="Simplified Arabic" w:cs="Simplified Arabic"/>
          <w:color w:val="000000" w:themeColor="text1"/>
          <w:sz w:val="28"/>
          <w:szCs w:val="28"/>
        </w:rPr>
        <w:t>lu</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2025</w:t>
      </w:r>
      <w:r w:rsidRPr="0038102C">
        <w:rPr>
          <w:rFonts w:ascii="Simplified Arabic" w:hAnsi="Simplified Arabic" w:cs="Simplified Arabic"/>
          <w:color w:val="000000" w:themeColor="text1"/>
          <w:sz w:val="28"/>
          <w:szCs w:val="28"/>
          <w:rtl/>
        </w:rPr>
        <w:t>).</w:t>
      </w:r>
    </w:p>
    <w:p w:rsidR="0038102C" w:rsidRPr="0038102C" w:rsidRDefault="0038102C" w:rsidP="0038102C">
      <w:pPr>
        <w:spacing w:after="0" w:line="360" w:lineRule="auto"/>
        <w:jc w:val="both"/>
        <w:rPr>
          <w:rFonts w:ascii="Simplified Arabic" w:hAnsi="Simplified Arabic" w:cs="Simplified Arabic"/>
          <w:color w:val="000000" w:themeColor="text1"/>
          <w:sz w:val="28"/>
          <w:szCs w:val="28"/>
          <w:rtl/>
        </w:rPr>
      </w:pPr>
    </w:p>
    <w:p w:rsidR="0038102C" w:rsidRPr="006814D1" w:rsidRDefault="0038102C" w:rsidP="00E64DD9">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63" w:name="_Toc234488126"/>
      <w:r w:rsidRPr="006814D1">
        <w:rPr>
          <w:rFonts w:ascii="Simplified Arabic" w:hAnsi="Simplified Arabic" w:cs="Simplified Arabic"/>
          <w:color w:val="000000" w:themeColor="text1"/>
          <w:sz w:val="28"/>
          <w:szCs w:val="28"/>
          <w:rtl/>
        </w:rPr>
        <w:t>4.2.1 أهمية إدارة المشاريع الاقتصادية الدائرية</w:t>
      </w:r>
      <w:bookmarkEnd w:id="63"/>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 xml:space="preserve">تنبع أهمية إدارة المشاريع الاقتصادية الدائرية من كونها تمثل استجابة عملية ومنهجية لجملة من التحديات التي باتت تضغط على قطاع البناء والهدم، في مقدمتها ارتفاع استهلاك الموارد الأولية، وتزايد حجم النفايات، وارتفاع الكلفة البيئية والاقتصادية لأساليب التنفيذ الخطية التقليدية. فحين تُدار المشاريع بمنطق دائري، يصبح بالإمكان تقليل الفاقد منذ المراحل المبكرة، وتحسين اختيار المواد، ورفع كفاءة الاستفادة من الموارد، والتقليل من العبء الواقع على أنظمة النقل والتخزين والطمر والمعالجة. وهذا لا ينعكس فقط على الجانب البيئي، بل يمتد إلى تحسين الأداء التنفيذي للمشروع من خلال ضبط الهدر، وتعزيز الكفاءة، وتقليل التكاليف المرتبطة بسوء </w:t>
      </w:r>
      <w:r w:rsidRPr="0038102C">
        <w:rPr>
          <w:rFonts w:ascii="Simplified Arabic" w:hAnsi="Simplified Arabic" w:cs="Simplified Arabic"/>
          <w:color w:val="000000" w:themeColor="text1"/>
          <w:sz w:val="28"/>
          <w:szCs w:val="28"/>
          <w:rtl/>
        </w:rPr>
        <w:lastRenderedPageBreak/>
        <w:t>استخدام المواد أو إعادة العمل أو التخلص غير المخطط له من المخلفات (</w:t>
      </w:r>
      <w:r w:rsidRPr="0038102C">
        <w:rPr>
          <w:rFonts w:ascii="Simplified Arabic" w:hAnsi="Simplified Arabic" w:cs="Simplified Arabic"/>
          <w:color w:val="000000" w:themeColor="text1"/>
          <w:sz w:val="28"/>
          <w:szCs w:val="28"/>
        </w:rPr>
        <w:t>Purchase</w:t>
      </w:r>
      <w:r w:rsidRPr="0038102C">
        <w:rPr>
          <w:rFonts w:ascii="Simplified Arabic" w:hAnsi="Simplified Arabic" w:cs="Simplified Arabic"/>
          <w:color w:val="000000" w:themeColor="text1"/>
          <w:sz w:val="28"/>
          <w:szCs w:val="28"/>
          <w:rtl/>
        </w:rPr>
        <w:t xml:space="preserve"> وآخرون، 2022؛ </w:t>
      </w:r>
      <w:r w:rsidRPr="0038102C">
        <w:rPr>
          <w:rFonts w:ascii="Simplified Arabic" w:hAnsi="Simplified Arabic" w:cs="Simplified Arabic"/>
          <w:color w:val="000000" w:themeColor="text1"/>
          <w:sz w:val="28"/>
          <w:szCs w:val="28"/>
        </w:rPr>
        <w:t>Alazaiza</w:t>
      </w:r>
      <w:r w:rsidRPr="0038102C">
        <w:rPr>
          <w:rFonts w:ascii="Simplified Arabic" w:hAnsi="Simplified Arabic" w:cs="Simplified Arabic"/>
          <w:color w:val="000000" w:themeColor="text1"/>
          <w:sz w:val="28"/>
          <w:szCs w:val="28"/>
          <w:rtl/>
        </w:rPr>
        <w:t xml:space="preserve"> وآخرون، 2024).</w:t>
      </w:r>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وتزداد الأهمية عندما ينظر إلى المفهوم من زاوية إدارة المشاريع نفسها؛ فإدارة المشاريع الاقتصادية الدائرية تمنح الإدارة أدوات أكثر نضج</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للتعامل مع المخاطر، واتخاذ القرار، والتنسيق بين الأطراف، وإعادة تعريف معايير نجاح المشروع. ففي المشاريع التقليدية قد </w:t>
      </w:r>
      <w:r w:rsidR="00114946">
        <w:rPr>
          <w:rFonts w:ascii="Simplified Arabic" w:hAnsi="Simplified Arabic" w:cs="Simplified Arabic"/>
          <w:color w:val="000000" w:themeColor="text1"/>
          <w:sz w:val="28"/>
          <w:szCs w:val="28"/>
          <w:rtl/>
        </w:rPr>
        <w:t>ي</w:t>
      </w:r>
      <w:r w:rsidRPr="0038102C">
        <w:rPr>
          <w:rFonts w:ascii="Simplified Arabic" w:hAnsi="Simplified Arabic" w:cs="Simplified Arabic"/>
          <w:color w:val="000000" w:themeColor="text1"/>
          <w:sz w:val="28"/>
          <w:szCs w:val="28"/>
          <w:rtl/>
        </w:rPr>
        <w:t>عد المشروع ناجح</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إذا أُنجز في الوقت المحدد وضمن الميزانية، حتى لو أنتج فاقد</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كبير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أو أضاع فرص</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مهمة لإعادة الاستخدام. أما في الإدارة الدائرية، فإن النجاح </w:t>
      </w:r>
      <w:r w:rsidR="00114946">
        <w:rPr>
          <w:rFonts w:ascii="Simplified Arabic" w:hAnsi="Simplified Arabic" w:cs="Simplified Arabic"/>
          <w:color w:val="000000" w:themeColor="text1"/>
          <w:sz w:val="28"/>
          <w:szCs w:val="28"/>
          <w:rtl/>
        </w:rPr>
        <w:t>ي</w:t>
      </w:r>
      <w:r w:rsidRPr="0038102C">
        <w:rPr>
          <w:rFonts w:ascii="Simplified Arabic" w:hAnsi="Simplified Arabic" w:cs="Simplified Arabic"/>
          <w:color w:val="000000" w:themeColor="text1"/>
          <w:sz w:val="28"/>
          <w:szCs w:val="28"/>
          <w:rtl/>
        </w:rPr>
        <w:t>قاس كذلك بقدرة المشروع على تحقيق قيمة ممتدة، وتقليل الاستنزاف، والاستفادة من الموارد بطريقة رشيدة. لذلك فهي لا تضيف بُعد</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بيئي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فقط، بل تعيد تشكيل الفلسفة الإدارية للمشروع نفسه، وتجعل من التسليم المتكامل نتيجة منطقية لإدارة أكثر شمول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وترابط</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Ajiboye</w:t>
      </w:r>
      <w:r w:rsidRPr="0038102C">
        <w:rPr>
          <w:rFonts w:ascii="Simplified Arabic" w:hAnsi="Simplified Arabic" w:cs="Simplified Arabic"/>
          <w:color w:val="000000" w:themeColor="text1"/>
          <w:sz w:val="28"/>
          <w:szCs w:val="28"/>
          <w:rtl/>
        </w:rPr>
        <w:t xml:space="preserve"> وآخرون، 2024؛ </w:t>
      </w:r>
      <w:r w:rsidRPr="0038102C">
        <w:rPr>
          <w:rFonts w:ascii="Simplified Arabic" w:hAnsi="Simplified Arabic" w:cs="Simplified Arabic"/>
          <w:color w:val="000000" w:themeColor="text1"/>
          <w:sz w:val="28"/>
          <w:szCs w:val="28"/>
        </w:rPr>
        <w:t>Finamore &amp; Oltean-Dumbrava</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w:t>
      </w:r>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كما تكتسب إدارة المشاريع الاقتصادية الدائرية أهميتها في السياق السعودي من خصوصية المرحلة التنموية التي تشهد توسع</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في المشروعات والبنى التحتية والتحول نحو معايير أعلى من الكفاءة والاستدامة. وهذا يعني أن إدماج الدائرية في الإدارة ليس رفاه</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نظري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بل ضرورة عملية لضمان الاستخدام الرشيد للموارد وتعزيز مواءمة المشروعات مع متطلبات التنمية المستدامة. ومن ثم فإن أهمية المفهوم لا تتجسد فقط في كونه إطار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إداري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مبتكر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بل في كونه مدخل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يمكن أن يسهم في تطوير السياسات المؤسسية، ورفع جاهزية قطاع البناء والهدم للتحول من منطق التنفيذ الخطي إلى منطق أكثر تكامل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وكفاءة واستدامة (البكل ومطاوع، 2023؛ </w:t>
      </w:r>
      <w:r w:rsidRPr="0038102C">
        <w:rPr>
          <w:rFonts w:ascii="Simplified Arabic" w:hAnsi="Simplified Arabic" w:cs="Simplified Arabic"/>
          <w:color w:val="000000" w:themeColor="text1"/>
          <w:sz w:val="28"/>
          <w:szCs w:val="28"/>
        </w:rPr>
        <w:t>Rahmouni &amp; Kalyoncuo</w:t>
      </w:r>
      <w:r w:rsidRPr="003D3567">
        <w:rPr>
          <w:rFonts w:ascii="Cambria" w:hAnsi="Cambria" w:cs="Cambria"/>
          <w:color w:val="000000" w:themeColor="text1"/>
          <w:sz w:val="28"/>
          <w:szCs w:val="28"/>
        </w:rPr>
        <w:t>ğ</w:t>
      </w:r>
      <w:r w:rsidRPr="0038102C">
        <w:rPr>
          <w:rFonts w:ascii="Simplified Arabic" w:hAnsi="Simplified Arabic" w:cs="Simplified Arabic"/>
          <w:color w:val="000000" w:themeColor="text1"/>
          <w:sz w:val="28"/>
          <w:szCs w:val="28"/>
        </w:rPr>
        <w:t>lu</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2025</w:t>
      </w:r>
      <w:r w:rsidRPr="0038102C">
        <w:rPr>
          <w:rFonts w:ascii="Simplified Arabic" w:hAnsi="Simplified Arabic" w:cs="Simplified Arabic"/>
          <w:color w:val="000000" w:themeColor="text1"/>
          <w:sz w:val="28"/>
          <w:szCs w:val="28"/>
          <w:rtl/>
        </w:rPr>
        <w:t>).</w:t>
      </w:r>
    </w:p>
    <w:p w:rsidR="0038102C" w:rsidRPr="0038102C" w:rsidRDefault="0038102C" w:rsidP="0038102C">
      <w:pPr>
        <w:spacing w:after="0" w:line="360" w:lineRule="auto"/>
        <w:jc w:val="both"/>
        <w:rPr>
          <w:rFonts w:ascii="Simplified Arabic" w:hAnsi="Simplified Arabic" w:cs="Simplified Arabic"/>
          <w:color w:val="000000" w:themeColor="text1"/>
          <w:sz w:val="28"/>
          <w:szCs w:val="28"/>
          <w:rtl/>
        </w:rPr>
      </w:pPr>
    </w:p>
    <w:p w:rsidR="0038102C" w:rsidRPr="00E64DD9" w:rsidRDefault="0038102C" w:rsidP="00E64DD9">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64" w:name="_Toc234488127"/>
      <w:r w:rsidRPr="00E64DD9">
        <w:rPr>
          <w:rFonts w:ascii="Simplified Arabic" w:hAnsi="Simplified Arabic" w:cs="Simplified Arabic"/>
          <w:color w:val="000000" w:themeColor="text1"/>
          <w:sz w:val="28"/>
          <w:szCs w:val="28"/>
          <w:rtl/>
        </w:rPr>
        <w:lastRenderedPageBreak/>
        <w:t>5.2.1 أهداف إدارة المشاريع الاقتصادية الدائرية</w:t>
      </w:r>
      <w:bookmarkEnd w:id="64"/>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تهدف إدارة المشاريع الاقتصادية الدائرية، في جوهرها، إلى إعادة توجيه المشروع من منطق الإنجاز الخطي قصير الأمد إلى منطق القيمة المستدامة الممتدة عبر دورة الحياة. ويتجسد هذا الهدف العام في مجموعة أهداف فرعية متداخلة، أولها رفع كفاءة استخدام الموارد من خلال تقليل المواد المهدرة، وتحسين التوظيف التشغيلي للمدخلات، وإطالة العمر الانتفاعي للموارد والمكونات. وثانيها تقليل التكلفة البيئية للمشروع عبر خفض النفايات والانبعاثات وتقليل الضغوط الواقعة على الموارد الطبيعية وأنظمة المعالجة والتخلص. وثالثها تعزيز القدرة على الاسترجاع وإعادة الاستخدام وإعادة التدوير بحيث لا تصبح المواد المنتهية من المشروع فاقد</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نهائي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بل مدخلات محتملة لدورات استخدام جديدة (</w:t>
      </w:r>
      <w:r w:rsidRPr="0038102C">
        <w:rPr>
          <w:rFonts w:ascii="Simplified Arabic" w:hAnsi="Simplified Arabic" w:cs="Simplified Arabic"/>
          <w:color w:val="000000" w:themeColor="text1"/>
          <w:sz w:val="28"/>
          <w:szCs w:val="28"/>
        </w:rPr>
        <w:t>Ginga</w:t>
      </w:r>
      <w:r w:rsidRPr="0038102C">
        <w:rPr>
          <w:rFonts w:ascii="Simplified Arabic" w:hAnsi="Simplified Arabic" w:cs="Simplified Arabic"/>
          <w:color w:val="000000" w:themeColor="text1"/>
          <w:sz w:val="28"/>
          <w:szCs w:val="28"/>
          <w:rtl/>
        </w:rPr>
        <w:t xml:space="preserve"> وآخرون، 2020؛ </w:t>
      </w:r>
      <w:r w:rsidRPr="0038102C">
        <w:rPr>
          <w:rFonts w:ascii="Simplified Arabic" w:hAnsi="Simplified Arabic" w:cs="Simplified Arabic"/>
          <w:color w:val="000000" w:themeColor="text1"/>
          <w:sz w:val="28"/>
          <w:szCs w:val="28"/>
        </w:rPr>
        <w:t>Purchase</w:t>
      </w:r>
      <w:r w:rsidRPr="0038102C">
        <w:rPr>
          <w:rFonts w:ascii="Simplified Arabic" w:hAnsi="Simplified Arabic" w:cs="Simplified Arabic"/>
          <w:color w:val="000000" w:themeColor="text1"/>
          <w:sz w:val="28"/>
          <w:szCs w:val="28"/>
          <w:rtl/>
        </w:rPr>
        <w:t xml:space="preserve"> وآخرون، 2022).</w:t>
      </w:r>
    </w:p>
    <w:p w:rsidR="0038102C" w:rsidRPr="006814D1"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وتتضمن أهداف هذا النمط الإداري كذلك دمج الاعتبارات الدائرية في التخطيط والقرار والرقابة، بحيث تتحول الدائرية من شعار عام إلى ممارسة إدارية قابلة للقياس. ويشمل ذلك تطوير معايير للمشتريات، وإدراج المؤشرات البيئية وكفاءة الموارد ضمن معايير تقييم الأداء، وتوجيه فرق العمل نحو منطق أقل هدر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وأكثر استعادة للمواد. كما تهدف إدارة المشاريع الاقتصادية الدائرية إلى تعزيز التنسيق بين أصحاب المصلحة، لأن نجاح الدائرية لا يعتمد على الإدارة الداخلية للمشروع وحدها، بل يتطلب مشاركة فعالة من الموردين، والاستشاريين، والجهات التنظيمية، وشركات التدوير، والمستفيدين من المشروع. ومن ثم فإن أحد أهدافها الجوهرية يتمثل في خلق بيئة قرار تشاركية قادرة على دعم التحول من الخطية إلى الدائرية (</w:t>
      </w:r>
      <w:r w:rsidRPr="0038102C">
        <w:rPr>
          <w:rFonts w:ascii="Simplified Arabic" w:hAnsi="Simplified Arabic" w:cs="Simplified Arabic"/>
          <w:color w:val="000000" w:themeColor="text1"/>
          <w:sz w:val="28"/>
          <w:szCs w:val="28"/>
        </w:rPr>
        <w:t>Ma &amp; Hao</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Swarnakar &amp; Khalfan</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w:t>
      </w:r>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lastRenderedPageBreak/>
        <w:t>ويبرز هدف آخر لا يقل أهمية، وهو تحقيق التسليم المتكامل للمشروع بوصفه نتيجة نهائية للإدارة الاقتصادية الدائرية. فحين تدار الموارد والمواد والعمليات والقرارات بطريقة مترابطة، يصبح من الممكن تحسين جودة المخرجات النهائية، وتقليل التعارض بين الأطراف، ورفع مستوى التكامل بين التخطيط والتنفيذ، وضمان أن يكون التسليم النهائي انعكاس</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لنجاح إداري وبيئي في آن واحد. ولذلك فإن أهداف إدارة المشاريع الاقتصادية الدائرية لا تنفصل عن الهدف الأشمل للدراسة الحالية، وهو تفسير كيف يسهم هذا المتغير المستقل في دعم نظام تسليم مشروع متكامل داخل قطاع البناء والهدم السعودي (</w:t>
      </w:r>
      <w:r w:rsidRPr="0038102C">
        <w:rPr>
          <w:rFonts w:ascii="Simplified Arabic" w:hAnsi="Simplified Arabic" w:cs="Simplified Arabic"/>
          <w:color w:val="000000" w:themeColor="text1"/>
          <w:sz w:val="28"/>
          <w:szCs w:val="28"/>
        </w:rPr>
        <w:t>Ajiboye</w:t>
      </w:r>
      <w:r w:rsidRPr="0038102C">
        <w:rPr>
          <w:rFonts w:ascii="Simplified Arabic" w:hAnsi="Simplified Arabic" w:cs="Simplified Arabic"/>
          <w:color w:val="000000" w:themeColor="text1"/>
          <w:sz w:val="28"/>
          <w:szCs w:val="28"/>
          <w:rtl/>
        </w:rPr>
        <w:t xml:space="preserve"> وآخرون، 2024؛ </w:t>
      </w:r>
      <w:r w:rsidRPr="0038102C">
        <w:rPr>
          <w:rFonts w:ascii="Simplified Arabic" w:hAnsi="Simplified Arabic" w:cs="Simplified Arabic"/>
          <w:color w:val="000000" w:themeColor="text1"/>
          <w:sz w:val="28"/>
          <w:szCs w:val="28"/>
        </w:rPr>
        <w:t>Rahmouni &amp; Kalyoncuo</w:t>
      </w:r>
      <w:r w:rsidRPr="0038102C">
        <w:rPr>
          <w:rFonts w:ascii="Cambria" w:hAnsi="Cambria" w:cs="Cambria"/>
          <w:color w:val="000000" w:themeColor="text1"/>
          <w:sz w:val="28"/>
          <w:szCs w:val="28"/>
        </w:rPr>
        <w:t>ğ</w:t>
      </w:r>
      <w:r w:rsidRPr="0038102C">
        <w:rPr>
          <w:rFonts w:ascii="Simplified Arabic" w:hAnsi="Simplified Arabic" w:cs="Simplified Arabic"/>
          <w:color w:val="000000" w:themeColor="text1"/>
          <w:sz w:val="28"/>
          <w:szCs w:val="28"/>
        </w:rPr>
        <w:t>lu</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2025</w:t>
      </w:r>
      <w:r w:rsidRPr="0038102C">
        <w:rPr>
          <w:rFonts w:ascii="Simplified Arabic" w:hAnsi="Simplified Arabic" w:cs="Simplified Arabic"/>
          <w:color w:val="000000" w:themeColor="text1"/>
          <w:sz w:val="28"/>
          <w:szCs w:val="28"/>
          <w:rtl/>
        </w:rPr>
        <w:t>).</w:t>
      </w:r>
    </w:p>
    <w:p w:rsidR="0038102C" w:rsidRPr="0038102C" w:rsidRDefault="0038102C" w:rsidP="0038102C">
      <w:pPr>
        <w:spacing w:after="0" w:line="360" w:lineRule="auto"/>
        <w:jc w:val="both"/>
        <w:rPr>
          <w:rFonts w:ascii="Simplified Arabic" w:hAnsi="Simplified Arabic" w:cs="Simplified Arabic"/>
          <w:color w:val="000000" w:themeColor="text1"/>
          <w:sz w:val="28"/>
          <w:szCs w:val="28"/>
          <w:rtl/>
        </w:rPr>
      </w:pPr>
    </w:p>
    <w:p w:rsidR="0038102C" w:rsidRPr="00E64DD9" w:rsidRDefault="0038102C" w:rsidP="00E64DD9">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65" w:name="_Toc234488128"/>
      <w:r w:rsidRPr="00E64DD9">
        <w:rPr>
          <w:rFonts w:ascii="Simplified Arabic" w:hAnsi="Simplified Arabic" w:cs="Simplified Arabic"/>
          <w:color w:val="000000" w:themeColor="text1"/>
          <w:sz w:val="28"/>
          <w:szCs w:val="28"/>
          <w:rtl/>
        </w:rPr>
        <w:t>6.2.1 المداخل النظرية المفسرة لإدارة المشاريع الاقتصادية الدائرية</w:t>
      </w:r>
      <w:bookmarkEnd w:id="65"/>
    </w:p>
    <w:p w:rsidR="0038102C" w:rsidRPr="0038102C" w:rsidRDefault="0038102C" w:rsidP="00C43BCB">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يمكن تفسير إدارة المشاريع الاقتصادية الدائرية من خلال عدد من المداخل النظرية المتكاملة، وفي مقدمتها مدخل نظرية النظم الذي ينظر إلى المشروع بوصفه نظام</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مفتوح</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يتفاعل مع البيئة المحيطة ويضم مدخلات وعمليات ومخرجات وتغذية راجعة. ومن هذا المنظور، فإن الممارسات الدائرية لا تُفهم كإجراءات منفصلة، بل باعتبارها جزء</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من شبكة علاقات داخل المشروع وخارجه تشمل المواد والموردين والمقاولين والمستفيدين والجهات التنظيمية. وهذا المدخل يفسر لماذا لا يكفي التركيز على معالجة النفايات في نهاية المشروع، إذ إن أصل الفاعلية الدائرية يكمن في ترابط مكونات النظام كله، من التصميم المبكر حتى التسليم النهائي (غلاب، 2021).</w:t>
      </w:r>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 xml:space="preserve">أما مدخل نظرية الاقتصاد الدائري، فإنه يقدم الأساس المفاهيمي المباشر للمفهوم، من خلال مبادئ القضاء على الهدر منذ التصميم، وإبقاء المنتجات والمواد في الاستخدام، وتجديد </w:t>
      </w:r>
      <w:r w:rsidRPr="0038102C">
        <w:rPr>
          <w:rFonts w:ascii="Simplified Arabic" w:hAnsi="Simplified Arabic" w:cs="Simplified Arabic"/>
          <w:color w:val="000000" w:themeColor="text1"/>
          <w:sz w:val="28"/>
          <w:szCs w:val="28"/>
          <w:rtl/>
        </w:rPr>
        <w:lastRenderedPageBreak/>
        <w:t>النظم الطبيعية. ويساعد هذا المدخل على تفسير الكيفية التي يعاد بها تعريف المدخلات والمخرجات داخل المشروع؛ فالمواد لا تُعد موارد مستهلكة تنتهي قيمتها عند انتهاء استخدامها الأول، بل أصول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قابلة للاستبقاء والاسترداد وإعادة التوظيف. ومن هنا فإن الإدارة الاقتصادية الدائرية للمشروع تُفهم بوصفها أداة تطبيقية لتحويل هذه المبادئ النظرية إلى قرارات تنفيذية مرتبطة بالمشتريات، والتخطيط، واختيار المواد، وإدارة المخلفات، وتقييم الأداء (</w:t>
      </w:r>
      <w:r w:rsidRPr="0038102C">
        <w:rPr>
          <w:rFonts w:ascii="Simplified Arabic" w:hAnsi="Simplified Arabic" w:cs="Simplified Arabic"/>
          <w:color w:val="000000" w:themeColor="text1"/>
          <w:sz w:val="28"/>
          <w:szCs w:val="28"/>
        </w:rPr>
        <w:t>Papastamoulis</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2021</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Finamore &amp; Oltean-Dumbrava</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w:t>
      </w:r>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ويأتي مدخل الإدارة الاستراتيجية للمشاريع ليقدم التفسير الإداري الأكثر مباشرة، لأنه يفترض أن نجاح المشروع يعتمد على مواءمة أهدافه وموارده وعملياته مع الاستراتيجية الكلية للمنظمة والبيئة الخارجية. ومن هذا المنطلق، فإن الدائرية لا تحقق أثر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فعلي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إذا بقيت ممارسة تشغيلية هامشية، بل لا بد من دمجها في صنع القرار، وفي إدارة المخاطر، وفي التخطيط طويل الأمد، وفي تنسيق الأدوار بين أصحاب المصلحة. وهذا المدخل مهم لأنه يفسر العلاقة بين الممارسات الدائرية وبين التسليم المتكامل، حيث إن التكامل لا يتحقق بمجرد وجود ممارسات بيئية منفردة، بل عبر إدارتها ضمن إطار استراتيجي منظم يربط الموارد والعمليات والأهداف والنتائج (دودين، 2012؛ </w:t>
      </w:r>
      <w:r w:rsidRPr="0038102C">
        <w:rPr>
          <w:rFonts w:ascii="Simplified Arabic" w:hAnsi="Simplified Arabic" w:cs="Simplified Arabic"/>
          <w:color w:val="000000" w:themeColor="text1"/>
          <w:sz w:val="28"/>
          <w:szCs w:val="28"/>
        </w:rPr>
        <w:t>Ajiboye</w:t>
      </w:r>
      <w:r w:rsidRPr="0038102C">
        <w:rPr>
          <w:rFonts w:ascii="Simplified Arabic" w:hAnsi="Simplified Arabic" w:cs="Simplified Arabic"/>
          <w:color w:val="000000" w:themeColor="text1"/>
          <w:sz w:val="28"/>
          <w:szCs w:val="28"/>
          <w:rtl/>
        </w:rPr>
        <w:t xml:space="preserve"> وآخرون، 2024).</w:t>
      </w:r>
    </w:p>
    <w:p w:rsidR="0038102C" w:rsidRPr="0038102C" w:rsidRDefault="0038102C" w:rsidP="0038102C">
      <w:pPr>
        <w:spacing w:after="0" w:line="360" w:lineRule="auto"/>
        <w:jc w:val="both"/>
        <w:rPr>
          <w:rFonts w:ascii="Simplified Arabic" w:hAnsi="Simplified Arabic" w:cs="Simplified Arabic"/>
          <w:color w:val="000000" w:themeColor="text1"/>
          <w:sz w:val="28"/>
          <w:szCs w:val="28"/>
          <w:rtl/>
        </w:rPr>
      </w:pPr>
    </w:p>
    <w:p w:rsidR="0038102C" w:rsidRPr="00E64DD9" w:rsidRDefault="0038102C" w:rsidP="00E64DD9">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66" w:name="_Toc234488129"/>
      <w:r w:rsidRPr="00E64DD9">
        <w:rPr>
          <w:rFonts w:ascii="Simplified Arabic" w:hAnsi="Simplified Arabic" w:cs="Simplified Arabic"/>
          <w:color w:val="000000" w:themeColor="text1"/>
          <w:sz w:val="28"/>
          <w:szCs w:val="28"/>
          <w:rtl/>
        </w:rPr>
        <w:t>7.2.1 أبعاد وممارسات إدارة المشاريع الاقتصادية الدائرية</w:t>
      </w:r>
      <w:bookmarkEnd w:id="66"/>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 xml:space="preserve">يمكن تحليل إدارة المشاريع الاقتصادية الدائرية إلى مجموعة من الأبعاد العملية التي تعكس حضورها في واقع المشروع. أول هذه الأبعاد هو البعد التخطيطي، ويتمثل في إدراج اعتبارات الدائرية منذ مرحلة التخطيط الأولي، بما في ذلك دراسة دورة حياة الموارد، وتقدير فرص الاسترداد، ووضع خطط لاستخدام المواد بكفاءة، وربط القرارات التنفيذية بمعايير بيئية واقتصادية </w:t>
      </w:r>
      <w:r w:rsidRPr="0038102C">
        <w:rPr>
          <w:rFonts w:ascii="Simplified Arabic" w:hAnsi="Simplified Arabic" w:cs="Simplified Arabic"/>
          <w:color w:val="000000" w:themeColor="text1"/>
          <w:sz w:val="28"/>
          <w:szCs w:val="28"/>
          <w:rtl/>
        </w:rPr>
        <w:lastRenderedPageBreak/>
        <w:t>طويلة الأمد. وهذا البعد حاسم لأنه يحدد منذ البداية ما إذا كان المشروع سيتبع منطق</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خطي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أم دائري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أما البعد الثاني فهو بعد المشتريات وإدارة المواد، ويشمل اختيار المواد القابلة لإعادة الاستخدام أو التدوير، وتفضيل الموردين الذين يدعمون الدائرية، وتنظيم تدفقات المواد داخل المشروع لتقليل الفقد وزيادة القيمة المتبقية (</w:t>
      </w:r>
      <w:r w:rsidRPr="0038102C">
        <w:rPr>
          <w:rFonts w:ascii="Simplified Arabic" w:hAnsi="Simplified Arabic" w:cs="Simplified Arabic"/>
          <w:color w:val="000000" w:themeColor="text1"/>
          <w:sz w:val="28"/>
          <w:szCs w:val="28"/>
        </w:rPr>
        <w:t>Benachio</w:t>
      </w:r>
      <w:r w:rsidRPr="0038102C">
        <w:rPr>
          <w:rFonts w:ascii="Simplified Arabic" w:hAnsi="Simplified Arabic" w:cs="Simplified Arabic"/>
          <w:color w:val="000000" w:themeColor="text1"/>
          <w:sz w:val="28"/>
          <w:szCs w:val="28"/>
          <w:rtl/>
        </w:rPr>
        <w:t xml:space="preserve"> وآخرون، 2020؛ </w:t>
      </w:r>
      <w:r w:rsidRPr="0038102C">
        <w:rPr>
          <w:rFonts w:ascii="Simplified Arabic" w:hAnsi="Simplified Arabic" w:cs="Simplified Arabic"/>
          <w:color w:val="000000" w:themeColor="text1"/>
          <w:sz w:val="28"/>
          <w:szCs w:val="28"/>
        </w:rPr>
        <w:t>Purchase</w:t>
      </w:r>
      <w:r w:rsidRPr="0038102C">
        <w:rPr>
          <w:rFonts w:ascii="Simplified Arabic" w:hAnsi="Simplified Arabic" w:cs="Simplified Arabic"/>
          <w:color w:val="000000" w:themeColor="text1"/>
          <w:sz w:val="28"/>
          <w:szCs w:val="28"/>
          <w:rtl/>
        </w:rPr>
        <w:t xml:space="preserve"> وآخرون، 2022).</w:t>
      </w:r>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أما البعد الثالث فهو البعد التنفيذي والتشغيلي، ويتعلق بإدارة الأنشطة اليومية للمشروع بطريقة تقلل الهدر وتدعم فرز المواد واستردادها وإعادة توظيفها. ويشمل هذا البعد تصميم العمليات الميدانية، وإدارة مواقع العمل، والحد من التلف، وتحسين عمليات التخزين والنقل، وإعادة استخدام مخرجات الهدم أو البقايا الإنشائية متى أمكن. ويبرز كذلك البعد الرقابي والتقييمي الذي يتصل بتطوير مؤشرات أداء تقيس كفاءة الموارد، وحجم الهدر، ومعدلات الاسترداد، ومدى الالتزام بالمعايير الدائرية. وتؤكد الأدبيات أن غياب هذا البعد الرقابي من أبرز أسباب بقاء كثير من المبادرات الدائرية في مستوى الشعارات، لأنها لا تتحول إلى نتائج قابلة للقياس والمتابعة (</w:t>
      </w:r>
      <w:r w:rsidRPr="0038102C">
        <w:rPr>
          <w:rFonts w:ascii="Simplified Arabic" w:hAnsi="Simplified Arabic" w:cs="Simplified Arabic"/>
          <w:color w:val="000000" w:themeColor="text1"/>
          <w:sz w:val="28"/>
          <w:szCs w:val="28"/>
        </w:rPr>
        <w:t>Papamichael</w:t>
      </w:r>
      <w:r w:rsidRPr="0038102C">
        <w:rPr>
          <w:rFonts w:ascii="Simplified Arabic" w:hAnsi="Simplified Arabic" w:cs="Simplified Arabic"/>
          <w:color w:val="000000" w:themeColor="text1"/>
          <w:sz w:val="28"/>
          <w:szCs w:val="28"/>
          <w:rtl/>
        </w:rPr>
        <w:t xml:space="preserve"> وآخرون، 2023؛ </w:t>
      </w:r>
      <w:r w:rsidRPr="0038102C">
        <w:rPr>
          <w:rFonts w:ascii="Simplified Arabic" w:hAnsi="Simplified Arabic" w:cs="Simplified Arabic"/>
          <w:color w:val="000000" w:themeColor="text1"/>
          <w:sz w:val="28"/>
          <w:szCs w:val="28"/>
        </w:rPr>
        <w:t>Swarnakar &amp; Khalfan</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w:t>
      </w:r>
    </w:p>
    <w:p w:rsidR="0038102C" w:rsidRPr="007714E1"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ويضاف إلى ذلك البعد التنظيمي والتشاركي، إذ تتطلب إدارة المشاريع الاقتصادية الدائرية تنسيق</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بين فرق المشروع والجهات الاستشارية والموردين والجهات التنظيمية وشركات التدوير. كما يظهر بعد اتخاذ القرار الاستراتيجي بوصفه أحد أهم الأبعاد، لأنه يحدد مدى قدرة الإدارة على التوفيق بين الجدوى الاقتصادية الآنية والمردود الدائري طويل الأمد. ومن خلال هذه الأبعاد تتجسد الممارسات الأساسية لإدارة المشاريع الاقتصادية الدائرية، مثل: إدماج مبادئ الاقتصاد الدائري في وثائق المشروع، استخدام المواد المعاد تدويرها، تصميم الأعمال على أساس الاسترداد </w:t>
      </w:r>
      <w:r w:rsidRPr="0038102C">
        <w:rPr>
          <w:rFonts w:ascii="Simplified Arabic" w:hAnsi="Simplified Arabic" w:cs="Simplified Arabic"/>
          <w:color w:val="000000" w:themeColor="text1"/>
          <w:sz w:val="28"/>
          <w:szCs w:val="28"/>
          <w:rtl/>
        </w:rPr>
        <w:lastRenderedPageBreak/>
        <w:t>أو التفكيك، تطوير سلاسل إمداد داعمة للدائرية، مراقبة الهدر والفاقد، وتحسين التنسيق المؤسسي من أجل التسليم المتكامل (</w:t>
      </w:r>
      <w:r w:rsidRPr="0038102C">
        <w:rPr>
          <w:rFonts w:ascii="Simplified Arabic" w:hAnsi="Simplified Arabic" w:cs="Simplified Arabic"/>
          <w:color w:val="000000" w:themeColor="text1"/>
          <w:sz w:val="28"/>
          <w:szCs w:val="28"/>
        </w:rPr>
        <w:t>Ma &amp; Hao</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Alazaiza</w:t>
      </w:r>
      <w:r w:rsidRPr="0038102C">
        <w:rPr>
          <w:rFonts w:ascii="Simplified Arabic" w:hAnsi="Simplified Arabic" w:cs="Simplified Arabic"/>
          <w:color w:val="000000" w:themeColor="text1"/>
          <w:sz w:val="28"/>
          <w:szCs w:val="28"/>
          <w:rtl/>
        </w:rPr>
        <w:t xml:space="preserve"> وآخرون، 2024).</w:t>
      </w:r>
    </w:p>
    <w:p w:rsidR="0038102C" w:rsidRPr="0038102C" w:rsidRDefault="0038102C" w:rsidP="0038102C">
      <w:pPr>
        <w:spacing w:after="0" w:line="360" w:lineRule="auto"/>
        <w:jc w:val="lowKashida"/>
        <w:rPr>
          <w:rFonts w:ascii="Simplified Arabic" w:hAnsi="Simplified Arabic" w:cs="Simplified Arabic"/>
          <w:color w:val="000000" w:themeColor="text1"/>
          <w:sz w:val="28"/>
          <w:szCs w:val="28"/>
          <w:rtl/>
        </w:rPr>
      </w:pPr>
    </w:p>
    <w:p w:rsidR="0038102C" w:rsidRPr="00E64DD9" w:rsidRDefault="0038102C" w:rsidP="00E64DD9">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67" w:name="_Toc234488130"/>
      <w:r w:rsidRPr="00E64DD9">
        <w:rPr>
          <w:rFonts w:ascii="Simplified Arabic" w:hAnsi="Simplified Arabic" w:cs="Simplified Arabic"/>
          <w:color w:val="000000" w:themeColor="text1"/>
          <w:sz w:val="28"/>
          <w:szCs w:val="28"/>
          <w:rtl/>
        </w:rPr>
        <w:t>8.2.1 استراتيجيات التطبيق في قطاع البناء والهدم</w:t>
      </w:r>
      <w:bookmarkEnd w:id="67"/>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يتطلب تطبيق إدارة المشاريع الاقتصادية الدائرية في قطاع البناء والهدم تبني استراتيجيات متدرجة ومتكاملة تبدأ من مرحلة التصميم، حيث ينبغي أن تصاغ الأعمال والمكونات بطريقة تتيح التفكيك وإعادة الاستخدام والاسترداد، بدل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من التصميم الذي يقود إلى الهدم النهائي وفقدان القيمة. فالتصميم الدائري في هذا القطاع يمثل نقطة الانطلاق الحاسمة، لأنه يحدد من البداية ما إذا كانت المواد والعناصر ستبقى ضمن حلقة القيمة أم ستتحول إلى نفايات. ولذلك تشدد الأدبيات على ضرورة الانتقال من مفهوم “التصميم للتنفيذ” فقط إلى مفهوم “التصميم لدورة الحياة” الذي يأخذ في الحسبان ما بعد الاستخدام الأول للمكونات والمواد (</w:t>
      </w:r>
      <w:r w:rsidRPr="0038102C">
        <w:rPr>
          <w:rFonts w:ascii="Simplified Arabic" w:hAnsi="Simplified Arabic" w:cs="Simplified Arabic"/>
          <w:color w:val="000000" w:themeColor="text1"/>
          <w:sz w:val="28"/>
          <w:szCs w:val="28"/>
        </w:rPr>
        <w:t>Benachio</w:t>
      </w:r>
      <w:r w:rsidRPr="0038102C">
        <w:rPr>
          <w:rFonts w:ascii="Simplified Arabic" w:hAnsi="Simplified Arabic" w:cs="Simplified Arabic"/>
          <w:color w:val="000000" w:themeColor="text1"/>
          <w:sz w:val="28"/>
          <w:szCs w:val="28"/>
          <w:rtl/>
        </w:rPr>
        <w:t xml:space="preserve"> وآخرون، 2020؛ </w:t>
      </w:r>
      <w:r w:rsidRPr="0038102C">
        <w:rPr>
          <w:rFonts w:ascii="Simplified Arabic" w:hAnsi="Simplified Arabic" w:cs="Simplified Arabic"/>
          <w:color w:val="000000" w:themeColor="text1"/>
          <w:sz w:val="28"/>
          <w:szCs w:val="28"/>
        </w:rPr>
        <w:t>Papastamoulis</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2021</w:t>
      </w:r>
      <w:r w:rsidRPr="0038102C">
        <w:rPr>
          <w:rFonts w:ascii="Simplified Arabic" w:hAnsi="Simplified Arabic" w:cs="Simplified Arabic"/>
          <w:color w:val="000000" w:themeColor="text1"/>
          <w:sz w:val="28"/>
          <w:szCs w:val="28"/>
          <w:rtl/>
        </w:rPr>
        <w:t>).</w:t>
      </w:r>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كما تشمل الاستراتيجيات الفعالة استراتيجية إدارة المواد وسلاسل الإمداد، من خلال تفضيل الموردين الذين يقدمون مواد</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قابلة للاسترداد أو التدوير، وتطوير نظم تتبع للمواد، وإنشاء شراكات مع جهات المعالجة وإعادة التدوير، وربط قرارات الشراء بمؤشرات القيمة الدائرية لا بالسعر المباشر وحده. وتظهر كذلك استراتيجية مشاركة أصحاب المصلحة بوصفها من أهم استراتيجيات التطبيق، لأن نجاح الدائرية في قطاع البناء والهدم يعتمد على توافق الجهات المنفذة والاستشارية والتنظيمية، وعلى وجود بيئة حوكمة تسمح بتبادل المعلومات وتوزيع الأدوار بوضوح. وقد بينت الدراسات التطبيقية أن الدعم الحكومي وجودة المواد الثانوية والتنسيق بين </w:t>
      </w:r>
      <w:r w:rsidRPr="0038102C">
        <w:rPr>
          <w:rFonts w:ascii="Simplified Arabic" w:hAnsi="Simplified Arabic" w:cs="Simplified Arabic"/>
          <w:color w:val="000000" w:themeColor="text1"/>
          <w:sz w:val="28"/>
          <w:szCs w:val="28"/>
          <w:rtl/>
        </w:rPr>
        <w:lastRenderedPageBreak/>
        <w:t>الأطراف من أبرز العوامل التي تعزز نجاح التحول إلى الدائرية في هذا القطاع (</w:t>
      </w:r>
      <w:r w:rsidRPr="0038102C">
        <w:rPr>
          <w:rFonts w:ascii="Simplified Arabic" w:hAnsi="Simplified Arabic" w:cs="Simplified Arabic"/>
          <w:color w:val="000000" w:themeColor="text1"/>
          <w:sz w:val="28"/>
          <w:szCs w:val="28"/>
        </w:rPr>
        <w:t>Ma &amp; Hao</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Swarnakar &amp; Khalfan</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w:t>
      </w:r>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 xml:space="preserve">ومن الاستراتيجيات كذلك التطبيق المرحلي التدريجي، بحيث لا </w:t>
      </w:r>
      <w:r w:rsidR="00114946">
        <w:rPr>
          <w:rFonts w:ascii="Simplified Arabic" w:hAnsi="Simplified Arabic" w:cs="Simplified Arabic"/>
          <w:color w:val="000000" w:themeColor="text1"/>
          <w:sz w:val="28"/>
          <w:szCs w:val="28"/>
          <w:rtl/>
        </w:rPr>
        <w:t>ي</w:t>
      </w:r>
      <w:r w:rsidRPr="0038102C">
        <w:rPr>
          <w:rFonts w:ascii="Simplified Arabic" w:hAnsi="Simplified Arabic" w:cs="Simplified Arabic"/>
          <w:color w:val="000000" w:themeColor="text1"/>
          <w:sz w:val="28"/>
          <w:szCs w:val="28"/>
          <w:rtl/>
        </w:rPr>
        <w:t>فرض التحول الدائري دفعة واحدة، بل يبدأ في مشاريع تجريبية أو على مكونات محددة، ثم يتوسع تدريجي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بناءً على نتائج التقييم. ويدعم هذا التوجه استراتيجية بناء مؤشرات أداء ومتابعة لقياس التقدم في خفض الهدر ورفع الاسترداد وتحسين التنسيق وكفاءة الموارد. وفي السياق السعودي على وجه الخصوص، تبدو استراتيجية المواءمة بين الدائرية ومتطلبات التسليم المتكامل ذات أهمية خاصة، لأنها تسمح بجعل الدائرية جزء</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من منطق التنفيذ وليس إضافة منفصلة عليه. وهذا يعني أن استراتيجيات التطبيق الفعالة في قطاع البناء والهدم لا بد أن تكون إدارية بقدر ما هي فنية، ومؤسسية بقدر ما هي تشغيلية (</w:t>
      </w:r>
      <w:r w:rsidRPr="0038102C">
        <w:rPr>
          <w:rFonts w:ascii="Simplified Arabic" w:hAnsi="Simplified Arabic" w:cs="Simplified Arabic"/>
          <w:color w:val="000000" w:themeColor="text1"/>
          <w:sz w:val="28"/>
          <w:szCs w:val="28"/>
        </w:rPr>
        <w:t>Purchase</w:t>
      </w:r>
      <w:r w:rsidRPr="0038102C">
        <w:rPr>
          <w:rFonts w:ascii="Simplified Arabic" w:hAnsi="Simplified Arabic" w:cs="Simplified Arabic"/>
          <w:color w:val="000000" w:themeColor="text1"/>
          <w:sz w:val="28"/>
          <w:szCs w:val="28"/>
          <w:rtl/>
        </w:rPr>
        <w:t xml:space="preserve"> وآخرون، 2022؛ </w:t>
      </w:r>
      <w:r w:rsidRPr="0038102C">
        <w:rPr>
          <w:rFonts w:ascii="Simplified Arabic" w:hAnsi="Simplified Arabic" w:cs="Simplified Arabic"/>
          <w:color w:val="000000" w:themeColor="text1"/>
          <w:sz w:val="28"/>
          <w:szCs w:val="28"/>
        </w:rPr>
        <w:t>Ajiboye</w:t>
      </w:r>
      <w:r w:rsidRPr="0038102C">
        <w:rPr>
          <w:rFonts w:ascii="Simplified Arabic" w:hAnsi="Simplified Arabic" w:cs="Simplified Arabic"/>
          <w:color w:val="000000" w:themeColor="text1"/>
          <w:sz w:val="28"/>
          <w:szCs w:val="28"/>
          <w:rtl/>
        </w:rPr>
        <w:t xml:space="preserve"> وآخرون، 2024؛ </w:t>
      </w:r>
      <w:r w:rsidRPr="0038102C">
        <w:rPr>
          <w:rFonts w:ascii="Simplified Arabic" w:hAnsi="Simplified Arabic" w:cs="Simplified Arabic"/>
          <w:color w:val="000000" w:themeColor="text1"/>
          <w:sz w:val="28"/>
          <w:szCs w:val="28"/>
        </w:rPr>
        <w:t>Rahmouni &amp; Kalyoncuo</w:t>
      </w:r>
      <w:r w:rsidRPr="003D3567">
        <w:rPr>
          <w:rFonts w:ascii="Cambria" w:hAnsi="Cambria" w:cs="Cambria"/>
          <w:color w:val="000000" w:themeColor="text1"/>
          <w:sz w:val="28"/>
          <w:szCs w:val="28"/>
        </w:rPr>
        <w:t>ğ</w:t>
      </w:r>
      <w:r w:rsidRPr="0038102C">
        <w:rPr>
          <w:rFonts w:ascii="Simplified Arabic" w:hAnsi="Simplified Arabic" w:cs="Simplified Arabic"/>
          <w:color w:val="000000" w:themeColor="text1"/>
          <w:sz w:val="28"/>
          <w:szCs w:val="28"/>
        </w:rPr>
        <w:t>lu</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2025</w:t>
      </w:r>
      <w:r w:rsidRPr="0038102C">
        <w:rPr>
          <w:rFonts w:ascii="Simplified Arabic" w:hAnsi="Simplified Arabic" w:cs="Simplified Arabic"/>
          <w:color w:val="000000" w:themeColor="text1"/>
          <w:sz w:val="28"/>
          <w:szCs w:val="28"/>
          <w:rtl/>
        </w:rPr>
        <w:t>).</w:t>
      </w:r>
    </w:p>
    <w:p w:rsidR="0038102C" w:rsidRPr="0038102C" w:rsidRDefault="0038102C" w:rsidP="0038102C">
      <w:pPr>
        <w:spacing w:after="0" w:line="360" w:lineRule="auto"/>
        <w:jc w:val="lowKashida"/>
        <w:rPr>
          <w:rFonts w:ascii="Simplified Arabic" w:hAnsi="Simplified Arabic" w:cs="Simplified Arabic"/>
          <w:color w:val="000000" w:themeColor="text1"/>
          <w:sz w:val="28"/>
          <w:szCs w:val="28"/>
          <w:rtl/>
        </w:rPr>
      </w:pPr>
    </w:p>
    <w:p w:rsidR="0038102C" w:rsidRPr="00E64DD9" w:rsidRDefault="0038102C" w:rsidP="00E64DD9">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68" w:name="_Toc234488131"/>
      <w:r w:rsidRPr="00E64DD9">
        <w:rPr>
          <w:rFonts w:ascii="Simplified Arabic" w:hAnsi="Simplified Arabic" w:cs="Simplified Arabic"/>
          <w:color w:val="000000" w:themeColor="text1"/>
          <w:sz w:val="28"/>
          <w:szCs w:val="28"/>
          <w:rtl/>
        </w:rPr>
        <w:t>9.2.1 متطلبات ومعوقات التطبيق</w:t>
      </w:r>
      <w:bookmarkEnd w:id="68"/>
    </w:p>
    <w:p w:rsidR="0038102C" w:rsidRP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تتطلب إدارة المشاريع الاقتصادية الدائرية جملة من المتطلبات الأساسية حتى تصبح قابلة للتطبيق الفعلي داخل قطاع البناء والهدم. ومن أبرز هذه المتطلبات وجود إرادة قيادية ومؤسسية تتبنى الدائرية بوصفها خيار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استراتيجي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لا مجرد التزام شكلي. كما يتطلب الأمر سياسات وإجراءات واضحة تنظم التعامل مع المواد، وتحدد مسؤوليات الجهات المختلفة، وتدمج الاعتبارات الدائرية في العقود والمشتريات ووثائق المشروع. ويضاف إلى ذلك بناء القدرات المهنية من خلال تدريب مديري المشاريع والمهندسين والفرق التنفيذية على مفاهيم الدائرية وآليات تطبيقها، لأن ضعف الفهم العملي يعد من المعوقات المتكررة في الأدبيات. ومن المتطلبات أيض</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توافر بنية </w:t>
      </w:r>
      <w:r w:rsidRPr="0038102C">
        <w:rPr>
          <w:rFonts w:ascii="Simplified Arabic" w:hAnsi="Simplified Arabic" w:cs="Simplified Arabic"/>
          <w:color w:val="000000" w:themeColor="text1"/>
          <w:sz w:val="28"/>
          <w:szCs w:val="28"/>
          <w:rtl/>
        </w:rPr>
        <w:lastRenderedPageBreak/>
        <w:t>معلوماتية ورقمية تسمح بقياس الأداء وتتبع المواد وتقييم نتائج التطبيق بشكل مستمر (</w:t>
      </w:r>
      <w:r w:rsidRPr="0038102C">
        <w:rPr>
          <w:rFonts w:ascii="Simplified Arabic" w:hAnsi="Simplified Arabic" w:cs="Simplified Arabic"/>
          <w:color w:val="000000" w:themeColor="text1"/>
          <w:sz w:val="28"/>
          <w:szCs w:val="28"/>
        </w:rPr>
        <w:t>Swarnakar &amp; Khalfan</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Alazaiza</w:t>
      </w:r>
      <w:r w:rsidRPr="0038102C">
        <w:rPr>
          <w:rFonts w:ascii="Simplified Arabic" w:hAnsi="Simplified Arabic" w:cs="Simplified Arabic"/>
          <w:color w:val="000000" w:themeColor="text1"/>
          <w:sz w:val="28"/>
          <w:szCs w:val="28"/>
          <w:rtl/>
        </w:rPr>
        <w:t xml:space="preserve"> وآخرون، 2024).</w:t>
      </w:r>
    </w:p>
    <w:p w:rsidR="0038102C" w:rsidRPr="0038102C" w:rsidRDefault="0038102C" w:rsidP="00C43BCB">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وفي المقابل، تشير الأدبيات إلى مجموعة من المعوقات التي تحد من تطبيق إدارة المشاريع الاقتصادية الدائرية. من أهمها المعوقات التنظيمية والتشريعية، مثل ضعف اللوائح الداعمة أو غياب الحوافز أو عدم وضوح المعايير الخاصة بالمواد الثانوية. وهناك أيض</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معوقات اقتصادية تتمثل في ارتفاع التكاليف الأولية لبعض تطبيقات الدائرية، أو ضعف الجدوى المدركة على المدى القصير، أو غياب الأسواق المنظمة للمواد المعاد تدويرها. كما تظهر معوقات تقنية تتعلق بتفاوت جودة المواد المستردة، وصعوبة الفرز، وضعف أنظمة التتبع، وعدم جاهزية بعض سلاسل الإمداد. ويضاف إلى ذلك معوقات سلوكية ومؤسسية، مثل ضعف الوعي، ومقاومة التغيير، وغياب التنسيق بين أصحاب المصلحة، وهي معوقات أكدت عليها غالبية الدراسات المرجعية (</w:t>
      </w:r>
      <w:r w:rsidRPr="0038102C">
        <w:rPr>
          <w:rFonts w:ascii="Simplified Arabic" w:hAnsi="Simplified Arabic" w:cs="Simplified Arabic"/>
          <w:color w:val="000000" w:themeColor="text1"/>
          <w:sz w:val="28"/>
          <w:szCs w:val="28"/>
        </w:rPr>
        <w:t>Purchase</w:t>
      </w:r>
      <w:r w:rsidRPr="0038102C">
        <w:rPr>
          <w:rFonts w:ascii="Simplified Arabic" w:hAnsi="Simplified Arabic" w:cs="Simplified Arabic"/>
          <w:color w:val="000000" w:themeColor="text1"/>
          <w:sz w:val="28"/>
          <w:szCs w:val="28"/>
          <w:rtl/>
        </w:rPr>
        <w:t xml:space="preserve"> وآخرون، 2022؛ </w:t>
      </w:r>
      <w:r w:rsidRPr="0038102C">
        <w:rPr>
          <w:rFonts w:ascii="Simplified Arabic" w:hAnsi="Simplified Arabic" w:cs="Simplified Arabic"/>
          <w:color w:val="000000" w:themeColor="text1"/>
          <w:sz w:val="28"/>
          <w:szCs w:val="28"/>
        </w:rPr>
        <w:t>Papamichael</w:t>
      </w:r>
      <w:r w:rsidRPr="0038102C">
        <w:rPr>
          <w:rFonts w:ascii="Simplified Arabic" w:hAnsi="Simplified Arabic" w:cs="Simplified Arabic"/>
          <w:color w:val="000000" w:themeColor="text1"/>
          <w:sz w:val="28"/>
          <w:szCs w:val="28"/>
          <w:rtl/>
        </w:rPr>
        <w:t xml:space="preserve"> وآخرون، 2023؛ </w:t>
      </w:r>
      <w:r w:rsidRPr="0038102C">
        <w:rPr>
          <w:rFonts w:ascii="Simplified Arabic" w:hAnsi="Simplified Arabic" w:cs="Simplified Arabic"/>
          <w:color w:val="000000" w:themeColor="text1"/>
          <w:sz w:val="28"/>
          <w:szCs w:val="28"/>
        </w:rPr>
        <w:t>Ma &amp; Hao</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w:t>
      </w:r>
    </w:p>
    <w:p w:rsidR="0038102C" w:rsidRDefault="0038102C" w:rsidP="003D3567">
      <w:pPr>
        <w:spacing w:after="0" w:line="360" w:lineRule="auto"/>
        <w:ind w:firstLine="567"/>
        <w:jc w:val="lowKashida"/>
        <w:rPr>
          <w:rFonts w:ascii="Simplified Arabic" w:hAnsi="Simplified Arabic" w:cs="Simplified Arabic"/>
          <w:color w:val="000000" w:themeColor="text1"/>
          <w:sz w:val="28"/>
          <w:szCs w:val="28"/>
          <w:rtl/>
        </w:rPr>
      </w:pPr>
      <w:r w:rsidRPr="0038102C">
        <w:rPr>
          <w:rFonts w:ascii="Simplified Arabic" w:hAnsi="Simplified Arabic" w:cs="Simplified Arabic"/>
          <w:color w:val="000000" w:themeColor="text1"/>
          <w:sz w:val="28"/>
          <w:szCs w:val="28"/>
          <w:rtl/>
        </w:rPr>
        <w:t>ويمكن القول إن أخطر ما في هذه المعوقات أنها لا تعمل بصورة منفصلة، بل تتفاعل مع</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داخل بيئة المشروع. فضعف التشريع، مثل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قد يؤدي إلى ضعف السوق، وضعف السوق قد يضعف الحافز الاقتصادي، وضعف الحافز قد يعمق مقاومة التغيير داخل المؤسسات. ولذلك فإن معالجة معوقات التطبيق لا تتم بحلول جزئية، بل من خلال مدخل متكامل يجمع بين السياسات، وبناء القدرات، وتطوير الأدوات، وتحسين التنسيق المؤسسي، وخلق ثقافة مهنية ترى في الدائرية فرصة لتحسين الأداء وليس عبئ</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إضافي</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على المشروع. ومن هنا تتأكد مرة أخرى أهمية إدارة المشاريع الاقتصادية الدائرية بوصفها مدخل</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قادر</w:t>
      </w:r>
      <w:r w:rsidR="00514A3D">
        <w:rPr>
          <w:rFonts w:ascii="Simplified Arabic" w:hAnsi="Simplified Arabic" w:cs="Simplified Arabic"/>
          <w:color w:val="000000" w:themeColor="text1"/>
          <w:sz w:val="28"/>
          <w:szCs w:val="28"/>
          <w:rtl/>
        </w:rPr>
        <w:t>اً</w:t>
      </w:r>
      <w:r w:rsidRPr="0038102C">
        <w:rPr>
          <w:rFonts w:ascii="Simplified Arabic" w:hAnsi="Simplified Arabic" w:cs="Simplified Arabic"/>
          <w:color w:val="000000" w:themeColor="text1"/>
          <w:sz w:val="28"/>
          <w:szCs w:val="28"/>
          <w:rtl/>
        </w:rPr>
        <w:t xml:space="preserve"> على تنظيم هذا التعقيد وتحويله إلى </w:t>
      </w:r>
      <w:r w:rsidRPr="0038102C">
        <w:rPr>
          <w:rFonts w:ascii="Simplified Arabic" w:hAnsi="Simplified Arabic" w:cs="Simplified Arabic"/>
          <w:color w:val="000000" w:themeColor="text1"/>
          <w:sz w:val="28"/>
          <w:szCs w:val="28"/>
          <w:rtl/>
        </w:rPr>
        <w:lastRenderedPageBreak/>
        <w:t>ممارسات قابلة للتنفيذ والقياس داخل قطاع البناء والهدم (</w:t>
      </w:r>
      <w:r w:rsidRPr="0038102C">
        <w:rPr>
          <w:rFonts w:ascii="Simplified Arabic" w:hAnsi="Simplified Arabic" w:cs="Simplified Arabic"/>
          <w:color w:val="000000" w:themeColor="text1"/>
          <w:sz w:val="28"/>
          <w:szCs w:val="28"/>
        </w:rPr>
        <w:t>Ajiboye</w:t>
      </w:r>
      <w:r w:rsidRPr="0038102C">
        <w:rPr>
          <w:rFonts w:ascii="Simplified Arabic" w:hAnsi="Simplified Arabic" w:cs="Simplified Arabic"/>
          <w:color w:val="000000" w:themeColor="text1"/>
          <w:sz w:val="28"/>
          <w:szCs w:val="28"/>
          <w:rtl/>
        </w:rPr>
        <w:t xml:space="preserve"> وآخرون، 2024؛ </w:t>
      </w:r>
      <w:r w:rsidRPr="0038102C">
        <w:rPr>
          <w:rFonts w:ascii="Simplified Arabic" w:hAnsi="Simplified Arabic" w:cs="Simplified Arabic"/>
          <w:color w:val="000000" w:themeColor="text1"/>
          <w:sz w:val="28"/>
          <w:szCs w:val="28"/>
        </w:rPr>
        <w:t>Swarnakar &amp; Khalfan</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2024</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Rahmouni &amp; Kalyoncuo</w:t>
      </w:r>
      <w:r w:rsidRPr="003D3567">
        <w:rPr>
          <w:rFonts w:ascii="Cambria" w:hAnsi="Cambria" w:cs="Cambria"/>
          <w:color w:val="000000" w:themeColor="text1"/>
          <w:sz w:val="28"/>
          <w:szCs w:val="28"/>
        </w:rPr>
        <w:t>ğ</w:t>
      </w:r>
      <w:r w:rsidRPr="0038102C">
        <w:rPr>
          <w:rFonts w:ascii="Simplified Arabic" w:hAnsi="Simplified Arabic" w:cs="Simplified Arabic"/>
          <w:color w:val="000000" w:themeColor="text1"/>
          <w:sz w:val="28"/>
          <w:szCs w:val="28"/>
        </w:rPr>
        <w:t>lu</w:t>
      </w:r>
      <w:r w:rsidRPr="0038102C">
        <w:rPr>
          <w:rFonts w:ascii="Simplified Arabic" w:hAnsi="Simplified Arabic" w:cs="Simplified Arabic"/>
          <w:color w:val="000000" w:themeColor="text1"/>
          <w:sz w:val="28"/>
          <w:szCs w:val="28"/>
          <w:rtl/>
        </w:rPr>
        <w:t xml:space="preserve">، </w:t>
      </w:r>
      <w:r w:rsidRPr="0038102C">
        <w:rPr>
          <w:rFonts w:ascii="Simplified Arabic" w:hAnsi="Simplified Arabic" w:cs="Simplified Arabic"/>
          <w:color w:val="000000" w:themeColor="text1"/>
          <w:sz w:val="28"/>
          <w:szCs w:val="28"/>
        </w:rPr>
        <w:t>2025</w:t>
      </w:r>
      <w:r w:rsidRPr="0038102C">
        <w:rPr>
          <w:rFonts w:ascii="Simplified Arabic" w:hAnsi="Simplified Arabic" w:cs="Simplified Arabic"/>
          <w:color w:val="000000" w:themeColor="text1"/>
          <w:sz w:val="28"/>
          <w:szCs w:val="28"/>
          <w:rtl/>
        </w:rPr>
        <w:t>).</w:t>
      </w:r>
    </w:p>
    <w:p w:rsidR="0038102C" w:rsidRDefault="0038102C" w:rsidP="00E965A6">
      <w:pPr>
        <w:spacing w:after="0" w:line="360" w:lineRule="auto"/>
        <w:jc w:val="lowKashida"/>
        <w:rPr>
          <w:rFonts w:ascii="Simplified Arabic" w:hAnsi="Simplified Arabic" w:cs="Simplified Arabic"/>
          <w:color w:val="000000" w:themeColor="text1"/>
          <w:sz w:val="28"/>
          <w:szCs w:val="28"/>
          <w:rtl/>
        </w:rPr>
      </w:pPr>
    </w:p>
    <w:p w:rsidR="00412913" w:rsidRPr="00884BE2" w:rsidRDefault="00412913" w:rsidP="00884BE2">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69" w:name="_Toc234488132"/>
      <w:r w:rsidRPr="00884BE2">
        <w:rPr>
          <w:rFonts w:ascii="Simplified Arabic" w:hAnsi="Simplified Arabic" w:cs="Simplified Arabic"/>
          <w:color w:val="000000" w:themeColor="text1"/>
          <w:sz w:val="32"/>
          <w:szCs w:val="32"/>
          <w:rtl/>
        </w:rPr>
        <w:t>المبحث الثاني: التسليم المتكامل للمشروعات (المتغير التابع)</w:t>
      </w:r>
      <w:bookmarkEnd w:id="69"/>
    </w:p>
    <w:p w:rsidR="00412913" w:rsidRPr="00A621AE" w:rsidRDefault="00412913" w:rsidP="00884BE2">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0" w:name="_Toc234488133"/>
      <w:r w:rsidRPr="00A621AE">
        <w:rPr>
          <w:rFonts w:ascii="Simplified Arabic" w:hAnsi="Simplified Arabic" w:cs="Simplified Arabic"/>
          <w:color w:val="000000" w:themeColor="text1"/>
          <w:sz w:val="28"/>
          <w:szCs w:val="28"/>
          <w:rtl/>
        </w:rPr>
        <w:t>1.2.2 تمهيد</w:t>
      </w:r>
      <w:bookmarkEnd w:id="70"/>
    </w:p>
    <w:p w:rsidR="00412913" w:rsidRPr="00412913" w:rsidRDefault="00412913" w:rsidP="003D3567">
      <w:pPr>
        <w:spacing w:after="0" w:line="360" w:lineRule="auto"/>
        <w:ind w:firstLine="567"/>
        <w:jc w:val="lowKashida"/>
        <w:rPr>
          <w:rFonts w:ascii="Simplified Arabic" w:hAnsi="Simplified Arabic" w:cs="Simplified Arabic"/>
          <w:color w:val="000000" w:themeColor="text1"/>
          <w:sz w:val="28"/>
          <w:szCs w:val="28"/>
          <w:rtl/>
        </w:rPr>
      </w:pPr>
      <w:r w:rsidRPr="00412913">
        <w:rPr>
          <w:rFonts w:ascii="Simplified Arabic" w:hAnsi="Simplified Arabic" w:cs="Simplified Arabic"/>
          <w:color w:val="000000" w:themeColor="text1"/>
          <w:sz w:val="28"/>
          <w:szCs w:val="28"/>
          <w:rtl/>
        </w:rPr>
        <w:t>يمثل التسليم المتكامل للمشروعات أحد المفاهيم الإدارية المعاصرة التي ارتبطت بتطور الفكر الإداري والهندسي في إدارة المشروعات، لاسيما في القطاعات المعقدة مثل قطاع البناء والهدم، حيث تتداخل الأبعاد الفنية والتنظيمية والاقتصادية والبيئية في جميع مراحل المشروع. ولم يعد نجاح المشروع في الأدبيات الحديثة يقاس بمجرد الانتهاء من الأعمال وتسليمها شكلي</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بل أصبح يقاس بدرجة التكامل بين مراحل التخطيط والتنفيذ والرقابة والتسليم، ومدى قدرة المشروع على تحقيق جودة المخرجات، وكفاءة استخدام الموارد، وتقليل الفاقد، وتعزيز التنسيق بين الأطراف المعنية. ومن هذا المنطلق، فإن التسليم المتكامل للمشروعات يعد مخرج</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نهائي</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يعكس مستوى نضج الإدارة داخل المشروع، كما يعكس جودة التفاعل بين مكوناته البشرية والتنظيمية والتقنية عبر دورة حياته الكاملة (دودين، 2012؛ </w:t>
      </w:r>
      <w:r w:rsidRPr="00412913">
        <w:rPr>
          <w:rFonts w:ascii="Simplified Arabic" w:hAnsi="Simplified Arabic" w:cs="Simplified Arabic"/>
          <w:color w:val="000000" w:themeColor="text1"/>
          <w:sz w:val="28"/>
          <w:szCs w:val="28"/>
        </w:rPr>
        <w:t>Ajiboye</w:t>
      </w:r>
      <w:r w:rsidRPr="00412913">
        <w:rPr>
          <w:rFonts w:ascii="Simplified Arabic" w:hAnsi="Simplified Arabic" w:cs="Simplified Arabic"/>
          <w:color w:val="000000" w:themeColor="text1"/>
          <w:sz w:val="28"/>
          <w:szCs w:val="28"/>
          <w:rtl/>
        </w:rPr>
        <w:t xml:space="preserve"> وآخرون، 2024).</w:t>
      </w:r>
    </w:p>
    <w:p w:rsidR="00412913" w:rsidRPr="00412913" w:rsidRDefault="00412913" w:rsidP="003D3567">
      <w:pPr>
        <w:spacing w:after="0" w:line="360" w:lineRule="auto"/>
        <w:ind w:firstLine="567"/>
        <w:jc w:val="lowKashida"/>
        <w:rPr>
          <w:rFonts w:ascii="Simplified Arabic" w:hAnsi="Simplified Arabic" w:cs="Simplified Arabic"/>
          <w:color w:val="000000" w:themeColor="text1"/>
          <w:sz w:val="28"/>
          <w:szCs w:val="28"/>
          <w:rtl/>
        </w:rPr>
      </w:pPr>
      <w:r w:rsidRPr="00412913">
        <w:rPr>
          <w:rFonts w:ascii="Simplified Arabic" w:hAnsi="Simplified Arabic" w:cs="Simplified Arabic"/>
          <w:color w:val="000000" w:themeColor="text1"/>
          <w:sz w:val="28"/>
          <w:szCs w:val="28"/>
          <w:rtl/>
        </w:rPr>
        <w:t>وتتأكد أهمية هذا المفهوم في الدراسة الحالية من كونه يمثل المتغير التابع الذي تسعى الدراسة إلى تفسيره في ضوء أثر ممارسات إدارة المشاريع الاقتصادية الدائرية. فالتسليم المتكامل هنا لا يفهم بوصفه مرحلة ختامية منفصلة، وإنما بوصفه نتيجة تراكمية لمدى نجاح الإدارة في دمج الاعتبارات الاقتصادية والبيئية والتنظيمية ضمن عملية التنفيذ، بما يضمن مخرجات أكثر توازن</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واستدامة. وعليه، فإن تأصيل مفهوم التسليم المتكامل نظري</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يعد ضرورة لفهم أبعاده ومؤشراته، وتحديد علاقته بالممارسات الدائرية في قطاع البناء والهدم السعودي، الذي يشهد </w:t>
      </w:r>
      <w:r w:rsidRPr="00412913">
        <w:rPr>
          <w:rFonts w:ascii="Simplified Arabic" w:hAnsi="Simplified Arabic" w:cs="Simplified Arabic"/>
          <w:color w:val="000000" w:themeColor="text1"/>
          <w:sz w:val="28"/>
          <w:szCs w:val="28"/>
          <w:rtl/>
        </w:rPr>
        <w:lastRenderedPageBreak/>
        <w:t>توسع</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عمراني</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ومشروعات تنموية كبيرة تتطلب نماذج أكثر تكامل</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في الإدارة والتسليم (</w:t>
      </w:r>
      <w:r w:rsidRPr="00412913">
        <w:rPr>
          <w:rFonts w:ascii="Simplified Arabic" w:hAnsi="Simplified Arabic" w:cs="Simplified Arabic"/>
          <w:color w:val="000000" w:themeColor="text1"/>
          <w:sz w:val="28"/>
          <w:szCs w:val="28"/>
        </w:rPr>
        <w:t>Purchase</w:t>
      </w:r>
      <w:r w:rsidRPr="00412913">
        <w:rPr>
          <w:rFonts w:ascii="Simplified Arabic" w:hAnsi="Simplified Arabic" w:cs="Simplified Arabic"/>
          <w:color w:val="000000" w:themeColor="text1"/>
          <w:sz w:val="28"/>
          <w:szCs w:val="28"/>
          <w:rtl/>
        </w:rPr>
        <w:t xml:space="preserve"> وآخرون، 2022؛ </w:t>
      </w:r>
      <w:r w:rsidRPr="00412913">
        <w:rPr>
          <w:rFonts w:ascii="Simplified Arabic" w:hAnsi="Simplified Arabic" w:cs="Simplified Arabic"/>
          <w:color w:val="000000" w:themeColor="text1"/>
          <w:sz w:val="28"/>
          <w:szCs w:val="28"/>
        </w:rPr>
        <w:t>Rahmouni &amp; Kalyoncuo</w:t>
      </w:r>
      <w:r w:rsidRPr="00412913">
        <w:rPr>
          <w:rFonts w:ascii="Cambria" w:hAnsi="Cambria" w:cs="Cambria"/>
          <w:color w:val="000000" w:themeColor="text1"/>
          <w:sz w:val="28"/>
          <w:szCs w:val="28"/>
        </w:rPr>
        <w:t>ğ</w:t>
      </w:r>
      <w:r w:rsidRPr="00412913">
        <w:rPr>
          <w:rFonts w:ascii="Simplified Arabic" w:hAnsi="Simplified Arabic" w:cs="Simplified Arabic"/>
          <w:color w:val="000000" w:themeColor="text1"/>
          <w:sz w:val="28"/>
          <w:szCs w:val="28"/>
        </w:rPr>
        <w:t>lu</w:t>
      </w:r>
      <w:r w:rsidRPr="00412913">
        <w:rPr>
          <w:rFonts w:ascii="Simplified Arabic" w:hAnsi="Simplified Arabic" w:cs="Simplified Arabic"/>
          <w:color w:val="000000" w:themeColor="text1"/>
          <w:sz w:val="28"/>
          <w:szCs w:val="28"/>
          <w:rtl/>
        </w:rPr>
        <w:t xml:space="preserve">، </w:t>
      </w:r>
      <w:r w:rsidRPr="00412913">
        <w:rPr>
          <w:rFonts w:ascii="Simplified Arabic" w:hAnsi="Simplified Arabic" w:cs="Simplified Arabic"/>
          <w:color w:val="000000" w:themeColor="text1"/>
          <w:sz w:val="28"/>
          <w:szCs w:val="28"/>
        </w:rPr>
        <w:t>2025</w:t>
      </w:r>
      <w:r w:rsidRPr="00412913">
        <w:rPr>
          <w:rFonts w:ascii="Simplified Arabic" w:hAnsi="Simplified Arabic" w:cs="Simplified Arabic"/>
          <w:color w:val="000000" w:themeColor="text1"/>
          <w:sz w:val="28"/>
          <w:szCs w:val="28"/>
          <w:rtl/>
        </w:rPr>
        <w:t>).</w:t>
      </w:r>
    </w:p>
    <w:p w:rsidR="00412913" w:rsidRPr="00412913" w:rsidRDefault="00412913" w:rsidP="00412913">
      <w:pPr>
        <w:spacing w:after="0" w:line="360" w:lineRule="auto"/>
        <w:jc w:val="lowKashida"/>
        <w:rPr>
          <w:rFonts w:ascii="Simplified Arabic" w:hAnsi="Simplified Arabic" w:cs="Simplified Arabic"/>
          <w:color w:val="000000" w:themeColor="text1"/>
          <w:sz w:val="28"/>
          <w:szCs w:val="28"/>
          <w:rtl/>
        </w:rPr>
      </w:pPr>
    </w:p>
    <w:p w:rsidR="00412913" w:rsidRPr="00A621AE" w:rsidRDefault="0041291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1" w:name="_Toc234488134"/>
      <w:r w:rsidRPr="00A621AE">
        <w:rPr>
          <w:rFonts w:ascii="Simplified Arabic" w:hAnsi="Simplified Arabic" w:cs="Simplified Arabic"/>
          <w:color w:val="000000" w:themeColor="text1"/>
          <w:sz w:val="28"/>
          <w:szCs w:val="28"/>
          <w:rtl/>
        </w:rPr>
        <w:t>2.2.2 مفهوم التسليم المتكامل للمشروعات</w:t>
      </w:r>
      <w:bookmarkEnd w:id="71"/>
    </w:p>
    <w:p w:rsidR="00412913" w:rsidRPr="00412913" w:rsidRDefault="00412913" w:rsidP="00884BE2">
      <w:pPr>
        <w:spacing w:after="0" w:line="360" w:lineRule="auto"/>
        <w:jc w:val="lowKashida"/>
        <w:rPr>
          <w:rFonts w:ascii="Simplified Arabic" w:hAnsi="Simplified Arabic" w:cs="Simplified Arabic"/>
          <w:color w:val="000000" w:themeColor="text1"/>
          <w:sz w:val="28"/>
          <w:szCs w:val="28"/>
          <w:rtl/>
        </w:rPr>
      </w:pPr>
      <w:r w:rsidRPr="00412913">
        <w:rPr>
          <w:rFonts w:ascii="Simplified Arabic" w:hAnsi="Simplified Arabic" w:cs="Simplified Arabic"/>
          <w:color w:val="000000" w:themeColor="text1"/>
          <w:sz w:val="28"/>
          <w:szCs w:val="28"/>
          <w:rtl/>
        </w:rPr>
        <w:t>يقصد بالتسليم المتكامل للمشروعات ذلك الإطار الإداري والتنفيذي الذي يربط بين مراحل المشروع كافة، ويضمن تنسيق الجهود والموارد والقرارات بين الأطراف المعنية، بما يؤدي إلى تسليم المشروع بمخرجات متوازنة من حيث الجودة، والكفاءة، والاستدامة، والالتزام بالأهداف الزمنية والاقتصادية والبيئية. ويختلف هذا المفهوم عن التسليم التقليدي الذي يركز على إنهاء الأعمال وفق المواصفات التعاقدية فقط، إذ إن التسليم المتكامل يتضمن بعد</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أشمل يتمثل في تحقيق الاتساق بين التخطيط والتنفيذ والمتابعة والتقييم، وربط ذلك كله بالأداء النهائي للمشروع. لذلك فإن المشروع لا يعد متكامل التسليم لمجرد اكتمال مكوناته الفنية، بل عندما يكون قد حقق مستوى مرتفع</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من التنسيق، ونجح في توظيف موارده بكفاءة، وخفض الفاقد، وقدم مخرجات نهائية ذات قيمة مستدامة (دودين، 2012؛ </w:t>
      </w:r>
      <w:r w:rsidRPr="00412913">
        <w:rPr>
          <w:rFonts w:ascii="Simplified Arabic" w:hAnsi="Simplified Arabic" w:cs="Simplified Arabic"/>
          <w:color w:val="000000" w:themeColor="text1"/>
          <w:sz w:val="28"/>
          <w:szCs w:val="28"/>
        </w:rPr>
        <w:t>Ajiboye</w:t>
      </w:r>
      <w:r w:rsidRPr="00412913">
        <w:rPr>
          <w:rFonts w:ascii="Simplified Arabic" w:hAnsi="Simplified Arabic" w:cs="Simplified Arabic"/>
          <w:color w:val="000000" w:themeColor="text1"/>
          <w:sz w:val="28"/>
          <w:szCs w:val="28"/>
          <w:rtl/>
        </w:rPr>
        <w:t xml:space="preserve"> وآخرون، 2024).</w:t>
      </w:r>
    </w:p>
    <w:p w:rsidR="00412913" w:rsidRPr="00412913" w:rsidRDefault="00412913" w:rsidP="00412913">
      <w:pPr>
        <w:spacing w:after="0" w:line="360" w:lineRule="auto"/>
        <w:jc w:val="lowKashida"/>
        <w:rPr>
          <w:rFonts w:ascii="Simplified Arabic" w:hAnsi="Simplified Arabic" w:cs="Simplified Arabic"/>
          <w:color w:val="000000" w:themeColor="text1"/>
          <w:sz w:val="28"/>
          <w:szCs w:val="28"/>
          <w:rtl/>
        </w:rPr>
      </w:pPr>
      <w:r w:rsidRPr="00412913">
        <w:rPr>
          <w:rFonts w:ascii="Simplified Arabic" w:hAnsi="Simplified Arabic" w:cs="Simplified Arabic"/>
          <w:color w:val="000000" w:themeColor="text1"/>
          <w:sz w:val="28"/>
          <w:szCs w:val="28"/>
          <w:rtl/>
        </w:rPr>
        <w:t>ومن زاوية أكثر ارتباط</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بموضوع الدراسة، يمكن تعريف التسليم المتكامل للمشروعات بأنه قدرة المشروع على الوصول إلى نهاية تنفيذية متماسكة تجمع بين كفاءة إدارة الموارد، وجودة المخرجات، والتقليل من التكلفة البيئية، وتحقيق مستوى عالٍ من التنسيق بين الأطراف، في إطار منسجم مع مبادئ الاقتصاد الدائري. وهذا يعني أن التسليم المتكامل لا يقتصر على الجانب الفني أو التعاقدي، بل يمتد ليشمل البعد البيئي والتنظيمي، ويعكس جودة الإدارة الاستراتيجية للمشروع عبر دورة الحياة. وفي ضوء الدراسة الحالية، فإن هذا المفهوم يكتسب دلالة أعمق، لأنه يرتبط بمدى نجاح ممارسات إدارة المشاريع الاقتصادية الدائرية في تحويل المشروع من مسار </w:t>
      </w:r>
      <w:r w:rsidRPr="00412913">
        <w:rPr>
          <w:rFonts w:ascii="Simplified Arabic" w:hAnsi="Simplified Arabic" w:cs="Simplified Arabic"/>
          <w:color w:val="000000" w:themeColor="text1"/>
          <w:sz w:val="28"/>
          <w:szCs w:val="28"/>
          <w:rtl/>
        </w:rPr>
        <w:lastRenderedPageBreak/>
        <w:t>خطي تقليدي إلى مسار أكثر تكامل</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واستدامة عند التسليم النهائي (</w:t>
      </w:r>
      <w:r w:rsidRPr="00412913">
        <w:rPr>
          <w:rFonts w:ascii="Simplified Arabic" w:hAnsi="Simplified Arabic" w:cs="Simplified Arabic"/>
          <w:color w:val="000000" w:themeColor="text1"/>
          <w:sz w:val="28"/>
          <w:szCs w:val="28"/>
        </w:rPr>
        <w:t>Purchase</w:t>
      </w:r>
      <w:r w:rsidRPr="00412913">
        <w:rPr>
          <w:rFonts w:ascii="Simplified Arabic" w:hAnsi="Simplified Arabic" w:cs="Simplified Arabic"/>
          <w:color w:val="000000" w:themeColor="text1"/>
          <w:sz w:val="28"/>
          <w:szCs w:val="28"/>
          <w:rtl/>
        </w:rPr>
        <w:t xml:space="preserve"> وآخرون، 2022؛ </w:t>
      </w:r>
      <w:r w:rsidRPr="00412913">
        <w:rPr>
          <w:rFonts w:ascii="Simplified Arabic" w:hAnsi="Simplified Arabic" w:cs="Simplified Arabic"/>
          <w:color w:val="000000" w:themeColor="text1"/>
          <w:sz w:val="28"/>
          <w:szCs w:val="28"/>
        </w:rPr>
        <w:t>Papastamoulis</w:t>
      </w:r>
      <w:r w:rsidRPr="00412913">
        <w:rPr>
          <w:rFonts w:ascii="Simplified Arabic" w:hAnsi="Simplified Arabic" w:cs="Simplified Arabic"/>
          <w:color w:val="000000" w:themeColor="text1"/>
          <w:sz w:val="28"/>
          <w:szCs w:val="28"/>
          <w:rtl/>
        </w:rPr>
        <w:t xml:space="preserve"> وآخرون، 2021).</w:t>
      </w:r>
    </w:p>
    <w:p w:rsidR="00412913" w:rsidRPr="00412913" w:rsidRDefault="00412913" w:rsidP="00412913">
      <w:pPr>
        <w:spacing w:after="0" w:line="360" w:lineRule="auto"/>
        <w:jc w:val="lowKashida"/>
        <w:rPr>
          <w:rFonts w:ascii="Simplified Arabic" w:hAnsi="Simplified Arabic" w:cs="Simplified Arabic"/>
          <w:color w:val="000000" w:themeColor="text1"/>
          <w:sz w:val="28"/>
          <w:szCs w:val="28"/>
          <w:rtl/>
        </w:rPr>
      </w:pPr>
    </w:p>
    <w:p w:rsidR="00412913" w:rsidRPr="00A621AE" w:rsidRDefault="0041291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2" w:name="_Toc234488135"/>
      <w:r w:rsidRPr="00A621AE">
        <w:rPr>
          <w:rFonts w:ascii="Simplified Arabic" w:hAnsi="Simplified Arabic" w:cs="Simplified Arabic"/>
          <w:color w:val="000000" w:themeColor="text1"/>
          <w:sz w:val="28"/>
          <w:szCs w:val="28"/>
          <w:rtl/>
        </w:rPr>
        <w:t>3.2.2 النشأة والتطور الفكري لمفهوم التسليم المتكامل</w:t>
      </w:r>
      <w:bookmarkEnd w:id="72"/>
    </w:p>
    <w:p w:rsidR="00412913" w:rsidRPr="00412913" w:rsidRDefault="00412913" w:rsidP="00884BE2">
      <w:pPr>
        <w:spacing w:after="0" w:line="360" w:lineRule="auto"/>
        <w:jc w:val="lowKashida"/>
        <w:rPr>
          <w:rFonts w:ascii="Simplified Arabic" w:hAnsi="Simplified Arabic" w:cs="Simplified Arabic"/>
          <w:color w:val="000000" w:themeColor="text1"/>
          <w:sz w:val="28"/>
          <w:szCs w:val="28"/>
          <w:rtl/>
        </w:rPr>
      </w:pPr>
      <w:r w:rsidRPr="00412913">
        <w:rPr>
          <w:rFonts w:ascii="Simplified Arabic" w:hAnsi="Simplified Arabic" w:cs="Simplified Arabic"/>
          <w:color w:val="000000" w:themeColor="text1"/>
          <w:sz w:val="28"/>
          <w:szCs w:val="28"/>
          <w:rtl/>
        </w:rPr>
        <w:t>تطور مفهوم التسليم المتكامل للمشروعات تدريجي</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مع تطور الفكر الإداري في مجال إدارة المشاريع، خاصة عندما تبين للباحثين والممارسين أن النماذج التقليدية القائمة على تجزئة المراحل وتوزيع الأدوار بصورة منفصلة كثير</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ما تؤدي إلى ضعف التنسيق، وارتفاع معدلات الهدر، وتكرار الأخطاء، وزيادة الفجوة بين أهداف المشروع ونتائجه النهائية. ففي المراحل الأولى من تطور إدارة المشاريع، كان التركيز منصب</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على الوقت والتكلفة والجودة بوصفها مؤشرات النجاح الأساسية، غير أن التحولات اللاحقة في الفكر الإداري، وصعود مفاهيم الاستدامة، وإدارة الجودة الشاملة، والتفكير المنظومي، دفعت نحو فهم أوسع لنجاح المشروع، يقوم على دمج مختلف العناصر والوظائف والمخرجات في إطار واحد متكامل (دودين، 2012؛ </w:t>
      </w:r>
      <w:r w:rsidRPr="00412913">
        <w:rPr>
          <w:rFonts w:ascii="Simplified Arabic" w:hAnsi="Simplified Arabic" w:cs="Simplified Arabic"/>
          <w:color w:val="000000" w:themeColor="text1"/>
          <w:sz w:val="28"/>
          <w:szCs w:val="28"/>
        </w:rPr>
        <w:t>Ajiboye</w:t>
      </w:r>
      <w:r w:rsidRPr="00412913">
        <w:rPr>
          <w:rFonts w:ascii="Simplified Arabic" w:hAnsi="Simplified Arabic" w:cs="Simplified Arabic"/>
          <w:color w:val="000000" w:themeColor="text1"/>
          <w:sz w:val="28"/>
          <w:szCs w:val="28"/>
          <w:rtl/>
        </w:rPr>
        <w:t xml:space="preserve"> وآخرون، 2024).</w:t>
      </w:r>
    </w:p>
    <w:p w:rsidR="00412913" w:rsidRPr="00412913" w:rsidRDefault="00412913" w:rsidP="00412913">
      <w:pPr>
        <w:spacing w:after="0" w:line="360" w:lineRule="auto"/>
        <w:jc w:val="lowKashida"/>
        <w:rPr>
          <w:rFonts w:ascii="Simplified Arabic" w:hAnsi="Simplified Arabic" w:cs="Simplified Arabic"/>
          <w:color w:val="000000" w:themeColor="text1"/>
          <w:sz w:val="28"/>
          <w:szCs w:val="28"/>
          <w:rtl/>
        </w:rPr>
      </w:pPr>
      <w:r w:rsidRPr="00412913">
        <w:rPr>
          <w:rFonts w:ascii="Simplified Arabic" w:hAnsi="Simplified Arabic" w:cs="Simplified Arabic"/>
          <w:color w:val="000000" w:themeColor="text1"/>
          <w:sz w:val="28"/>
          <w:szCs w:val="28"/>
          <w:rtl/>
        </w:rPr>
        <w:t>ومع بروز الاقتصاد الدائري بوصفه مدخل</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حديث</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لإدارة الموارد وتقليل الفاقد وإطالة دورة استخدام المواد، أصبح مفهوم التسليم المتكامل أكثر ارتباط</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بالمشروع المستدام لا بالمشروع المكتمل شكلي</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فقط. فقد أظهرت الأدبيات الحديثة أن نجاح التطبيق الدائري لا يتحقق بمجرد تبني إعادة التدوير أو إدارة النفايات، بل يتطلب إعادة تنظيم المشروع كله بصورة تسمح بتكامل التخطيط والموارد والمشتريات والرقابة والتسليم. ومن ثم أخذ المفهوم يتطور من مجرد “تسليم نهائي” إلى “تسليم متكامل” يعكس مستوى التناغم بين الاعتبارات التنفيذية والاقتصادية والبيئية والتنظيمية. وهذا التطور الفكري هو ما يجعل المفهوم في الدراسة الحالية مرتبط</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بصورة مباشرة بقدرة إدارة </w:t>
      </w:r>
      <w:r w:rsidRPr="00412913">
        <w:rPr>
          <w:rFonts w:ascii="Simplified Arabic" w:hAnsi="Simplified Arabic" w:cs="Simplified Arabic"/>
          <w:color w:val="000000" w:themeColor="text1"/>
          <w:sz w:val="28"/>
          <w:szCs w:val="28"/>
          <w:rtl/>
        </w:rPr>
        <w:lastRenderedPageBreak/>
        <w:t>المشاريع الاقتصادية الدائرية على دعم النتائج النهائية للمشروعات داخل قطاع البناء والهدم (</w:t>
      </w:r>
      <w:r w:rsidRPr="00412913">
        <w:rPr>
          <w:rFonts w:ascii="Simplified Arabic" w:hAnsi="Simplified Arabic" w:cs="Simplified Arabic"/>
          <w:color w:val="000000" w:themeColor="text1"/>
          <w:sz w:val="28"/>
          <w:szCs w:val="28"/>
        </w:rPr>
        <w:t>Benachio</w:t>
      </w:r>
      <w:r w:rsidRPr="00412913">
        <w:rPr>
          <w:rFonts w:ascii="Simplified Arabic" w:hAnsi="Simplified Arabic" w:cs="Simplified Arabic"/>
          <w:color w:val="000000" w:themeColor="text1"/>
          <w:sz w:val="28"/>
          <w:szCs w:val="28"/>
          <w:rtl/>
        </w:rPr>
        <w:t xml:space="preserve"> وآخرون، 2020؛ </w:t>
      </w:r>
      <w:r w:rsidRPr="00412913">
        <w:rPr>
          <w:rFonts w:ascii="Simplified Arabic" w:hAnsi="Simplified Arabic" w:cs="Simplified Arabic"/>
          <w:color w:val="000000" w:themeColor="text1"/>
          <w:sz w:val="28"/>
          <w:szCs w:val="28"/>
        </w:rPr>
        <w:t>Purchase</w:t>
      </w:r>
      <w:r w:rsidRPr="00412913">
        <w:rPr>
          <w:rFonts w:ascii="Simplified Arabic" w:hAnsi="Simplified Arabic" w:cs="Simplified Arabic"/>
          <w:color w:val="000000" w:themeColor="text1"/>
          <w:sz w:val="28"/>
          <w:szCs w:val="28"/>
          <w:rtl/>
        </w:rPr>
        <w:t xml:space="preserve"> وآخرون، 2022؛ </w:t>
      </w:r>
      <w:r w:rsidRPr="00412913">
        <w:rPr>
          <w:rFonts w:ascii="Simplified Arabic" w:hAnsi="Simplified Arabic" w:cs="Simplified Arabic"/>
          <w:color w:val="000000" w:themeColor="text1"/>
          <w:sz w:val="28"/>
          <w:szCs w:val="28"/>
        </w:rPr>
        <w:t>Ajiboye</w:t>
      </w:r>
      <w:r w:rsidRPr="00412913">
        <w:rPr>
          <w:rFonts w:ascii="Simplified Arabic" w:hAnsi="Simplified Arabic" w:cs="Simplified Arabic"/>
          <w:color w:val="000000" w:themeColor="text1"/>
          <w:sz w:val="28"/>
          <w:szCs w:val="28"/>
          <w:rtl/>
        </w:rPr>
        <w:t xml:space="preserve"> وآخرون، 2024).</w:t>
      </w:r>
    </w:p>
    <w:p w:rsidR="00412913" w:rsidRPr="00412913" w:rsidRDefault="00412913" w:rsidP="00412913">
      <w:pPr>
        <w:spacing w:after="0" w:line="360" w:lineRule="auto"/>
        <w:jc w:val="lowKashida"/>
        <w:rPr>
          <w:rFonts w:ascii="Simplified Arabic" w:hAnsi="Simplified Arabic" w:cs="Simplified Arabic"/>
          <w:color w:val="000000" w:themeColor="text1"/>
          <w:sz w:val="28"/>
          <w:szCs w:val="28"/>
          <w:rtl/>
        </w:rPr>
      </w:pPr>
    </w:p>
    <w:p w:rsidR="00412913" w:rsidRPr="00A621AE" w:rsidRDefault="0041291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3" w:name="_Toc234488136"/>
      <w:r w:rsidRPr="00A621AE">
        <w:rPr>
          <w:rFonts w:ascii="Simplified Arabic" w:hAnsi="Simplified Arabic" w:cs="Simplified Arabic"/>
          <w:color w:val="000000" w:themeColor="text1"/>
          <w:sz w:val="28"/>
          <w:szCs w:val="28"/>
          <w:rtl/>
        </w:rPr>
        <w:t>4.2.2 أهمية التسليم المتكامل للمشروعات</w:t>
      </w:r>
      <w:bookmarkEnd w:id="73"/>
    </w:p>
    <w:p w:rsidR="0038102C" w:rsidRDefault="00412913" w:rsidP="00114946">
      <w:pPr>
        <w:spacing w:after="0" w:line="360" w:lineRule="auto"/>
        <w:ind w:firstLine="567"/>
        <w:jc w:val="lowKashida"/>
        <w:rPr>
          <w:rFonts w:ascii="Simplified Arabic" w:hAnsi="Simplified Arabic" w:cs="Simplified Arabic"/>
          <w:color w:val="000000" w:themeColor="text1"/>
          <w:sz w:val="28"/>
          <w:szCs w:val="28"/>
          <w:rtl/>
        </w:rPr>
      </w:pPr>
      <w:r w:rsidRPr="00412913">
        <w:rPr>
          <w:rFonts w:ascii="Simplified Arabic" w:hAnsi="Simplified Arabic" w:cs="Simplified Arabic"/>
          <w:color w:val="000000" w:themeColor="text1"/>
          <w:sz w:val="28"/>
          <w:szCs w:val="28"/>
          <w:rtl/>
        </w:rPr>
        <w:t>تنبع أهمية التسليم المتكامل للمشروعات من كونه يعبر عن المستوى الحقيقي لنجاح المشروع، لأن المشروع قد ينجز في وقته أو ضمن موازنته، لكنه لا يحقق قيمة فعلية إذا افتقر إلى التنسيق بين الأطراف، أو استنزف الموارد بصورة مفرطة، أو خلف آثار</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بيئية مرتفعة، أو تطلب إعادة عمل وتصحيحات عند الإغلاق والتسليم. ومن ثم، فإن التسليم المتكامل يوفر معيار</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أكثر شمول</w:t>
      </w:r>
      <w:r w:rsidR="00514A3D">
        <w:rPr>
          <w:rFonts w:ascii="Simplified Arabic" w:hAnsi="Simplified Arabic" w:cs="Simplified Arabic"/>
          <w:color w:val="000000" w:themeColor="text1"/>
          <w:sz w:val="28"/>
          <w:szCs w:val="28"/>
          <w:rtl/>
        </w:rPr>
        <w:t>اً</w:t>
      </w:r>
      <w:r w:rsidRPr="00412913">
        <w:rPr>
          <w:rFonts w:ascii="Simplified Arabic" w:hAnsi="Simplified Arabic" w:cs="Simplified Arabic"/>
          <w:color w:val="000000" w:themeColor="text1"/>
          <w:sz w:val="28"/>
          <w:szCs w:val="28"/>
          <w:rtl/>
        </w:rPr>
        <w:t xml:space="preserve"> للحكم على كفاءة المشروع، لأنه لا يقتصر على النتيجة النهائية الظاهرة، بل يشمل كيفية الوصول إلى هذه النتيجة، ومدى اتساقها مع أهداف الاستدامة والجودة وكفاءة الموارد. وهذا ما يجعل المفهوم ذا أهمية خاصة في قطاع البناء والهدم، الذي يتسم بتعدد المتدخلين، وتعقيد العمليات، وارتفاع احتمالات الفاقد والتعارض بين المصالح والأدوار (</w:t>
      </w:r>
      <w:r w:rsidRPr="00412913">
        <w:rPr>
          <w:rFonts w:ascii="Simplified Arabic" w:hAnsi="Simplified Arabic" w:cs="Simplified Arabic"/>
          <w:color w:val="000000" w:themeColor="text1"/>
          <w:sz w:val="28"/>
          <w:szCs w:val="28"/>
        </w:rPr>
        <w:t>Papamichael</w:t>
      </w:r>
      <w:r w:rsidRPr="00412913">
        <w:rPr>
          <w:rFonts w:ascii="Simplified Arabic" w:hAnsi="Simplified Arabic" w:cs="Simplified Arabic"/>
          <w:color w:val="000000" w:themeColor="text1"/>
          <w:sz w:val="28"/>
          <w:szCs w:val="28"/>
          <w:rtl/>
        </w:rPr>
        <w:t xml:space="preserve"> وآخرون، 2023؛ </w:t>
      </w:r>
      <w:r w:rsidRPr="00412913">
        <w:rPr>
          <w:rFonts w:ascii="Simplified Arabic" w:hAnsi="Simplified Arabic" w:cs="Simplified Arabic"/>
          <w:color w:val="000000" w:themeColor="text1"/>
          <w:sz w:val="28"/>
          <w:szCs w:val="28"/>
        </w:rPr>
        <w:t>Swarnakar &amp; Khalfan</w:t>
      </w:r>
      <w:r w:rsidRPr="00412913">
        <w:rPr>
          <w:rFonts w:ascii="Simplified Arabic" w:hAnsi="Simplified Arabic" w:cs="Simplified Arabic"/>
          <w:color w:val="000000" w:themeColor="text1"/>
          <w:sz w:val="28"/>
          <w:szCs w:val="28"/>
          <w:rtl/>
        </w:rPr>
        <w:t xml:space="preserve">، </w:t>
      </w:r>
      <w:r w:rsidRPr="00412913">
        <w:rPr>
          <w:rFonts w:ascii="Simplified Arabic" w:hAnsi="Simplified Arabic" w:cs="Simplified Arabic"/>
          <w:color w:val="000000" w:themeColor="text1"/>
          <w:sz w:val="28"/>
          <w:szCs w:val="28"/>
        </w:rPr>
        <w:t>2024</w:t>
      </w:r>
      <w:r w:rsidRPr="00412913">
        <w:rPr>
          <w:rFonts w:ascii="Simplified Arabic" w:hAnsi="Simplified Arabic" w:cs="Simplified Arabic"/>
          <w:color w:val="000000" w:themeColor="text1"/>
          <w:sz w:val="28"/>
          <w:szCs w:val="28"/>
          <w:rtl/>
        </w:rPr>
        <w:t>).</w:t>
      </w:r>
    </w:p>
    <w:p w:rsidR="00412913" w:rsidRPr="00777B94" w:rsidRDefault="00412913" w:rsidP="00114946">
      <w:pPr>
        <w:spacing w:after="0" w:line="360" w:lineRule="auto"/>
        <w:ind w:firstLine="567"/>
        <w:jc w:val="lowKashida"/>
        <w:rPr>
          <w:rFonts w:ascii="Simplified Arabic" w:hAnsi="Simplified Arabic" w:cs="Simplified Arabic"/>
          <w:color w:val="000000" w:themeColor="text1"/>
          <w:sz w:val="28"/>
          <w:szCs w:val="28"/>
          <w:rtl/>
        </w:rPr>
      </w:pPr>
      <w:r w:rsidRPr="00412913">
        <w:rPr>
          <w:rFonts w:ascii="Simplified Arabic" w:hAnsi="Simplified Arabic" w:cs="Simplified Arabic"/>
          <w:color w:val="000000" w:themeColor="text1"/>
          <w:sz w:val="28"/>
          <w:szCs w:val="28"/>
          <w:rtl/>
        </w:rPr>
        <w:t xml:space="preserve">كما تبرز أهمية التسليم المتكامل من كونه يمثل حلقة وصل بين الفكر الإداري والفكر البيئي في إدارة المشروعات الحديثة. فحين يتحقق التكامل في التسليم، فإن ذلك يعني عادة وجود تنسيق فعال، وتخطيط محكم، وقرارات إدارية رشيدة، ومتابعة مستمرة للأداء، وقدرة على المواءمة بين متطلبات التنفيذ والاعتبارات البيئية والاقتصادية. وفي سياق الدراسة الحالية، ترتبط أهمية التسليم المتكامل بكونه يعكس الأثر النهائي لممارسات إدارة المشاريع الاقتصادية الدائرية، وبالتالي فإنه يمثل المؤشر العملي الأوضح على نجاح هذه الممارسات أو قصورها داخل المشروعات. ومن هنا فإن دراسة هذا المفهوم تساعد على الانتقال من النقاش النظري حول </w:t>
      </w:r>
      <w:r w:rsidRPr="00412913">
        <w:rPr>
          <w:rFonts w:ascii="Simplified Arabic" w:hAnsi="Simplified Arabic" w:cs="Simplified Arabic"/>
          <w:color w:val="000000" w:themeColor="text1"/>
          <w:sz w:val="28"/>
          <w:szCs w:val="28"/>
          <w:rtl/>
        </w:rPr>
        <w:lastRenderedPageBreak/>
        <w:t>الاقتصاد الدائري إلى تقييم نتائجه الإدارية والتنفيذية الفعلية في الواقع المهني السعودي (</w:t>
      </w:r>
      <w:r w:rsidRPr="00412913">
        <w:rPr>
          <w:rFonts w:ascii="Simplified Arabic" w:hAnsi="Simplified Arabic" w:cs="Simplified Arabic"/>
          <w:color w:val="000000" w:themeColor="text1"/>
          <w:sz w:val="28"/>
          <w:szCs w:val="28"/>
        </w:rPr>
        <w:t>Ajiboye</w:t>
      </w:r>
      <w:r w:rsidRPr="00412913">
        <w:rPr>
          <w:rFonts w:ascii="Simplified Arabic" w:hAnsi="Simplified Arabic" w:cs="Simplified Arabic"/>
          <w:color w:val="000000" w:themeColor="text1"/>
          <w:sz w:val="28"/>
          <w:szCs w:val="28"/>
          <w:rtl/>
        </w:rPr>
        <w:t xml:space="preserve"> وآخرون، 2024؛ </w:t>
      </w:r>
      <w:r w:rsidRPr="00777B94">
        <w:rPr>
          <w:rFonts w:ascii="Simplified Arabic" w:hAnsi="Simplified Arabic" w:cs="Simplified Arabic"/>
          <w:color w:val="000000" w:themeColor="text1"/>
          <w:sz w:val="28"/>
          <w:szCs w:val="28"/>
        </w:rPr>
        <w:t>Ma &amp; Hao</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2024</w:t>
      </w:r>
      <w:r w:rsidRPr="00777B94">
        <w:rPr>
          <w:rFonts w:ascii="Simplified Arabic" w:hAnsi="Simplified Arabic" w:cs="Simplified Arabic"/>
          <w:color w:val="000000" w:themeColor="text1"/>
          <w:sz w:val="28"/>
          <w:szCs w:val="28"/>
          <w:rtl/>
        </w:rPr>
        <w:t>).</w:t>
      </w:r>
    </w:p>
    <w:p w:rsidR="00412913" w:rsidRPr="00777B94" w:rsidRDefault="00412913" w:rsidP="00412913">
      <w:pPr>
        <w:spacing w:after="0" w:line="360" w:lineRule="auto"/>
        <w:jc w:val="lowKashida"/>
        <w:rPr>
          <w:rFonts w:ascii="Simplified Arabic" w:hAnsi="Simplified Arabic" w:cs="Simplified Arabic"/>
          <w:color w:val="000000" w:themeColor="text1"/>
          <w:sz w:val="28"/>
          <w:szCs w:val="28"/>
          <w:rtl/>
        </w:rPr>
      </w:pPr>
    </w:p>
    <w:p w:rsidR="00412913" w:rsidRPr="00777B94" w:rsidRDefault="0041291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4" w:name="_Toc234488137"/>
      <w:r w:rsidRPr="00777B94">
        <w:rPr>
          <w:rFonts w:ascii="Simplified Arabic" w:hAnsi="Simplified Arabic" w:cs="Simplified Arabic"/>
          <w:color w:val="000000" w:themeColor="text1"/>
          <w:sz w:val="28"/>
          <w:szCs w:val="28"/>
          <w:rtl/>
        </w:rPr>
        <w:t>5.2.2 أهداف التسليم المتكامل للمشروعات</w:t>
      </w:r>
      <w:bookmarkEnd w:id="74"/>
    </w:p>
    <w:p w:rsidR="00412913" w:rsidRPr="00777B94" w:rsidRDefault="00412913"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يهدف التسليم المتكامل للمشروعات إلى تحقيق مخرجات نهائية عالية الجودة ضمن إطار من التنسيق والكفاءة والاستدامة، بما يجعل نتيجة المشروع النهائية انعكاس</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لسلامة الإدارة في جميع مراحله. ومن بين أهدافه الرئيسة ضمان أن يكون المشروع عند التسليم متوافق</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مع أهدافه الأساسية، وأن تكون موارده قد استخدمت بصورة رشيدة، وأن تكون العمليات التنفيذية قد تمت بحد أدنى من الفاقد والتعارض وإعادة العمل. كما يهدف إلى تعزيز التعاون بين الأطراف المعنية، وتقوية الترابط بين التخطيط والتنفيذ والرقابة، وتقليل الفجوة بين ما خطط له وما تم إنجازه فعلي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وهو ما يؤدي في النهاية إلى رفع موثوقية المشروع وجودة نتائجه النهائية (دودين، 2012؛ </w:t>
      </w:r>
      <w:r w:rsidRPr="00777B94">
        <w:rPr>
          <w:rFonts w:ascii="Simplified Arabic" w:hAnsi="Simplified Arabic" w:cs="Simplified Arabic"/>
          <w:color w:val="000000" w:themeColor="text1"/>
          <w:sz w:val="28"/>
          <w:szCs w:val="28"/>
        </w:rPr>
        <w:t>Papamichael</w:t>
      </w:r>
      <w:r w:rsidRPr="00777B94">
        <w:rPr>
          <w:rFonts w:ascii="Simplified Arabic" w:hAnsi="Simplified Arabic" w:cs="Simplified Arabic"/>
          <w:color w:val="000000" w:themeColor="text1"/>
          <w:sz w:val="28"/>
          <w:szCs w:val="28"/>
          <w:rtl/>
        </w:rPr>
        <w:t xml:space="preserve"> وآخرون، 2023).</w:t>
      </w:r>
    </w:p>
    <w:p w:rsidR="00412913" w:rsidRPr="00777B94" w:rsidRDefault="00412913"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وفي سياق الاقتصاد الدائري، تتوسع أهداف التسليم المتكامل لتشمل أبعاد</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أخرى، مثل دعم كفاءة استخدام الموارد، وتقليل التكلفة البيئية، وتحسين فرص إعادة الاستخدام أو إعادة التدوير، وتعزيز استدامة المخرجات النهائية للمشروع. كما يهدف إلى بناء مشروع قادر على تحقيق قيمة ممتدة لا تتوقف عند لحظة التسليم، بل تتجاوزها إلى ما بعد الإغلاق، من خلال ضمان جودة العناصر المنفذة، وتحسين قابلية الأصول أو المكونات للاستمرار والاستفادة المستقبلية. وعليه، فإن أهداف التسليم المتكامل في هذه الدراسة تتجاوز البعد التشغيلي الضيق، لتصبح جزء</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 فلسفة إدارية أشمل تربط بين جودة التنفيذ وكفاءة الإدارة واستدامة النتائج (</w:t>
      </w:r>
      <w:r w:rsidRPr="00777B94">
        <w:rPr>
          <w:rFonts w:ascii="Simplified Arabic" w:hAnsi="Simplified Arabic" w:cs="Simplified Arabic"/>
          <w:color w:val="000000" w:themeColor="text1"/>
          <w:sz w:val="28"/>
          <w:szCs w:val="28"/>
        </w:rPr>
        <w:t>Purchase</w:t>
      </w:r>
      <w:r w:rsidRPr="00777B94">
        <w:rPr>
          <w:rFonts w:ascii="Simplified Arabic" w:hAnsi="Simplified Arabic" w:cs="Simplified Arabic"/>
          <w:color w:val="000000" w:themeColor="text1"/>
          <w:sz w:val="28"/>
          <w:szCs w:val="28"/>
          <w:rtl/>
        </w:rPr>
        <w:t xml:space="preserve"> وآخرون، 2022؛ </w:t>
      </w:r>
      <w:r w:rsidRPr="00777B94">
        <w:rPr>
          <w:rFonts w:ascii="Simplified Arabic" w:hAnsi="Simplified Arabic" w:cs="Simplified Arabic"/>
          <w:color w:val="000000" w:themeColor="text1"/>
          <w:sz w:val="28"/>
          <w:szCs w:val="28"/>
        </w:rPr>
        <w:t>Papastamoulis</w:t>
      </w:r>
      <w:r w:rsidRPr="00777B94">
        <w:rPr>
          <w:rFonts w:ascii="Simplified Arabic" w:hAnsi="Simplified Arabic" w:cs="Simplified Arabic"/>
          <w:color w:val="000000" w:themeColor="text1"/>
          <w:sz w:val="28"/>
          <w:szCs w:val="28"/>
          <w:rtl/>
        </w:rPr>
        <w:t xml:space="preserve"> وآخرون، 2021).</w:t>
      </w:r>
    </w:p>
    <w:p w:rsidR="00412913" w:rsidRPr="00777B94" w:rsidRDefault="0041291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5" w:name="_Toc234488138"/>
      <w:r w:rsidRPr="00777B94">
        <w:rPr>
          <w:rFonts w:ascii="Simplified Arabic" w:hAnsi="Simplified Arabic" w:cs="Simplified Arabic"/>
          <w:color w:val="000000" w:themeColor="text1"/>
          <w:sz w:val="28"/>
          <w:szCs w:val="28"/>
          <w:rtl/>
        </w:rPr>
        <w:lastRenderedPageBreak/>
        <w:t>6.2.2 المداخل النظرية المفسرة للتسليم المتكامل</w:t>
      </w:r>
      <w:bookmarkEnd w:id="75"/>
    </w:p>
    <w:p w:rsidR="00412913" w:rsidRPr="00777B94" w:rsidRDefault="00412913"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يمكن تفسير التسليم المتكامل للمشروعات من خلال مدخل نظرية النظم، الذي ينظر إلى المشروع بوصفه نظام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مفتوح</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يتكون من مدخلات وعمليات ومخرجات وتغذية راجعة، ويتفاعل باستمرار مع بيئته الداخلية والخارجية. ووفق هذا المدخل، فإن التكامل في التسليم لا يمكن أن يتحقق إذا أديرت عناصر المشروع بصورة منفصلة أو متنافرة، بل يتطلب تناغم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بين التخطيط والتنفيذ والرقابة والاتصال واتخاذ القرار وإدارة الموارد. وهذا يعني أن التسليم المتكامل يمثل تعبير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عن سلامة عمل النظام المشروعي بأكمله، وأن أي خلل في أحد مكوناته سينعكس مباشرة على جودة التسليم النهائي. ولهذا تبدو نظرية النظم مدخل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مناسب</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جد</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لتفسير المتغير التابع في هذه الدراسة، خاصة في بيئة الاقتصاد الدائري التي تتطلب ترابط</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أعلى بين عناصر المشروع المختلفة (دودين، 2012؛ </w:t>
      </w:r>
      <w:r w:rsidRPr="00777B94">
        <w:rPr>
          <w:rFonts w:ascii="Simplified Arabic" w:hAnsi="Simplified Arabic" w:cs="Simplified Arabic"/>
          <w:color w:val="000000" w:themeColor="text1"/>
          <w:sz w:val="28"/>
          <w:szCs w:val="28"/>
        </w:rPr>
        <w:t>Papastamoulis</w:t>
      </w:r>
      <w:r w:rsidRPr="00777B94">
        <w:rPr>
          <w:rFonts w:ascii="Simplified Arabic" w:hAnsi="Simplified Arabic" w:cs="Simplified Arabic"/>
          <w:color w:val="000000" w:themeColor="text1"/>
          <w:sz w:val="28"/>
          <w:szCs w:val="28"/>
          <w:rtl/>
        </w:rPr>
        <w:t xml:space="preserve"> وآخرون، 2021).</w:t>
      </w:r>
    </w:p>
    <w:p w:rsidR="00412913" w:rsidRPr="00777B94" w:rsidRDefault="00412913"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كما يمكن تفسير المفهوم من خلال مدخل الإدارة الاستراتيجية للمشروعات، الذي يفترض أن نجاح المشروع يتوقف على مدى مواءمة أهدافه وموارده وقراراته التنفيذية مع البيئة الاستراتيجية التي يعمل فيها. فالتسليم المتكامل، وفق هذا المدخل، هو نتيجة مباشرة لقدرة الإدارة على تحقيق التناسق بين الأهداف والعمليات والموارد، وإدارة المخاطر، وتوجيه الأداء نحو نتائج متوازنة. ويضاف إلى ذلك مدخل الاقتصاد الدائري، الذي يفسر التسليم المتكامل من زاوية قدرة المشروع على تقليل الفاقد، وتعظيم قيمة الموارد، وإبقاء المواد في الاستخدام، وتقليل التكلفة البيئية للمخرجات النهائية. ومن ثم فإن هذه الدراسة تستفيد من تلاقي هذه المداخل الثلاثة لفهم التسليم المتكامل بوصفه ناتج</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إداري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ومنظومي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ودائري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في آن واحد (</w:t>
      </w:r>
      <w:r w:rsidRPr="00777B94">
        <w:rPr>
          <w:rFonts w:ascii="Simplified Arabic" w:hAnsi="Simplified Arabic" w:cs="Simplified Arabic"/>
          <w:color w:val="000000" w:themeColor="text1"/>
          <w:sz w:val="28"/>
          <w:szCs w:val="28"/>
        </w:rPr>
        <w:t>Ajiboye</w:t>
      </w:r>
      <w:r w:rsidRPr="00777B94">
        <w:rPr>
          <w:rFonts w:ascii="Simplified Arabic" w:hAnsi="Simplified Arabic" w:cs="Simplified Arabic"/>
          <w:color w:val="000000" w:themeColor="text1"/>
          <w:sz w:val="28"/>
          <w:szCs w:val="28"/>
          <w:rtl/>
        </w:rPr>
        <w:t xml:space="preserve"> وآخرون، 2024؛ </w:t>
      </w:r>
      <w:r w:rsidRPr="00777B94">
        <w:rPr>
          <w:rFonts w:ascii="Simplified Arabic" w:hAnsi="Simplified Arabic" w:cs="Simplified Arabic"/>
          <w:color w:val="000000" w:themeColor="text1"/>
          <w:sz w:val="28"/>
          <w:szCs w:val="28"/>
        </w:rPr>
        <w:t>Purchase</w:t>
      </w:r>
      <w:r w:rsidRPr="00777B94">
        <w:rPr>
          <w:rFonts w:ascii="Simplified Arabic" w:hAnsi="Simplified Arabic" w:cs="Simplified Arabic"/>
          <w:color w:val="000000" w:themeColor="text1"/>
          <w:sz w:val="28"/>
          <w:szCs w:val="28"/>
          <w:rtl/>
        </w:rPr>
        <w:t xml:space="preserve"> وآخرون، 2022؛ غلاب، 2021).</w:t>
      </w:r>
    </w:p>
    <w:p w:rsidR="00412913" w:rsidRPr="00777B94" w:rsidRDefault="00412913" w:rsidP="00412913">
      <w:pPr>
        <w:spacing w:after="0" w:line="360" w:lineRule="auto"/>
        <w:jc w:val="lowKashida"/>
        <w:rPr>
          <w:rFonts w:ascii="Simplified Arabic" w:hAnsi="Simplified Arabic" w:cs="Simplified Arabic"/>
          <w:color w:val="000000" w:themeColor="text1"/>
          <w:sz w:val="28"/>
          <w:szCs w:val="28"/>
          <w:rtl/>
        </w:rPr>
      </w:pPr>
    </w:p>
    <w:p w:rsidR="00412913" w:rsidRPr="00777B94" w:rsidRDefault="0041291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6" w:name="_Toc234488139"/>
      <w:r w:rsidRPr="00777B94">
        <w:rPr>
          <w:rFonts w:ascii="Simplified Arabic" w:hAnsi="Simplified Arabic" w:cs="Simplified Arabic"/>
          <w:color w:val="000000" w:themeColor="text1"/>
          <w:sz w:val="28"/>
          <w:szCs w:val="28"/>
          <w:rtl/>
        </w:rPr>
        <w:lastRenderedPageBreak/>
        <w:t>7.2.2 أبعاد التسليم المتكامل ومؤشراته</w:t>
      </w:r>
      <w:bookmarkEnd w:id="76"/>
    </w:p>
    <w:p w:rsidR="00412913" w:rsidRPr="00777B94" w:rsidRDefault="00412913"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يتكون التسليم المتكامل للمشروعات من مجموعة أبعاد مترابطة تعكس طبيعته المركبة. ويأتي في مقدمة هذه الأبعاد بعد التنسيق بين الأطراف المعنية، لأن أي مشروع لا يمكن أن يحقق تسليم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متكامل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إذا غابت عنه قنوات التنسيق الواضحة بين الإدارة، والمقاولين، والاستشاريين، والجهات المساندة. كما يعد بعد كفاءة استخدام الموارد أحد الأبعاد الجوهرية، لأنه يعبر عن قدرة المشروع على الوصول إلى نتائج مرضية بأفضل توظيف ممكن للمواد والوقت والجهد، مع تجنب الفاقد والهدر. ويظهر كذلك بعد جودة المخرجات النهائية بوصفه مؤشر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مباشر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على نجاح التكامل، إذ لا قيمة للتسليم إذا لم تكن النتائج النهائية مطابقة للأهداف والمعايير المطلوبة (</w:t>
      </w:r>
      <w:r w:rsidRPr="00777B94">
        <w:rPr>
          <w:rFonts w:ascii="Simplified Arabic" w:hAnsi="Simplified Arabic" w:cs="Simplified Arabic"/>
          <w:color w:val="000000" w:themeColor="text1"/>
          <w:sz w:val="28"/>
          <w:szCs w:val="28"/>
        </w:rPr>
        <w:t>Papamichael</w:t>
      </w:r>
      <w:r w:rsidRPr="00777B94">
        <w:rPr>
          <w:rFonts w:ascii="Simplified Arabic" w:hAnsi="Simplified Arabic" w:cs="Simplified Arabic"/>
          <w:color w:val="000000" w:themeColor="text1"/>
          <w:sz w:val="28"/>
          <w:szCs w:val="28"/>
          <w:rtl/>
        </w:rPr>
        <w:t xml:space="preserve"> وآخرون، 2023؛ </w:t>
      </w:r>
      <w:r w:rsidRPr="00777B94">
        <w:rPr>
          <w:rFonts w:ascii="Simplified Arabic" w:hAnsi="Simplified Arabic" w:cs="Simplified Arabic"/>
          <w:color w:val="000000" w:themeColor="text1"/>
          <w:sz w:val="28"/>
          <w:szCs w:val="28"/>
        </w:rPr>
        <w:t>Ma &amp; Hao</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2024</w:t>
      </w:r>
      <w:r w:rsidRPr="00777B94">
        <w:rPr>
          <w:rFonts w:ascii="Simplified Arabic" w:hAnsi="Simplified Arabic" w:cs="Simplified Arabic"/>
          <w:color w:val="000000" w:themeColor="text1"/>
          <w:sz w:val="28"/>
          <w:szCs w:val="28"/>
          <w:rtl/>
        </w:rPr>
        <w:t>).</w:t>
      </w:r>
    </w:p>
    <w:p w:rsidR="00114946" w:rsidRPr="00777B94" w:rsidRDefault="00114946" w:rsidP="00114946">
      <w:pPr>
        <w:spacing w:after="0" w:line="360" w:lineRule="auto"/>
        <w:ind w:firstLine="567"/>
        <w:jc w:val="lowKashida"/>
        <w:rPr>
          <w:rFonts w:ascii="Simplified Arabic" w:hAnsi="Simplified Arabic" w:cs="Simplified Arabic"/>
          <w:color w:val="000000" w:themeColor="text1"/>
          <w:sz w:val="28"/>
          <w:szCs w:val="28"/>
          <w:rtl/>
        </w:rPr>
      </w:pPr>
    </w:p>
    <w:p w:rsidR="00412913" w:rsidRPr="00777B94" w:rsidRDefault="00412913"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ويضاف إلى ذلك بعد تقليل التكلفة البيئية، وهو بعد مهم في هذه الدراسة تحديد</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لأنه يربط بين التسليم المتكامل وبين نتائج الاقتصاد الدائري في المشروع. كما يظهر بعد التوازن بين الأبعاد الاقتصادية والبيئية، وهو ما يعني أن التسليم المتكامل لا يتحقق بمجرد إنهاء المشروع اقتصادي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بل عند الوصول إلى مخرجات متوازنة ومستدامة. وفي ضوء منطق الدراسة وأداة الاستبانة، يمكن صياغة مؤشرات هذا المتغير في عناصر مثل: تحسين التنسيق بين الأطراف، رفع كفاءة استخدام الموارد، تقليل الفاقد والهدر، دعم جودة المخرجات النهائية، تحقيق التوازن البيئي والاقتصادي، وتعزيز فاعلية القرارات الإدارية عند الإغلاق والتسليم. وهذه المؤشرات تجعل من التسليم المتكامل متغير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قابلاً للقياس والتحليل في البيئة الميدانية للدراسة (</w:t>
      </w:r>
      <w:r w:rsidRPr="00777B94">
        <w:rPr>
          <w:rFonts w:ascii="Simplified Arabic" w:hAnsi="Simplified Arabic" w:cs="Simplified Arabic"/>
          <w:color w:val="000000" w:themeColor="text1"/>
          <w:sz w:val="28"/>
          <w:szCs w:val="28"/>
        </w:rPr>
        <w:t>Ajiboye</w:t>
      </w:r>
      <w:r w:rsidRPr="00777B94">
        <w:rPr>
          <w:rFonts w:ascii="Simplified Arabic" w:hAnsi="Simplified Arabic" w:cs="Simplified Arabic"/>
          <w:color w:val="000000" w:themeColor="text1"/>
          <w:sz w:val="28"/>
          <w:szCs w:val="28"/>
          <w:rtl/>
        </w:rPr>
        <w:t xml:space="preserve"> وآخرون، 2024؛ </w:t>
      </w:r>
      <w:r w:rsidRPr="00777B94">
        <w:rPr>
          <w:rFonts w:ascii="Simplified Arabic" w:hAnsi="Simplified Arabic" w:cs="Simplified Arabic"/>
          <w:color w:val="000000" w:themeColor="text1"/>
          <w:sz w:val="28"/>
          <w:szCs w:val="28"/>
        </w:rPr>
        <w:t>Purchase</w:t>
      </w:r>
      <w:r w:rsidRPr="00777B94">
        <w:rPr>
          <w:rFonts w:ascii="Simplified Arabic" w:hAnsi="Simplified Arabic" w:cs="Simplified Arabic"/>
          <w:color w:val="000000" w:themeColor="text1"/>
          <w:sz w:val="28"/>
          <w:szCs w:val="28"/>
          <w:rtl/>
        </w:rPr>
        <w:t xml:space="preserve"> وآخرون، 2022).</w:t>
      </w:r>
    </w:p>
    <w:p w:rsidR="00412913" w:rsidRPr="00777B94" w:rsidRDefault="00412913" w:rsidP="00412913">
      <w:pPr>
        <w:spacing w:after="0" w:line="360" w:lineRule="auto"/>
        <w:jc w:val="lowKashida"/>
        <w:rPr>
          <w:rFonts w:ascii="Simplified Arabic" w:hAnsi="Simplified Arabic" w:cs="Simplified Arabic"/>
          <w:color w:val="000000" w:themeColor="text1"/>
          <w:sz w:val="28"/>
          <w:szCs w:val="28"/>
          <w:rtl/>
        </w:rPr>
      </w:pPr>
    </w:p>
    <w:p w:rsidR="00884BE2" w:rsidRPr="00777B94" w:rsidRDefault="00884BE2"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7" w:name="_Toc234488140"/>
      <w:r w:rsidRPr="00777B94">
        <w:rPr>
          <w:rFonts w:ascii="Simplified Arabic" w:hAnsi="Simplified Arabic" w:cs="Simplified Arabic"/>
          <w:color w:val="000000" w:themeColor="text1"/>
          <w:sz w:val="28"/>
          <w:szCs w:val="28"/>
          <w:rtl/>
        </w:rPr>
        <w:lastRenderedPageBreak/>
        <w:t>8.2.2 العلاقة بين إدارة المشاريع الاقتصادية الدائرية والتسليم المتكامل</w:t>
      </w:r>
      <w:bookmarkEnd w:id="77"/>
    </w:p>
    <w:p w:rsidR="00884BE2" w:rsidRPr="00777B94" w:rsidRDefault="00884BE2"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تقوم العلاقة بين إدارة المشاريع الاقتصادية الدائرية والتسليم المتكامل على أساس أن الممارسات الإدارية الدائرية تمثل مدخل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مؤثر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في جودة المخرجات النهائية للمشروع. فحين تدمج مبادئ الاقتصاد الدائري في التخطيط، والمشتريات، والرقابة، وإدارة المخاطر، وإدارة المواد، يصبح المشروع أكثر قدرة على تحقيق الاستخدام الكفء للموارد، وتقليل الفاقد، وتحسين التنسيق، ورفع جودة الأداء، وهي جميعها عناصر تنعكس مباشرة على مستوى التسليم المتكامل. ومن ثم، فإن التسليم المتكامل لا يظهر هنا بوصفه نتيجة منفصلة عن الإدارة، بل بوصفه انعكاس</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لمدى نجاح الإدارة في تحويل المبادئ الدائرية إلى ممارسات تشغيلية واستراتيجية مؤثرة داخل المشروع (</w:t>
      </w:r>
      <w:r w:rsidRPr="00777B94">
        <w:rPr>
          <w:rFonts w:ascii="Simplified Arabic" w:hAnsi="Simplified Arabic" w:cs="Simplified Arabic"/>
          <w:color w:val="000000" w:themeColor="text1"/>
          <w:sz w:val="28"/>
          <w:szCs w:val="28"/>
        </w:rPr>
        <w:t>Purchase</w:t>
      </w:r>
      <w:r w:rsidRPr="00777B94">
        <w:rPr>
          <w:rFonts w:ascii="Simplified Arabic" w:hAnsi="Simplified Arabic" w:cs="Simplified Arabic"/>
          <w:color w:val="000000" w:themeColor="text1"/>
          <w:sz w:val="28"/>
          <w:szCs w:val="28"/>
          <w:rtl/>
        </w:rPr>
        <w:t xml:space="preserve"> وآخرون، 2022؛ </w:t>
      </w:r>
      <w:r w:rsidRPr="00777B94">
        <w:rPr>
          <w:rFonts w:ascii="Simplified Arabic" w:hAnsi="Simplified Arabic" w:cs="Simplified Arabic"/>
          <w:color w:val="000000" w:themeColor="text1"/>
          <w:sz w:val="28"/>
          <w:szCs w:val="28"/>
        </w:rPr>
        <w:t>Ajiboye</w:t>
      </w:r>
      <w:r w:rsidRPr="00777B94">
        <w:rPr>
          <w:rFonts w:ascii="Simplified Arabic" w:hAnsi="Simplified Arabic" w:cs="Simplified Arabic"/>
          <w:color w:val="000000" w:themeColor="text1"/>
          <w:sz w:val="28"/>
          <w:szCs w:val="28"/>
          <w:rtl/>
        </w:rPr>
        <w:t xml:space="preserve"> وآخرون، 2024).</w:t>
      </w:r>
    </w:p>
    <w:p w:rsidR="00114946" w:rsidRPr="00777B94" w:rsidRDefault="00114946" w:rsidP="00114946">
      <w:pPr>
        <w:spacing w:after="0" w:line="360" w:lineRule="auto"/>
        <w:ind w:firstLine="567"/>
        <w:jc w:val="lowKashida"/>
        <w:rPr>
          <w:rFonts w:ascii="Simplified Arabic" w:hAnsi="Simplified Arabic" w:cs="Simplified Arabic"/>
          <w:color w:val="000000" w:themeColor="text1"/>
          <w:sz w:val="28"/>
          <w:szCs w:val="28"/>
          <w:rtl/>
        </w:rPr>
      </w:pPr>
    </w:p>
    <w:p w:rsidR="00884BE2" w:rsidRPr="00777B94" w:rsidRDefault="00884BE2"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كما تشير الأدبيات التي تناولت العلاقة بين الدائرية والإدارة في قطاع البناء إلى أن نجاح التطبيق الدائري يرتبط بدرجة كبيرة بقدرة المشروع على دمج أصحاب المصلحة، وتحسين جودة المواد الثانوية، وخلق بيئة تنظيمية داعمة، وتبني أدوات متابعة وتقييم مناسبة، وهي عوامل لا تؤثر فقط في إدارة النفايات أو الموارد، وإنما تمتد آثارها إلى طريقة التسليم ذاتها. ولذلك فإن الدراسة الحالية تنطلق من افتراض أن ارتفاع مستوى ممارسات إدارة المشاريع الاقتصادية الدائرية يؤدي إلى ارتفاع مستوى التسليم المتكامل للمشروعات، لأن الإدارة الدائرية تسهم في تحويل المشروع من مسار تجزيئي تقليدي إلى مسار أكثر ترابط</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واتساق</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واستدامة. وهذه العلاقة تمثل جوهر النموذج التفسيري الذي تقوم عليه الدراسة (</w:t>
      </w:r>
      <w:r w:rsidRPr="00777B94">
        <w:rPr>
          <w:rFonts w:ascii="Simplified Arabic" w:hAnsi="Simplified Arabic" w:cs="Simplified Arabic"/>
          <w:color w:val="000000" w:themeColor="text1"/>
          <w:sz w:val="28"/>
          <w:szCs w:val="28"/>
        </w:rPr>
        <w:t>Ma &amp; Hao</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2024</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Swarnakar &amp; Khalfan</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2024</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Rahmouni &amp; Kalyoncuo</w:t>
      </w:r>
      <w:r w:rsidRPr="00777B94">
        <w:rPr>
          <w:rFonts w:ascii="Cambria" w:hAnsi="Cambria" w:cs="Cambria"/>
          <w:color w:val="000000" w:themeColor="text1"/>
          <w:sz w:val="28"/>
          <w:szCs w:val="28"/>
        </w:rPr>
        <w:t>ğ</w:t>
      </w:r>
      <w:r w:rsidRPr="00777B94">
        <w:rPr>
          <w:rFonts w:ascii="Simplified Arabic" w:hAnsi="Simplified Arabic" w:cs="Simplified Arabic"/>
          <w:color w:val="000000" w:themeColor="text1"/>
          <w:sz w:val="28"/>
          <w:szCs w:val="28"/>
        </w:rPr>
        <w:t>lu</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2025</w:t>
      </w:r>
      <w:r w:rsidRPr="00777B94">
        <w:rPr>
          <w:rFonts w:ascii="Simplified Arabic" w:hAnsi="Simplified Arabic" w:cs="Simplified Arabic"/>
          <w:color w:val="000000" w:themeColor="text1"/>
          <w:sz w:val="28"/>
          <w:szCs w:val="28"/>
          <w:rtl/>
        </w:rPr>
        <w:t>).</w:t>
      </w:r>
    </w:p>
    <w:p w:rsidR="00884BE2" w:rsidRPr="00777B94" w:rsidRDefault="00884BE2" w:rsidP="00884BE2">
      <w:pPr>
        <w:spacing w:after="0" w:line="360" w:lineRule="auto"/>
        <w:jc w:val="lowKashida"/>
        <w:rPr>
          <w:rFonts w:ascii="Simplified Arabic" w:hAnsi="Simplified Arabic" w:cs="Simplified Arabic"/>
          <w:color w:val="000000" w:themeColor="text1"/>
          <w:sz w:val="28"/>
          <w:szCs w:val="28"/>
          <w:rtl/>
        </w:rPr>
      </w:pPr>
    </w:p>
    <w:p w:rsidR="00884BE2" w:rsidRPr="00777B94" w:rsidRDefault="00884BE2"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78" w:name="_Toc234488141"/>
      <w:r w:rsidRPr="00777B94">
        <w:rPr>
          <w:rFonts w:ascii="Simplified Arabic" w:hAnsi="Simplified Arabic" w:cs="Simplified Arabic"/>
          <w:color w:val="000000" w:themeColor="text1"/>
          <w:sz w:val="28"/>
          <w:szCs w:val="28"/>
          <w:rtl/>
        </w:rPr>
        <w:lastRenderedPageBreak/>
        <w:t>9.2.2 متطلبات ومعوقات تحقيق التسليم المتكامل</w:t>
      </w:r>
      <w:bookmarkEnd w:id="78"/>
    </w:p>
    <w:p w:rsidR="00884BE2" w:rsidRPr="00777B94" w:rsidRDefault="00884BE2"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يتطلب تحقيق التسليم المتكامل للمشروعات توافر مجموعة من الشروط الأساسية، في مقدمتها وجود تخطيط واضح ومترابط يربط بين الأهداف والموارد والأنشطة ومؤشرات الأداء، إلى جانب نظام رقابة فعال يسمح بالكشف المبكر عن الانحرافات واتخاذ القرارات التصحيحية في الوقت المناسب. كما يتطلب تنسيق</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مؤسسي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قوي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بين الأطراف المعنية، وتحديد</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دقيق</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للأدوار والمسؤوليات، ووضوح</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في قنوات الاتصال، حتى لا تتحول تعددية الجهات إلى مصدر للتعارض والتأخير. ويضاف إلى ذلك أهمية وجود دعم تنظيمي وتشريعي وتقني يساعد المؤسسات على مواءمة التنفيذ مع متطلبات الاستدامة والجودة، فضلاً عن توافر كوادر بشرية مؤهلة قادرة على إدارة الموارد والمواد والقرارات ضمن منظور متكامل (دودين، 2012؛ </w:t>
      </w:r>
      <w:r w:rsidRPr="00777B94">
        <w:rPr>
          <w:rFonts w:ascii="Simplified Arabic" w:hAnsi="Simplified Arabic" w:cs="Simplified Arabic"/>
          <w:color w:val="000000" w:themeColor="text1"/>
          <w:sz w:val="28"/>
          <w:szCs w:val="28"/>
        </w:rPr>
        <w:t>Ma &amp; Hao</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2024</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Swarnakar &amp; Khalfan</w:t>
      </w:r>
      <w:r w:rsidRPr="00777B94">
        <w:rPr>
          <w:rFonts w:ascii="Simplified Arabic" w:hAnsi="Simplified Arabic" w:cs="Simplified Arabic"/>
          <w:color w:val="000000" w:themeColor="text1"/>
          <w:sz w:val="28"/>
          <w:szCs w:val="28"/>
          <w:rtl/>
        </w:rPr>
        <w:t xml:space="preserve">، </w:t>
      </w:r>
      <w:r w:rsidRPr="00777B94">
        <w:rPr>
          <w:rFonts w:ascii="Simplified Arabic" w:hAnsi="Simplified Arabic" w:cs="Simplified Arabic"/>
          <w:color w:val="000000" w:themeColor="text1"/>
          <w:sz w:val="28"/>
          <w:szCs w:val="28"/>
        </w:rPr>
        <w:t>2024</w:t>
      </w:r>
      <w:r w:rsidRPr="00777B94">
        <w:rPr>
          <w:rFonts w:ascii="Simplified Arabic" w:hAnsi="Simplified Arabic" w:cs="Simplified Arabic"/>
          <w:color w:val="000000" w:themeColor="text1"/>
          <w:sz w:val="28"/>
          <w:szCs w:val="28"/>
          <w:rtl/>
        </w:rPr>
        <w:t>).</w:t>
      </w:r>
    </w:p>
    <w:p w:rsidR="00412913" w:rsidRPr="00777B94" w:rsidRDefault="00884BE2"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أما معوقات تحقيق التسليم المتكامل، فتتجسد في عدد من العوامل التي أكدت عليها الأدبيات، مثل ضعف التنسيق بين أصحاب المصلحة، وتجزئة المسؤوليات، وارتفاع التكاليف الأولية لبعض الممارسات المستدامة، وعدم وضوح السياسات والإجراءات، وتفاوت مستوى الوعي بالمفاهيم الدائرية، ومحدودية نظم القياس والتتبع، وضعف البنية التقنية الداعمة. كما أن انخفاض جودة المواد المعاد تدويرها في بعض السياقات، وغياب الحوافز التنظيمية، وصعوبة الدمج بين الأهداف البيئية ومتطلبات التنفيذ التقليدي، كلها عوامل تحد من الوصول إلى تسليم متكامل فعلي. وعليه، فإن نجاح المشروع في تحقيق التسليم المتكامل لا يعتمد على لحظة التسليم نفسها، بل يبدأ منذ تأسيس المنظومة الإدارية للمشروع، ويتحدد بمدى قدرتها على التوفيق بين الإدارة الفعالة ومتطلبات الاقتصاد الدائري والاستدامة (</w:t>
      </w:r>
      <w:r w:rsidRPr="00777B94">
        <w:rPr>
          <w:rFonts w:ascii="Simplified Arabic" w:hAnsi="Simplified Arabic" w:cs="Simplified Arabic"/>
          <w:color w:val="000000" w:themeColor="text1"/>
          <w:sz w:val="28"/>
          <w:szCs w:val="28"/>
        </w:rPr>
        <w:t>Papamichael</w:t>
      </w:r>
      <w:r w:rsidRPr="00777B94">
        <w:rPr>
          <w:rFonts w:ascii="Simplified Arabic" w:hAnsi="Simplified Arabic" w:cs="Simplified Arabic"/>
          <w:color w:val="000000" w:themeColor="text1"/>
          <w:sz w:val="28"/>
          <w:szCs w:val="28"/>
          <w:rtl/>
        </w:rPr>
        <w:t xml:space="preserve"> وآخرون، 2023؛ </w:t>
      </w:r>
      <w:r w:rsidRPr="00777B94">
        <w:rPr>
          <w:rFonts w:ascii="Simplified Arabic" w:hAnsi="Simplified Arabic" w:cs="Simplified Arabic"/>
          <w:color w:val="000000" w:themeColor="text1"/>
          <w:sz w:val="28"/>
          <w:szCs w:val="28"/>
        </w:rPr>
        <w:t>Purchase</w:t>
      </w:r>
      <w:r w:rsidRPr="00777B94">
        <w:rPr>
          <w:rFonts w:ascii="Simplified Arabic" w:hAnsi="Simplified Arabic" w:cs="Simplified Arabic"/>
          <w:color w:val="000000" w:themeColor="text1"/>
          <w:sz w:val="28"/>
          <w:szCs w:val="28"/>
          <w:rtl/>
        </w:rPr>
        <w:t xml:space="preserve"> وآخرون، 2022؛ </w:t>
      </w:r>
      <w:r w:rsidRPr="00777B94">
        <w:rPr>
          <w:rFonts w:ascii="Simplified Arabic" w:hAnsi="Simplified Arabic" w:cs="Simplified Arabic"/>
          <w:color w:val="000000" w:themeColor="text1"/>
          <w:sz w:val="28"/>
          <w:szCs w:val="28"/>
        </w:rPr>
        <w:t>Rao</w:t>
      </w:r>
      <w:r w:rsidRPr="00777B94">
        <w:rPr>
          <w:rFonts w:ascii="Simplified Arabic" w:hAnsi="Simplified Arabic" w:cs="Simplified Arabic"/>
          <w:color w:val="000000" w:themeColor="text1"/>
          <w:sz w:val="28"/>
          <w:szCs w:val="28"/>
          <w:rtl/>
        </w:rPr>
        <w:t xml:space="preserve"> وآخرون، 2025).</w:t>
      </w:r>
    </w:p>
    <w:p w:rsidR="004243C3" w:rsidRPr="00777B94" w:rsidRDefault="004243C3" w:rsidP="00D7616E">
      <w:pPr>
        <w:pStyle w:val="1"/>
        <w:spacing w:before="0" w:line="276" w:lineRule="auto"/>
        <w:jc w:val="both"/>
        <w:rPr>
          <w:rFonts w:ascii="Simplified Arabic" w:hAnsi="Simplified Arabic" w:cs="Simplified Arabic"/>
          <w:b/>
          <w:bCs/>
          <w:color w:val="000000" w:themeColor="text1"/>
          <w:sz w:val="36"/>
          <w:szCs w:val="36"/>
          <w:rtl/>
        </w:rPr>
      </w:pPr>
      <w:bookmarkStart w:id="79" w:name="_Toc234488142"/>
      <w:r w:rsidRPr="00777B94">
        <w:rPr>
          <w:rFonts w:ascii="Simplified Arabic" w:hAnsi="Simplified Arabic" w:cs="Simplified Arabic"/>
          <w:b/>
          <w:bCs/>
          <w:color w:val="000000" w:themeColor="text1"/>
          <w:sz w:val="36"/>
          <w:szCs w:val="36"/>
          <w:rtl/>
        </w:rPr>
        <w:lastRenderedPageBreak/>
        <w:t>الفصل الثالث: منهجية الدراسة وإجراءاتها</w:t>
      </w:r>
      <w:bookmarkEnd w:id="79"/>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80" w:name="_Toc234488143"/>
      <w:r w:rsidRPr="00777B94">
        <w:rPr>
          <w:rFonts w:ascii="Simplified Arabic" w:hAnsi="Simplified Arabic" w:cs="Simplified Arabic"/>
          <w:color w:val="000000" w:themeColor="text1"/>
          <w:sz w:val="28"/>
          <w:szCs w:val="28"/>
          <w:rtl/>
        </w:rPr>
        <w:t>1.3 تمهيد</w:t>
      </w:r>
      <w:bookmarkEnd w:id="80"/>
    </w:p>
    <w:p w:rsidR="006E5D05" w:rsidRPr="00777B94" w:rsidRDefault="00114946"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w:t>
      </w:r>
      <w:r w:rsidR="006E5D05" w:rsidRPr="00777B94">
        <w:rPr>
          <w:rFonts w:ascii="Simplified Arabic" w:hAnsi="Simplified Arabic" w:cs="Simplified Arabic"/>
          <w:color w:val="000000" w:themeColor="text1"/>
          <w:sz w:val="28"/>
          <w:szCs w:val="28"/>
          <w:rtl/>
        </w:rPr>
        <w:t>عد هذا الفصل من الفصول المنهجية الأساسية في الدراسة، لأنه يوضح الإطار الإجرائي الذي استندت إليه الباحثة في الانتقال من البناء النظري لموضوع الدراسة إلى التطبيق الميداني وتحليل البيانات واختبار الفرضيات. وتنبع أهمية هذا الفصل من كونه يحدد بدقة نوع المنهج المعتمد، ومجتمع الدراسة وعينتها، وأداة الدراسة، وخصائصها السيكومترية، فضل</w:t>
      </w:r>
      <w:r w:rsidR="00514A3D" w:rsidRPr="00777B94">
        <w:rPr>
          <w:rFonts w:ascii="Simplified Arabic" w:hAnsi="Simplified Arabic" w:cs="Simplified Arabic"/>
          <w:color w:val="000000" w:themeColor="text1"/>
          <w:sz w:val="28"/>
          <w:szCs w:val="28"/>
          <w:rtl/>
        </w:rPr>
        <w:t>اً</w:t>
      </w:r>
      <w:r w:rsidR="006E5D05" w:rsidRPr="00777B94">
        <w:rPr>
          <w:rFonts w:ascii="Simplified Arabic" w:hAnsi="Simplified Arabic" w:cs="Simplified Arabic"/>
          <w:color w:val="000000" w:themeColor="text1"/>
          <w:sz w:val="28"/>
          <w:szCs w:val="28"/>
          <w:rtl/>
        </w:rPr>
        <w:t xml:space="preserve"> عن الأساليب الإحصائية التي جرى استخدامها لمعالجة البيانات والوصول إلى نتائج علمية قابلة للتفسير والمناقشة. كما يسهم هذا الفصل في بيان مدى اتساق الإجراءات التطبيقية مع أهداف الدراسة وتساؤلاتها وفرضياتها، ويعزز من موثوقية النتائج المستخلصة لاحق</w:t>
      </w:r>
      <w:r w:rsidR="00514A3D" w:rsidRPr="00777B94">
        <w:rPr>
          <w:rFonts w:ascii="Simplified Arabic" w:hAnsi="Simplified Arabic" w:cs="Simplified Arabic"/>
          <w:color w:val="000000" w:themeColor="text1"/>
          <w:sz w:val="28"/>
          <w:szCs w:val="28"/>
          <w:rtl/>
        </w:rPr>
        <w:t>اً</w:t>
      </w:r>
      <w:r w:rsidR="00A621AE" w:rsidRPr="00777B94">
        <w:rPr>
          <w:rFonts w:ascii="Simplified Arabic" w:hAnsi="Simplified Arabic" w:cs="Simplified Arabic"/>
          <w:color w:val="000000" w:themeColor="text1"/>
          <w:sz w:val="28"/>
          <w:szCs w:val="28"/>
          <w:rtl/>
        </w:rPr>
        <w:t xml:space="preserve"> في الفصول التحليلية.</w:t>
      </w:r>
    </w:p>
    <w:p w:rsidR="006E5D05" w:rsidRPr="00777B94" w:rsidRDefault="006E5D05" w:rsidP="00114946">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وانطلاق</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 طبيعة الدراسة الحالية، التي تبحث في أثر ممارسات إدارة المشاريع الاقتصادية الدائرية على تحقيق التسليم المتكامل للمشروعات في قطاع البناء والهدم السعودي، فقد استلزمت المعالجة المنهجية الجمع بين البعد الكمي الذي يتيح القياس الإحصائي للعلاقات والأثر بين المتغيرات، والبعد النوعي الذي يفسر الظاهرة في سياقها التنظيمي والمهني. لذلك جرى بناء هذا الفصل ليشمل عرض</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تفصيلي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للمنهج المستخدم، وتحديد مجتمع الدراسة وعينتها، ووصف أداة القياس ومحاورها، ثم التحقق من صدقها وثباتها، وعرض مصفوفة الارتباط بين متغيرات الدراسة، وبيان الأساليب الإحصائية التي استخدمت في معالجة البيانات وتحليلها.</w:t>
      </w:r>
    </w:p>
    <w:p w:rsidR="006E5D05" w:rsidRPr="00777B94" w:rsidRDefault="006E5D05" w:rsidP="006E5D05">
      <w:pPr>
        <w:spacing w:after="0" w:line="360" w:lineRule="auto"/>
        <w:jc w:val="lowKashida"/>
        <w:rPr>
          <w:rFonts w:ascii="Simplified Arabic" w:hAnsi="Simplified Arabic" w:cs="Simplified Arabic"/>
          <w:color w:val="000000" w:themeColor="text1"/>
          <w:sz w:val="28"/>
          <w:szCs w:val="28"/>
          <w:rtl/>
        </w:rPr>
      </w:pPr>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81" w:name="_Toc234488144"/>
      <w:r w:rsidRPr="00777B94">
        <w:rPr>
          <w:rFonts w:ascii="Simplified Arabic" w:hAnsi="Simplified Arabic" w:cs="Simplified Arabic"/>
          <w:color w:val="000000" w:themeColor="text1"/>
          <w:sz w:val="28"/>
          <w:szCs w:val="28"/>
          <w:rtl/>
        </w:rPr>
        <w:t>2.3 منهج الدراسة</w:t>
      </w:r>
      <w:bookmarkEnd w:id="81"/>
    </w:p>
    <w:p w:rsidR="006E5D05" w:rsidRPr="00777B94" w:rsidRDefault="006E5D05"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اعتمدت الدراسة الحالية المنهج المختلط (</w:t>
      </w:r>
      <w:r w:rsidRPr="00777B94">
        <w:rPr>
          <w:rFonts w:ascii="Simplified Arabic" w:hAnsi="Simplified Arabic" w:cs="Simplified Arabic"/>
          <w:color w:val="000000" w:themeColor="text1"/>
          <w:sz w:val="28"/>
          <w:szCs w:val="28"/>
        </w:rPr>
        <w:t>Mixed Method</w:t>
      </w:r>
      <w:r w:rsidRPr="00777B94">
        <w:rPr>
          <w:rFonts w:ascii="Simplified Arabic" w:hAnsi="Simplified Arabic" w:cs="Simplified Arabic"/>
          <w:color w:val="000000" w:themeColor="text1"/>
          <w:sz w:val="28"/>
          <w:szCs w:val="28"/>
          <w:rtl/>
        </w:rPr>
        <w:t xml:space="preserve">) بوصفه المنهج الأنسب لطبيعة المشكلة البحثية وأهدافها، إذ يجمع بين المدخل الكمي لقياس العلاقات بين المتغيرات </w:t>
      </w:r>
      <w:r w:rsidRPr="00777B94">
        <w:rPr>
          <w:rFonts w:ascii="Simplified Arabic" w:hAnsi="Simplified Arabic" w:cs="Simplified Arabic"/>
          <w:color w:val="000000" w:themeColor="text1"/>
          <w:sz w:val="28"/>
          <w:szCs w:val="28"/>
          <w:rtl/>
        </w:rPr>
        <w:lastRenderedPageBreak/>
        <w:t>واختبار الفرضيات إحصائي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والمدخل النوعي لفهم الجوانب التفسيرية والتنظيمية المرتبطة بتطبيق ممارسات الاقتصاد الدائري داخل بيئة البناء والهدم. ويكتسب هذا الاختيار أهميته من أن موضوع الدراسة لا يقتصر على وصف مستوى التطبيق، بل يتجاوز ذلك إلى تفسير أثر الممارسات الإدارية الدائرية في تحقيق التسليم المتكامل، وهو ما يستلزم تكامل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بين التحليل الإحصائي والفهم التفسيري للسياق العملي.</w:t>
      </w:r>
    </w:p>
    <w:p w:rsidR="006E5D05" w:rsidRPr="00777B94" w:rsidRDefault="006E5D05"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وفي شقها الكمي، اتخذت الدراسة طابع الدراسة الوصفية التحليلية الميدانية، حيث تم جمع البيانات من أفراد العينة باستخدام الاستبانة، ثم جرى تحليلها باستخدام أساليب إحصائية وصفية واستدلالية لاختبار الفرضيات وقياس مستوى الأثر بين المتغيرات. أما في شقها النوعي، فقد استفادت الدراسة من المقابلات شبه المنظمة وتحليل المحتوى الوثائقي للأدبيات والدراسات ذات الصلة؛ بهدف دعم تفسير النتائج الكمية وربطها بالواقع المهني والتنظيمي داخل القطاع محل الدراسة. ويعكس هذا التصميم المنهجي تكامل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مناسب</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بين متطلبات القياس العلمي ومتطلبات الفهم العميق للظاهرة المدروسة.</w:t>
      </w:r>
    </w:p>
    <w:p w:rsidR="006E5D05" w:rsidRPr="00777B94" w:rsidRDefault="006E5D05" w:rsidP="006E5D05">
      <w:pPr>
        <w:spacing w:after="0" w:line="360" w:lineRule="auto"/>
        <w:jc w:val="lowKashida"/>
        <w:rPr>
          <w:rFonts w:ascii="Simplified Arabic" w:hAnsi="Simplified Arabic" w:cs="Simplified Arabic"/>
          <w:color w:val="000000" w:themeColor="text1"/>
          <w:sz w:val="28"/>
          <w:szCs w:val="28"/>
          <w:rtl/>
        </w:rPr>
      </w:pPr>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82" w:name="_Toc234488145"/>
      <w:r w:rsidRPr="00777B94">
        <w:rPr>
          <w:rFonts w:ascii="Simplified Arabic" w:hAnsi="Simplified Arabic" w:cs="Simplified Arabic"/>
          <w:color w:val="000000" w:themeColor="text1"/>
          <w:sz w:val="28"/>
          <w:szCs w:val="28"/>
          <w:rtl/>
        </w:rPr>
        <w:t>3.3 مجتمع الدراسة</w:t>
      </w:r>
      <w:bookmarkEnd w:id="82"/>
    </w:p>
    <w:p w:rsidR="00C12AF4" w:rsidRPr="00777B94" w:rsidRDefault="00C12AF4"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يتكون مجتمع الدراسة من العاملين في قطاع البناء والهدم في المملكة العربية السعودية، وبصفة خاصة الفئات المهنية ذات العلاقة المباشرة بإدارة المشروعات وتنفيذها ومتابعتها، وتشمل: مديري المشاريع، ومهندسي المشاريع، ومشرفي المواقع، ومسؤولي الاستدامة، والاستشاريين، إضافة إلى الجهات المؤسسية الممثلة في شركات المقاولات والمكاتب الاستشارية والجهات الحكومية وشركات التطوير. ويعود اختيار هذا المجتمع إلى أن هذه الفئات تمثل </w:t>
      </w:r>
      <w:r w:rsidRPr="00777B94">
        <w:rPr>
          <w:rFonts w:ascii="Simplified Arabic" w:hAnsi="Simplified Arabic" w:cs="Simplified Arabic"/>
          <w:color w:val="000000" w:themeColor="text1"/>
          <w:sz w:val="28"/>
          <w:szCs w:val="28"/>
          <w:rtl/>
        </w:rPr>
        <w:lastRenderedPageBreak/>
        <w:t>الأطراف الأكثر صلة بموضوع الدراسة، والأقدر على تقديم تقييم واقعي لمستوى تطبيق ممارسات الاقتصاد الدائري داخل المشروعات، ولأثر هذه الممارسات في تحقيق التسليم المتكامل.</w:t>
      </w:r>
    </w:p>
    <w:p w:rsidR="00C12AF4" w:rsidRPr="00777B94" w:rsidRDefault="00C12AF4"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كما أن طبيعة المتغيرات المدروسة، سواء المتغير المستقل المتمثل في ممارسات إدارة المشاريع الاقتصادية الدائرية أو المتغير التابع المتمثل في التسليم المتكامل للمشروع، تقتضي الاعتماد على مجتمع مهني يمتلك خبرة مباشرة في عمليات التخطيط والتنفيذ والرقابة والتسليم. لذلك فإن تحديد مجتمع الدراسة بهذا الشكل منح الدراسة بعد</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تطبيقي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واضح</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وجعل البيانات المجمعة أكثر ارتباط</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بالواقع المؤسسي والمهني في قطاع البناء والهدم السعودي.</w:t>
      </w:r>
    </w:p>
    <w:p w:rsidR="00C12AF4" w:rsidRPr="00777B94" w:rsidRDefault="00C12AF4" w:rsidP="00C12AF4">
      <w:pPr>
        <w:spacing w:after="0" w:line="360" w:lineRule="auto"/>
        <w:jc w:val="lowKashida"/>
        <w:rPr>
          <w:rFonts w:ascii="Simplified Arabic" w:hAnsi="Simplified Arabic" w:cs="Simplified Arabic"/>
          <w:color w:val="000000" w:themeColor="text1"/>
          <w:sz w:val="28"/>
          <w:szCs w:val="28"/>
          <w:rtl/>
        </w:rPr>
      </w:pPr>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83" w:name="_Toc234488146"/>
      <w:r w:rsidRPr="00777B94">
        <w:rPr>
          <w:rFonts w:ascii="Simplified Arabic" w:hAnsi="Simplified Arabic" w:cs="Simplified Arabic"/>
          <w:color w:val="000000" w:themeColor="text1"/>
          <w:sz w:val="28"/>
          <w:szCs w:val="28"/>
          <w:rtl/>
        </w:rPr>
        <w:t>4.3 عينة الدراسة</w:t>
      </w:r>
      <w:bookmarkEnd w:id="83"/>
    </w:p>
    <w:p w:rsidR="002102BE" w:rsidRPr="00777B94" w:rsidRDefault="002102BE"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اعتمدت الدراسة على عينة عشوائية طبقية بسيطة من مجتمع الدراسة، بلغت 30 مشارك</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موزعين على 10 مؤسسات عاملة في قطاع البناء والهدم السعودي، بواقع 3 مشاركين من كل مؤسسة. ويعد هذا الأسلوب مناسب</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لطبيعة الدراسة، لأنه يضمن تمثيل الفئات المهنية المختلفة داخل المجتمع، ويحد من التحيز الناتج عن التركيز على فئة واحدة أو نوع واحد من الجهات. كما أن توزيع المشاركين على عشر مؤسسات أتاح قدر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مناسب</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 التنوع المؤسسي، وأسهم في جعل البيانات أكثر قدرة على التعبير عن واقع الممارسة في القطاع المستهدف.</w:t>
      </w:r>
    </w:p>
    <w:p w:rsidR="002102BE" w:rsidRPr="00777B94" w:rsidRDefault="002102BE"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وقد أظهرت بيانات العينة تنوع</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مهني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ومؤسسي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مناسب</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إذ شملت 8 مهندسي مشاريع بنسبة 26.67%، و7 مسؤولي استدامة بنسبة 23.33%، و6 مديري مشاريع بنسبة 20.00%، و5 استشاريين بنسبة 16.67%، و4 مشرفي مواقع بنسبة 13.33%. كما توزعت العينة حسب سنوات الخبرة على نحو يعكس توازن</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بين الفئات الأقل خبرة والأكثر خبرة، إذ بلغت نسبة من لديهم أقل من 5 سنوات 36.67%، ومن لديهم 11–15 سنة 30.00%، ومن لديهم أكثر </w:t>
      </w:r>
      <w:r w:rsidRPr="00777B94">
        <w:rPr>
          <w:rFonts w:ascii="Simplified Arabic" w:hAnsi="Simplified Arabic" w:cs="Simplified Arabic"/>
          <w:color w:val="000000" w:themeColor="text1"/>
          <w:sz w:val="28"/>
          <w:szCs w:val="28"/>
          <w:rtl/>
        </w:rPr>
        <w:lastRenderedPageBreak/>
        <w:t>من 15 سنة 20.00%، ومن لديهم 5–10 سنوات 13.33%. أما من حيث نوع الجهة، فقد جاءت المكاتب الاستشارية في المرتبة الأولى بنسبة 33.33%، تلتها الجهات الحكومية بنسبة 26.67%، ثم شركات المقاولات وشركات التطوير بنسبة 20.00% لكل منهما. ويعزز هذا التنوع من قدرة الدراسة على تقديم نتائج أكثر اتساق</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مع الواقع العملي.</w:t>
      </w:r>
    </w:p>
    <w:p w:rsidR="00CD6EAC" w:rsidRPr="00777B94" w:rsidRDefault="00CD6EAC" w:rsidP="005A63F8">
      <w:pPr>
        <w:pStyle w:val="aa"/>
        <w:keepNext/>
        <w:ind w:left="720"/>
        <w:jc w:val="both"/>
        <w:rPr>
          <w:rFonts w:ascii="Simplified Arabic" w:hAnsi="Simplified Arabic" w:cs="Simplified Arabic"/>
          <w:i w:val="0"/>
          <w:iCs w:val="0"/>
          <w:color w:val="000000" w:themeColor="text1"/>
          <w:sz w:val="28"/>
          <w:szCs w:val="28"/>
        </w:rPr>
      </w:pPr>
      <w:bookmarkStart w:id="84" w:name="_Toc234485769"/>
      <w:r w:rsidRPr="00777B94">
        <w:rPr>
          <w:rFonts w:ascii="Simplified Arabic" w:hAnsi="Simplified Arabic" w:cs="Simplified Arabic"/>
          <w:i w:val="0"/>
          <w:iCs w:val="0"/>
          <w:color w:val="000000" w:themeColor="text1"/>
          <w:sz w:val="28"/>
          <w:szCs w:val="28"/>
          <w:rtl/>
        </w:rPr>
        <w:t xml:space="preserve">جدول </w:t>
      </w:r>
      <w:r w:rsidRPr="00777B94">
        <w:rPr>
          <w:rFonts w:ascii="Simplified Arabic" w:hAnsi="Simplified Arabic" w:cs="Simplified Arabic"/>
          <w:i w:val="0"/>
          <w:iCs w:val="0"/>
          <w:color w:val="000000" w:themeColor="text1"/>
          <w:sz w:val="28"/>
          <w:szCs w:val="28"/>
          <w:rtl/>
        </w:rPr>
        <w:fldChar w:fldCharType="begin"/>
      </w:r>
      <w:r w:rsidRPr="00777B94">
        <w:rPr>
          <w:rFonts w:ascii="Simplified Arabic" w:hAnsi="Simplified Arabic" w:cs="Simplified Arabic"/>
          <w:i w:val="0"/>
          <w:iCs w:val="0"/>
          <w:color w:val="000000" w:themeColor="text1"/>
          <w:sz w:val="28"/>
          <w:szCs w:val="28"/>
          <w:rtl/>
        </w:rPr>
        <w:instrText xml:space="preserve"> </w:instrText>
      </w:r>
      <w:r w:rsidRPr="00777B94">
        <w:rPr>
          <w:rFonts w:ascii="Simplified Arabic" w:hAnsi="Simplified Arabic" w:cs="Simplified Arabic"/>
          <w:i w:val="0"/>
          <w:iCs w:val="0"/>
          <w:color w:val="000000" w:themeColor="text1"/>
          <w:sz w:val="28"/>
          <w:szCs w:val="28"/>
        </w:rPr>
        <w:instrText>SEQ</w:instrText>
      </w:r>
      <w:r w:rsidRPr="00777B94">
        <w:rPr>
          <w:rFonts w:ascii="Simplified Arabic" w:hAnsi="Simplified Arabic" w:cs="Simplified Arabic"/>
          <w:i w:val="0"/>
          <w:iCs w:val="0"/>
          <w:color w:val="000000" w:themeColor="text1"/>
          <w:sz w:val="28"/>
          <w:szCs w:val="28"/>
          <w:rtl/>
        </w:rPr>
        <w:instrText xml:space="preserve"> جدول \* </w:instrText>
      </w:r>
      <w:r w:rsidRPr="00777B94">
        <w:rPr>
          <w:rFonts w:ascii="Simplified Arabic" w:hAnsi="Simplified Arabic" w:cs="Simplified Arabic"/>
          <w:i w:val="0"/>
          <w:iCs w:val="0"/>
          <w:color w:val="000000" w:themeColor="text1"/>
          <w:sz w:val="28"/>
          <w:szCs w:val="28"/>
        </w:rPr>
        <w:instrText>ARABIC</w:instrText>
      </w:r>
      <w:r w:rsidRPr="00777B94">
        <w:rPr>
          <w:rFonts w:ascii="Simplified Arabic" w:hAnsi="Simplified Arabic" w:cs="Simplified Arabic"/>
          <w:i w:val="0"/>
          <w:iCs w:val="0"/>
          <w:color w:val="000000" w:themeColor="text1"/>
          <w:sz w:val="28"/>
          <w:szCs w:val="28"/>
          <w:rtl/>
        </w:rPr>
        <w:instrText xml:space="preserve"> </w:instrText>
      </w:r>
      <w:r w:rsidRPr="00777B94">
        <w:rPr>
          <w:rFonts w:ascii="Simplified Arabic" w:hAnsi="Simplified Arabic" w:cs="Simplified Arabic"/>
          <w:i w:val="0"/>
          <w:iCs w:val="0"/>
          <w:color w:val="000000" w:themeColor="text1"/>
          <w:sz w:val="28"/>
          <w:szCs w:val="28"/>
          <w:rtl/>
        </w:rPr>
        <w:fldChar w:fldCharType="separate"/>
      </w:r>
      <w:r w:rsidR="009819D2">
        <w:rPr>
          <w:rFonts w:ascii="Simplified Arabic" w:hAnsi="Simplified Arabic" w:cs="Simplified Arabic"/>
          <w:i w:val="0"/>
          <w:iCs w:val="0"/>
          <w:noProof/>
          <w:color w:val="000000" w:themeColor="text1"/>
          <w:sz w:val="28"/>
          <w:szCs w:val="28"/>
          <w:rtl/>
        </w:rPr>
        <w:t>1</w:t>
      </w:r>
      <w:r w:rsidRPr="00777B94">
        <w:rPr>
          <w:rFonts w:ascii="Simplified Arabic" w:hAnsi="Simplified Arabic" w:cs="Simplified Arabic"/>
          <w:i w:val="0"/>
          <w:iCs w:val="0"/>
          <w:color w:val="000000" w:themeColor="text1"/>
          <w:sz w:val="28"/>
          <w:szCs w:val="28"/>
          <w:rtl/>
        </w:rPr>
        <w:fldChar w:fldCharType="end"/>
      </w:r>
      <w:r w:rsidRPr="00777B94">
        <w:rPr>
          <w:rFonts w:ascii="Simplified Arabic" w:hAnsi="Simplified Arabic" w:cs="Simplified Arabic"/>
          <w:i w:val="0"/>
          <w:iCs w:val="0"/>
          <w:noProof/>
          <w:color w:val="000000" w:themeColor="text1"/>
          <w:sz w:val="28"/>
          <w:szCs w:val="28"/>
          <w:rtl/>
          <w:lang w:bidi="ar-KW"/>
        </w:rPr>
        <w:t>. توزيع عينة الدراسة بحسب الخصائص العامة</w:t>
      </w:r>
      <w:bookmarkEnd w:id="84"/>
    </w:p>
    <w:tbl>
      <w:tblPr>
        <w:tblStyle w:val="a5"/>
        <w:bidiVisual/>
        <w:tblW w:w="5000" w:type="pct"/>
        <w:jc w:val="center"/>
        <w:tblLook w:val="04A0" w:firstRow="1" w:lastRow="0" w:firstColumn="1" w:lastColumn="0" w:noHBand="0" w:noVBand="1"/>
      </w:tblPr>
      <w:tblGrid>
        <w:gridCol w:w="1637"/>
        <w:gridCol w:w="3707"/>
        <w:gridCol w:w="1276"/>
        <w:gridCol w:w="1676"/>
      </w:tblGrid>
      <w:tr w:rsidR="00CD6EAC" w:rsidRPr="00777B94" w:rsidTr="001B2FD2">
        <w:trPr>
          <w:trHeight w:val="567"/>
          <w:jc w:val="center"/>
        </w:trPr>
        <w:tc>
          <w:tcPr>
            <w:tcW w:w="987" w:type="pct"/>
            <w:shd w:val="clear" w:color="auto" w:fill="EDEDED" w:themeFill="accent3" w:themeFillTint="33"/>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المتغير</w:t>
            </w:r>
          </w:p>
        </w:tc>
        <w:tc>
          <w:tcPr>
            <w:tcW w:w="2234" w:type="pct"/>
            <w:shd w:val="clear" w:color="auto" w:fill="EDEDED" w:themeFill="accent3" w:themeFillTint="33"/>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الفئة</w:t>
            </w:r>
          </w:p>
        </w:tc>
        <w:tc>
          <w:tcPr>
            <w:tcW w:w="769" w:type="pct"/>
            <w:shd w:val="clear" w:color="auto" w:fill="EDEDED" w:themeFill="accent3" w:themeFillTint="33"/>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التكرار</w:t>
            </w:r>
          </w:p>
        </w:tc>
        <w:tc>
          <w:tcPr>
            <w:tcW w:w="1010" w:type="pct"/>
            <w:shd w:val="clear" w:color="auto" w:fill="EDEDED" w:themeFill="accent3" w:themeFillTint="33"/>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النسبة %</w:t>
            </w:r>
          </w:p>
        </w:tc>
      </w:tr>
      <w:tr w:rsidR="00CD6EAC" w:rsidRPr="00777B94" w:rsidTr="00191872">
        <w:trPr>
          <w:trHeight w:val="567"/>
          <w:jc w:val="center"/>
        </w:trPr>
        <w:tc>
          <w:tcPr>
            <w:tcW w:w="987" w:type="pct"/>
            <w:vMerge w:val="restart"/>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المسمى الوظيفي</w:t>
            </w: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مدير مشروع</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6</w:t>
            </w:r>
          </w:p>
        </w:tc>
        <w:tc>
          <w:tcPr>
            <w:tcW w:w="1010"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20.00</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مهندس مشروع</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8</w:t>
            </w:r>
          </w:p>
        </w:tc>
        <w:tc>
          <w:tcPr>
            <w:tcW w:w="1010"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26.67</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مسؤول استدامة</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7</w:t>
            </w:r>
          </w:p>
        </w:tc>
        <w:tc>
          <w:tcPr>
            <w:tcW w:w="1010"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23.33</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مشرف موقع</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4</w:t>
            </w:r>
          </w:p>
        </w:tc>
        <w:tc>
          <w:tcPr>
            <w:tcW w:w="1010"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13.33</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استشاري</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5</w:t>
            </w:r>
          </w:p>
        </w:tc>
        <w:tc>
          <w:tcPr>
            <w:tcW w:w="1010"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16.67</w:t>
            </w:r>
          </w:p>
        </w:tc>
      </w:tr>
      <w:tr w:rsidR="00CD6EAC" w:rsidRPr="00777B94" w:rsidTr="00191872">
        <w:trPr>
          <w:trHeight w:val="567"/>
          <w:jc w:val="center"/>
        </w:trPr>
        <w:tc>
          <w:tcPr>
            <w:tcW w:w="987" w:type="pct"/>
            <w:vMerge w:val="restart"/>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سنوات الخبرة</w:t>
            </w:r>
          </w:p>
        </w:tc>
        <w:tc>
          <w:tcPr>
            <w:tcW w:w="2234" w:type="pct"/>
            <w:vAlign w:val="center"/>
            <w:hideMark/>
          </w:tcPr>
          <w:p w:rsidR="00CD6EAC" w:rsidRPr="00777B94" w:rsidRDefault="001B2FD2"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أقل من 5 سنوات</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11</w:t>
            </w:r>
          </w:p>
        </w:tc>
        <w:tc>
          <w:tcPr>
            <w:tcW w:w="1010"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36.67</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1B2FD2"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5–10 سنوات</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4</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13.33</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1B2FD2"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11–15 سنة</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9</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30.00</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1B2FD2"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أكثر من 15 سنة</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6</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20.00</w:t>
            </w:r>
          </w:p>
        </w:tc>
      </w:tr>
      <w:tr w:rsidR="00CD6EAC" w:rsidRPr="00777B94" w:rsidTr="00191872">
        <w:trPr>
          <w:trHeight w:val="567"/>
          <w:jc w:val="center"/>
        </w:trPr>
        <w:tc>
          <w:tcPr>
            <w:tcW w:w="987" w:type="pct"/>
            <w:vMerge w:val="restart"/>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نوع الجهة</w:t>
            </w: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مكتب استشاري</w:t>
            </w:r>
          </w:p>
        </w:tc>
        <w:tc>
          <w:tcPr>
            <w:tcW w:w="769" w:type="pct"/>
            <w:vAlign w:val="center"/>
            <w:hideMark/>
          </w:tcPr>
          <w:p w:rsidR="00CD6EAC" w:rsidRPr="00777B94" w:rsidRDefault="00CD6EAC" w:rsidP="00191872">
            <w:pPr>
              <w:jc w:val="center"/>
              <w:rPr>
                <w:rFonts w:ascii="Simplified Arabic" w:hAnsi="Simplified Arabic" w:cs="Simplified Arabic"/>
                <w:sz w:val="28"/>
                <w:szCs w:val="28"/>
                <w:lang w:bidi="ar-KW"/>
              </w:rPr>
            </w:pPr>
            <w:r w:rsidRPr="00777B94">
              <w:rPr>
                <w:rFonts w:ascii="Simplified Arabic" w:hAnsi="Simplified Arabic" w:cs="Simplified Arabic"/>
                <w:sz w:val="28"/>
                <w:szCs w:val="28"/>
                <w:rtl/>
              </w:rPr>
              <w:t>10</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33.33</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جهة حكومية</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8</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26.67</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شركة مقاولات</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6</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20.00</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شركة تطوير</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6</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20.00</w:t>
            </w:r>
          </w:p>
        </w:tc>
      </w:tr>
      <w:tr w:rsidR="00CD6EAC" w:rsidRPr="00777B94" w:rsidTr="00191872">
        <w:trPr>
          <w:trHeight w:val="567"/>
          <w:jc w:val="center"/>
        </w:trPr>
        <w:tc>
          <w:tcPr>
            <w:tcW w:w="987" w:type="pct"/>
            <w:vMerge w:val="restart"/>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حجم المؤسسة</w:t>
            </w: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صغيرة</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13</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43.33</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متوسطة</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5</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16.67</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كبيرة</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12</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40.00</w:t>
            </w:r>
          </w:p>
        </w:tc>
      </w:tr>
      <w:tr w:rsidR="00CD6EAC" w:rsidRPr="00777B94" w:rsidTr="00191872">
        <w:trPr>
          <w:trHeight w:val="567"/>
          <w:jc w:val="center"/>
        </w:trPr>
        <w:tc>
          <w:tcPr>
            <w:tcW w:w="987" w:type="pct"/>
            <w:vMerge w:val="restart"/>
            <w:vAlign w:val="center"/>
            <w:hideMark/>
          </w:tcPr>
          <w:p w:rsidR="00CD6EAC" w:rsidRPr="00777B94" w:rsidRDefault="00CD6EAC" w:rsidP="00191872">
            <w:pPr>
              <w:jc w:val="center"/>
              <w:rPr>
                <w:rFonts w:ascii="Simplified Arabic" w:hAnsi="Simplified Arabic" w:cs="Simplified Arabic"/>
                <w:b/>
                <w:bCs/>
                <w:sz w:val="28"/>
                <w:szCs w:val="28"/>
              </w:rPr>
            </w:pPr>
            <w:r w:rsidRPr="00777B94">
              <w:rPr>
                <w:rFonts w:ascii="Simplified Arabic" w:hAnsi="Simplified Arabic" w:cs="Simplified Arabic"/>
                <w:b/>
                <w:bCs/>
                <w:sz w:val="28"/>
                <w:szCs w:val="28"/>
                <w:rtl/>
              </w:rPr>
              <w:t>طبيعة المشروع</w:t>
            </w: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تجاري</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10</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33.33</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بنية تحتية</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8</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26.67</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مختلط</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6</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20.00</w:t>
            </w:r>
          </w:p>
        </w:tc>
      </w:tr>
      <w:tr w:rsidR="00CD6EAC" w:rsidRPr="00777B94" w:rsidTr="00191872">
        <w:trPr>
          <w:trHeight w:val="567"/>
          <w:jc w:val="center"/>
        </w:trPr>
        <w:tc>
          <w:tcPr>
            <w:tcW w:w="987" w:type="pct"/>
            <w:vMerge/>
            <w:vAlign w:val="center"/>
            <w:hideMark/>
          </w:tcPr>
          <w:p w:rsidR="00CD6EAC" w:rsidRPr="00777B94" w:rsidRDefault="00CD6EAC" w:rsidP="00191872">
            <w:pPr>
              <w:jc w:val="center"/>
              <w:rPr>
                <w:rFonts w:ascii="Simplified Arabic" w:hAnsi="Simplified Arabic" w:cs="Simplified Arabic"/>
                <w:b/>
                <w:bCs/>
                <w:sz w:val="28"/>
                <w:szCs w:val="28"/>
              </w:rPr>
            </w:pPr>
          </w:p>
        </w:tc>
        <w:tc>
          <w:tcPr>
            <w:tcW w:w="2234"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سكني</w:t>
            </w:r>
          </w:p>
        </w:tc>
        <w:tc>
          <w:tcPr>
            <w:tcW w:w="769" w:type="pct"/>
            <w:vAlign w:val="center"/>
            <w:hideMark/>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6</w:t>
            </w:r>
          </w:p>
        </w:tc>
        <w:tc>
          <w:tcPr>
            <w:tcW w:w="1010" w:type="pct"/>
            <w:vAlign w:val="center"/>
          </w:tcPr>
          <w:p w:rsidR="00CD6EAC" w:rsidRPr="00777B94" w:rsidRDefault="00CD6EAC" w:rsidP="00191872">
            <w:pPr>
              <w:jc w:val="center"/>
              <w:rPr>
                <w:rFonts w:ascii="Simplified Arabic" w:hAnsi="Simplified Arabic" w:cs="Simplified Arabic"/>
                <w:sz w:val="28"/>
                <w:szCs w:val="28"/>
              </w:rPr>
            </w:pPr>
            <w:r w:rsidRPr="00777B94">
              <w:rPr>
                <w:rFonts w:ascii="Simplified Arabic" w:hAnsi="Simplified Arabic" w:cs="Simplified Arabic"/>
                <w:sz w:val="28"/>
                <w:szCs w:val="28"/>
                <w:rtl/>
              </w:rPr>
              <w:t>20.00</w:t>
            </w:r>
          </w:p>
        </w:tc>
      </w:tr>
    </w:tbl>
    <w:p w:rsidR="00CD6EAC" w:rsidRPr="00777B94" w:rsidRDefault="00CD6EAC" w:rsidP="002102BE">
      <w:pPr>
        <w:spacing w:after="0" w:line="360" w:lineRule="auto"/>
        <w:jc w:val="lowKashida"/>
        <w:rPr>
          <w:rFonts w:ascii="Simplified Arabic" w:hAnsi="Simplified Arabic" w:cs="Simplified Arabic"/>
          <w:color w:val="000000" w:themeColor="text1"/>
          <w:sz w:val="28"/>
          <w:szCs w:val="28"/>
          <w:rtl/>
        </w:rPr>
      </w:pPr>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85" w:name="_Toc234488147"/>
      <w:r w:rsidRPr="00777B94">
        <w:rPr>
          <w:rFonts w:ascii="Simplified Arabic" w:hAnsi="Simplified Arabic" w:cs="Simplified Arabic"/>
          <w:color w:val="000000" w:themeColor="text1"/>
          <w:sz w:val="28"/>
          <w:szCs w:val="28"/>
          <w:rtl/>
        </w:rPr>
        <w:t>5.3 أداة الدراسة</w:t>
      </w:r>
      <w:bookmarkEnd w:id="85"/>
    </w:p>
    <w:p w:rsidR="00BA7A63" w:rsidRPr="00777B94" w:rsidRDefault="00BA7A63"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اعتمدت الدراسة على الاستبانة بوصفها الأداة الرئيسة لجمع البيانات الكمية، إلى جانب الاستفادة من المقابلة شبه المنظمة وتحليل المحتوى الوثائقي في دعم التفسير النوعي للنتائج. وقد صممت الاستبانة بما يتوافق مع أهداف الدراسة ومتغيراتها الرئيسة والفرعية، وجرى بناؤها استناد</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إلى الأدبيات العلمية ذات الصلة بموضوع الاقتصاد الدائري وإدارة المشاريع والتسليم المتكامل، مع مراعاة أن تكون الفقرات واضحة وقابلة للقياس ومتصلة مباشرة بمتغيرات الدراسة. وتضمنت الاستبانة قسمين رئيسين: الأول خاص بالبيانات الأولية للمبحوثين، والثاني خاص بفقرات القياس المرتبطة بمحاور الدراسة.</w:t>
      </w:r>
    </w:p>
    <w:p w:rsidR="003B226C" w:rsidRPr="00777B94" w:rsidRDefault="003B226C" w:rsidP="003B226C">
      <w:pPr>
        <w:spacing w:after="0" w:line="360" w:lineRule="auto"/>
        <w:ind w:firstLine="567"/>
        <w:jc w:val="lowKashida"/>
        <w:rPr>
          <w:rFonts w:ascii="Simplified Arabic" w:hAnsi="Simplified Arabic" w:cs="Simplified Arabic"/>
          <w:color w:val="000000" w:themeColor="text1"/>
          <w:sz w:val="28"/>
          <w:szCs w:val="28"/>
          <w:rtl/>
        </w:rPr>
      </w:pPr>
    </w:p>
    <w:p w:rsidR="00BA7A63" w:rsidRPr="00777B94" w:rsidRDefault="00BA7A63"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وقد تألف القسم الأول من متغيرات تعريفية شملت: المسمى الوظيفي، سنوات الخبرة، نوع الجهة، حجم المؤسسة، وطبيعة المشروع. أما القسم الثاني فقد اشتمل على 28 فقرة موزعة على أربعة محاور رئيسة، وجرى قياسها باستخدام مقياس ليكرت الخماسي الممتد من (1 = أعارض بشدة) إلى (5 = أوافق بشدة). ويعد هذا المقياس مناسب</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لطبيعة الدراسة لأنه يسمح بدرجات متعددة من التقدير، ويوفر مرونة تحليلية عند فحص اتجاهات الأفراد واستجاباتهم نحو الفقرات المختلفة.</w:t>
      </w:r>
    </w:p>
    <w:p w:rsidR="001551EC" w:rsidRPr="00777B94" w:rsidRDefault="001551EC" w:rsidP="001551EC">
      <w:pPr>
        <w:pStyle w:val="aa"/>
        <w:keepNext/>
        <w:ind w:left="720"/>
        <w:jc w:val="both"/>
        <w:rPr>
          <w:rFonts w:ascii="Simplified Arabic" w:hAnsi="Simplified Arabic" w:cs="Simplified Arabic"/>
          <w:b/>
          <w:bCs/>
          <w:i w:val="0"/>
          <w:iCs w:val="0"/>
          <w:color w:val="000000" w:themeColor="text1"/>
          <w:sz w:val="28"/>
          <w:szCs w:val="28"/>
        </w:rPr>
      </w:pPr>
      <w:bookmarkStart w:id="86" w:name="_Toc234485770"/>
      <w:r w:rsidRPr="00777B94">
        <w:rPr>
          <w:rFonts w:ascii="Simplified Arabic" w:hAnsi="Simplified Arabic" w:cs="Simplified Arabic"/>
          <w:b/>
          <w:bCs/>
          <w:i w:val="0"/>
          <w:iCs w:val="0"/>
          <w:color w:val="000000" w:themeColor="text1"/>
          <w:sz w:val="28"/>
          <w:szCs w:val="28"/>
          <w:rtl/>
        </w:rPr>
        <w:lastRenderedPageBreak/>
        <w:t xml:space="preserve">جدول </w:t>
      </w:r>
      <w:r w:rsidRPr="00777B94">
        <w:rPr>
          <w:rFonts w:ascii="Simplified Arabic" w:hAnsi="Simplified Arabic" w:cs="Simplified Arabic"/>
          <w:b/>
          <w:bCs/>
          <w:i w:val="0"/>
          <w:iCs w:val="0"/>
          <w:color w:val="000000" w:themeColor="text1"/>
          <w:sz w:val="28"/>
          <w:szCs w:val="28"/>
          <w:rtl/>
        </w:rPr>
        <w:fldChar w:fldCharType="begin"/>
      </w:r>
      <w:r w:rsidRPr="00777B94">
        <w:rPr>
          <w:rFonts w:ascii="Simplified Arabic" w:hAnsi="Simplified Arabic" w:cs="Simplified Arabic"/>
          <w:b/>
          <w:bCs/>
          <w:i w:val="0"/>
          <w:iCs w:val="0"/>
          <w:color w:val="000000" w:themeColor="text1"/>
          <w:sz w:val="28"/>
          <w:szCs w:val="28"/>
          <w:rtl/>
        </w:rPr>
        <w:instrText xml:space="preserve"> </w:instrText>
      </w:r>
      <w:r w:rsidRPr="00777B94">
        <w:rPr>
          <w:rFonts w:ascii="Simplified Arabic" w:hAnsi="Simplified Arabic" w:cs="Simplified Arabic"/>
          <w:b/>
          <w:bCs/>
          <w:i w:val="0"/>
          <w:iCs w:val="0"/>
          <w:color w:val="000000" w:themeColor="text1"/>
          <w:sz w:val="28"/>
          <w:szCs w:val="28"/>
        </w:rPr>
        <w:instrText>SEQ</w:instrText>
      </w:r>
      <w:r w:rsidRPr="00777B94">
        <w:rPr>
          <w:rFonts w:ascii="Simplified Arabic" w:hAnsi="Simplified Arabic" w:cs="Simplified Arabic"/>
          <w:b/>
          <w:bCs/>
          <w:i w:val="0"/>
          <w:iCs w:val="0"/>
          <w:color w:val="000000" w:themeColor="text1"/>
          <w:sz w:val="28"/>
          <w:szCs w:val="28"/>
          <w:rtl/>
        </w:rPr>
        <w:instrText xml:space="preserve"> جدول \* </w:instrText>
      </w:r>
      <w:r w:rsidRPr="00777B94">
        <w:rPr>
          <w:rFonts w:ascii="Simplified Arabic" w:hAnsi="Simplified Arabic" w:cs="Simplified Arabic"/>
          <w:b/>
          <w:bCs/>
          <w:i w:val="0"/>
          <w:iCs w:val="0"/>
          <w:color w:val="000000" w:themeColor="text1"/>
          <w:sz w:val="28"/>
          <w:szCs w:val="28"/>
        </w:rPr>
        <w:instrText>ARABIC</w:instrText>
      </w:r>
      <w:r w:rsidRPr="00777B94">
        <w:rPr>
          <w:rFonts w:ascii="Simplified Arabic" w:hAnsi="Simplified Arabic" w:cs="Simplified Arabic"/>
          <w:b/>
          <w:bCs/>
          <w:i w:val="0"/>
          <w:iCs w:val="0"/>
          <w:color w:val="000000" w:themeColor="text1"/>
          <w:sz w:val="28"/>
          <w:szCs w:val="28"/>
          <w:rtl/>
        </w:rPr>
        <w:instrText xml:space="preserve"> </w:instrText>
      </w:r>
      <w:r w:rsidRPr="00777B94">
        <w:rPr>
          <w:rFonts w:ascii="Simplified Arabic" w:hAnsi="Simplified Arabic" w:cs="Simplified Arabic"/>
          <w:b/>
          <w:bCs/>
          <w:i w:val="0"/>
          <w:iCs w:val="0"/>
          <w:color w:val="000000" w:themeColor="text1"/>
          <w:sz w:val="28"/>
          <w:szCs w:val="28"/>
          <w:rtl/>
        </w:rPr>
        <w:fldChar w:fldCharType="separate"/>
      </w:r>
      <w:r w:rsidR="009819D2">
        <w:rPr>
          <w:rFonts w:ascii="Simplified Arabic" w:hAnsi="Simplified Arabic" w:cs="Simplified Arabic"/>
          <w:b/>
          <w:bCs/>
          <w:i w:val="0"/>
          <w:iCs w:val="0"/>
          <w:noProof/>
          <w:color w:val="000000" w:themeColor="text1"/>
          <w:sz w:val="28"/>
          <w:szCs w:val="28"/>
          <w:rtl/>
        </w:rPr>
        <w:t>2</w:t>
      </w:r>
      <w:r w:rsidRPr="00777B94">
        <w:rPr>
          <w:rFonts w:ascii="Simplified Arabic" w:hAnsi="Simplified Arabic" w:cs="Simplified Arabic"/>
          <w:b/>
          <w:bCs/>
          <w:i w:val="0"/>
          <w:iCs w:val="0"/>
          <w:color w:val="000000" w:themeColor="text1"/>
          <w:sz w:val="28"/>
          <w:szCs w:val="28"/>
          <w:rtl/>
        </w:rPr>
        <w:fldChar w:fldCharType="end"/>
      </w:r>
      <w:r w:rsidRPr="00777B94">
        <w:rPr>
          <w:rFonts w:ascii="Simplified Arabic" w:hAnsi="Simplified Arabic" w:cs="Simplified Arabic"/>
          <w:b/>
          <w:bCs/>
          <w:i w:val="0"/>
          <w:iCs w:val="0"/>
          <w:color w:val="000000" w:themeColor="text1"/>
          <w:sz w:val="28"/>
          <w:szCs w:val="28"/>
          <w:rtl/>
        </w:rPr>
        <w:t>. محاور أداة الدراسة وفقراتها</w:t>
      </w:r>
      <w:bookmarkEnd w:id="86"/>
    </w:p>
    <w:tbl>
      <w:tblPr>
        <w:tblStyle w:val="a5"/>
        <w:bidiVisual/>
        <w:tblW w:w="5000" w:type="pct"/>
        <w:jc w:val="center"/>
        <w:tblLook w:val="04A0" w:firstRow="1" w:lastRow="0" w:firstColumn="1" w:lastColumn="0" w:noHBand="0" w:noVBand="1"/>
      </w:tblPr>
      <w:tblGrid>
        <w:gridCol w:w="3056"/>
        <w:gridCol w:w="1022"/>
        <w:gridCol w:w="1261"/>
        <w:gridCol w:w="2957"/>
      </w:tblGrid>
      <w:tr w:rsidR="001551EC" w:rsidRPr="00777B94" w:rsidTr="001551EC">
        <w:trPr>
          <w:trHeight w:val="567"/>
          <w:jc w:val="center"/>
        </w:trPr>
        <w:tc>
          <w:tcPr>
            <w:tcW w:w="1842" w:type="pct"/>
            <w:shd w:val="clear" w:color="auto" w:fill="EDEDED" w:themeFill="accent3" w:themeFillTint="33"/>
            <w:vAlign w:val="center"/>
            <w:hideMark/>
          </w:tcPr>
          <w:p w:rsidR="001551EC" w:rsidRPr="00777B94" w:rsidRDefault="001551EC" w:rsidP="001551EC">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المحور</w:t>
            </w:r>
          </w:p>
        </w:tc>
        <w:tc>
          <w:tcPr>
            <w:tcW w:w="616" w:type="pct"/>
            <w:shd w:val="clear" w:color="auto" w:fill="EDEDED" w:themeFill="accent3" w:themeFillTint="33"/>
            <w:vAlign w:val="center"/>
            <w:hideMark/>
          </w:tcPr>
          <w:p w:rsidR="001551EC" w:rsidRPr="00777B94" w:rsidRDefault="001551EC" w:rsidP="001551EC">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عدد الفقرات</w:t>
            </w:r>
          </w:p>
        </w:tc>
        <w:tc>
          <w:tcPr>
            <w:tcW w:w="760" w:type="pct"/>
            <w:shd w:val="clear" w:color="auto" w:fill="EDEDED" w:themeFill="accent3" w:themeFillTint="33"/>
            <w:vAlign w:val="center"/>
            <w:hideMark/>
          </w:tcPr>
          <w:p w:rsidR="001551EC" w:rsidRPr="00777B94" w:rsidRDefault="001551EC" w:rsidP="001551EC">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رموز الفقرات</w:t>
            </w:r>
          </w:p>
        </w:tc>
        <w:tc>
          <w:tcPr>
            <w:tcW w:w="1782" w:type="pct"/>
            <w:shd w:val="clear" w:color="auto" w:fill="EDEDED" w:themeFill="accent3" w:themeFillTint="33"/>
            <w:vAlign w:val="center"/>
            <w:hideMark/>
          </w:tcPr>
          <w:p w:rsidR="001551EC" w:rsidRPr="00777B94" w:rsidRDefault="001551EC" w:rsidP="001551EC">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المتغير الذي يقيسه</w:t>
            </w:r>
          </w:p>
        </w:tc>
      </w:tr>
      <w:tr w:rsidR="001551EC" w:rsidRPr="00777B94" w:rsidTr="001551EC">
        <w:trPr>
          <w:trHeight w:val="567"/>
          <w:jc w:val="center"/>
        </w:trPr>
        <w:tc>
          <w:tcPr>
            <w:tcW w:w="1842" w:type="pct"/>
            <w:vAlign w:val="center"/>
            <w:hideMark/>
          </w:tcPr>
          <w:p w:rsidR="001551EC" w:rsidRPr="00777B94" w:rsidRDefault="001551EC" w:rsidP="001551EC">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واقع تطبيق ممارسات الاقتصاد الدائري في المشروع</w:t>
            </w:r>
          </w:p>
        </w:tc>
        <w:tc>
          <w:tcPr>
            <w:tcW w:w="616" w:type="pct"/>
            <w:vAlign w:val="center"/>
            <w:hideMark/>
          </w:tcPr>
          <w:p w:rsidR="001551EC" w:rsidRPr="00777B94" w:rsidRDefault="001551EC" w:rsidP="001551EC">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8</w:t>
            </w:r>
          </w:p>
        </w:tc>
        <w:tc>
          <w:tcPr>
            <w:tcW w:w="760"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CEP1–CEP8</w:t>
            </w:r>
          </w:p>
        </w:tc>
        <w:tc>
          <w:tcPr>
            <w:tcW w:w="1782"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مستوى التطبيق الفعلي للممارسات الدائرية</w:t>
            </w:r>
          </w:p>
        </w:tc>
      </w:tr>
      <w:tr w:rsidR="001551EC" w:rsidRPr="00777B94" w:rsidTr="001551EC">
        <w:trPr>
          <w:trHeight w:val="567"/>
          <w:jc w:val="center"/>
        </w:trPr>
        <w:tc>
          <w:tcPr>
            <w:tcW w:w="1842" w:type="pct"/>
            <w:vAlign w:val="center"/>
            <w:hideMark/>
          </w:tcPr>
          <w:p w:rsidR="001551EC" w:rsidRPr="00777B94" w:rsidRDefault="001551EC" w:rsidP="001551EC">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ممارسات إدارة المشاريع الاقتصادية الدائرية</w:t>
            </w:r>
          </w:p>
        </w:tc>
        <w:tc>
          <w:tcPr>
            <w:tcW w:w="616" w:type="pct"/>
            <w:vAlign w:val="center"/>
            <w:hideMark/>
          </w:tcPr>
          <w:p w:rsidR="001551EC" w:rsidRPr="00777B94" w:rsidRDefault="001551EC" w:rsidP="001551EC">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7</w:t>
            </w:r>
          </w:p>
        </w:tc>
        <w:tc>
          <w:tcPr>
            <w:tcW w:w="760"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PM1–PM7</w:t>
            </w:r>
          </w:p>
        </w:tc>
        <w:tc>
          <w:tcPr>
            <w:tcW w:w="1782"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دمج المبادئ الدائرية في الإدارة والتخطيط والرقابة</w:t>
            </w:r>
          </w:p>
        </w:tc>
      </w:tr>
      <w:tr w:rsidR="001551EC" w:rsidRPr="00777B94" w:rsidTr="001551EC">
        <w:trPr>
          <w:trHeight w:val="567"/>
          <w:jc w:val="center"/>
        </w:trPr>
        <w:tc>
          <w:tcPr>
            <w:tcW w:w="1842" w:type="pct"/>
            <w:vAlign w:val="center"/>
            <w:hideMark/>
          </w:tcPr>
          <w:p w:rsidR="001551EC" w:rsidRPr="00777B94" w:rsidRDefault="001551EC" w:rsidP="001551EC">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الدعم التنظيمي والتشريعي والتقني</w:t>
            </w:r>
          </w:p>
        </w:tc>
        <w:tc>
          <w:tcPr>
            <w:tcW w:w="616" w:type="pct"/>
            <w:vAlign w:val="center"/>
            <w:hideMark/>
          </w:tcPr>
          <w:p w:rsidR="001551EC" w:rsidRPr="00777B94" w:rsidRDefault="001551EC" w:rsidP="001551EC">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6</w:t>
            </w:r>
          </w:p>
        </w:tc>
        <w:tc>
          <w:tcPr>
            <w:tcW w:w="760"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SUP1–SUP6</w:t>
            </w:r>
          </w:p>
        </w:tc>
        <w:tc>
          <w:tcPr>
            <w:tcW w:w="1782"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مستوى الدعم المؤسسي والتنظيمي والتقني</w:t>
            </w:r>
          </w:p>
        </w:tc>
      </w:tr>
      <w:tr w:rsidR="001551EC" w:rsidRPr="00777B94" w:rsidTr="001551EC">
        <w:trPr>
          <w:trHeight w:val="567"/>
          <w:jc w:val="center"/>
        </w:trPr>
        <w:tc>
          <w:tcPr>
            <w:tcW w:w="1842" w:type="pct"/>
            <w:vAlign w:val="center"/>
            <w:hideMark/>
          </w:tcPr>
          <w:p w:rsidR="001551EC" w:rsidRPr="00777B94" w:rsidRDefault="001551EC" w:rsidP="001551EC">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التسليم المتكامل للمشروع</w:t>
            </w:r>
          </w:p>
        </w:tc>
        <w:tc>
          <w:tcPr>
            <w:tcW w:w="616" w:type="pct"/>
            <w:vAlign w:val="center"/>
            <w:hideMark/>
          </w:tcPr>
          <w:p w:rsidR="001551EC" w:rsidRPr="00777B94" w:rsidRDefault="001551EC" w:rsidP="001551EC">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7</w:t>
            </w:r>
          </w:p>
        </w:tc>
        <w:tc>
          <w:tcPr>
            <w:tcW w:w="760"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IPD1–IPD7</w:t>
            </w:r>
          </w:p>
        </w:tc>
        <w:tc>
          <w:tcPr>
            <w:tcW w:w="1782"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مستوى تحقق التسليم المتكامل للمشروع</w:t>
            </w:r>
          </w:p>
        </w:tc>
      </w:tr>
      <w:tr w:rsidR="001551EC" w:rsidRPr="00777B94" w:rsidTr="001551EC">
        <w:trPr>
          <w:trHeight w:val="567"/>
          <w:jc w:val="center"/>
        </w:trPr>
        <w:tc>
          <w:tcPr>
            <w:tcW w:w="1842" w:type="pct"/>
            <w:vAlign w:val="center"/>
            <w:hideMark/>
          </w:tcPr>
          <w:p w:rsidR="001551EC" w:rsidRPr="00777B94" w:rsidRDefault="001551EC" w:rsidP="001551EC">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الإجمالي</w:t>
            </w:r>
          </w:p>
        </w:tc>
        <w:tc>
          <w:tcPr>
            <w:tcW w:w="616" w:type="pct"/>
            <w:vAlign w:val="center"/>
            <w:hideMark/>
          </w:tcPr>
          <w:p w:rsidR="001551EC" w:rsidRPr="00777B94" w:rsidRDefault="001551EC" w:rsidP="001551EC">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Pr>
              <w:t>28</w:t>
            </w:r>
          </w:p>
        </w:tc>
        <w:tc>
          <w:tcPr>
            <w:tcW w:w="760"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w:t>
            </w:r>
          </w:p>
        </w:tc>
        <w:tc>
          <w:tcPr>
            <w:tcW w:w="1782" w:type="pct"/>
            <w:vAlign w:val="center"/>
            <w:hideMark/>
          </w:tcPr>
          <w:p w:rsidR="001551EC" w:rsidRPr="00777B94" w:rsidRDefault="001551EC" w:rsidP="001551EC">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w:t>
            </w:r>
          </w:p>
        </w:tc>
      </w:tr>
    </w:tbl>
    <w:p w:rsidR="001551EC" w:rsidRPr="00777B94" w:rsidRDefault="001551EC" w:rsidP="00BA7A63">
      <w:pPr>
        <w:spacing w:after="0" w:line="360" w:lineRule="auto"/>
        <w:jc w:val="lowKashida"/>
        <w:rPr>
          <w:rFonts w:ascii="Simplified Arabic" w:hAnsi="Simplified Arabic" w:cs="Simplified Arabic"/>
          <w:color w:val="000000" w:themeColor="text1"/>
          <w:sz w:val="28"/>
          <w:szCs w:val="28"/>
          <w:rtl/>
        </w:rPr>
      </w:pPr>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87" w:name="_Toc234488148"/>
      <w:r w:rsidRPr="00777B94">
        <w:rPr>
          <w:rFonts w:ascii="Simplified Arabic" w:hAnsi="Simplified Arabic" w:cs="Simplified Arabic"/>
          <w:color w:val="000000" w:themeColor="text1"/>
          <w:sz w:val="28"/>
          <w:szCs w:val="28"/>
          <w:rtl/>
        </w:rPr>
        <w:t>6.3 صدق أداة الدراسة</w:t>
      </w:r>
      <w:bookmarkEnd w:id="87"/>
    </w:p>
    <w:p w:rsidR="00EC1681" w:rsidRPr="00777B94" w:rsidRDefault="00EC1681"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تم التحقق من صدق أداة الدراسة من خلال صدق الاتساق الداخلي، وذلك عبر حساب معاملات الارتباط بين كل فقرة والدرجة الكلية للمحور الذي تنتمي إليه. ويعد هذا الإجراء من الأساليب الشائعة في التحقق من مدى اتساق الفقرات مع البعد الذي يفترض أن تقيسه، حيث يشير ارتفاع معامل الارتباط إلى أن الفقرة تسهم في قياس المحور بصورة مناسبة. وقد أظهرت النتائج أن جميع معاملات الارتباط جاءت موجبة ودالة إحصائي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وهو ما يدل على تمتع الأداة بدرجة جيدة من الصدق الداخلي وصلاحيتها لقياس متغيرات الدراسة.</w:t>
      </w:r>
    </w:p>
    <w:p w:rsidR="00EC1681" w:rsidRPr="00777B94" w:rsidRDefault="00EC1681"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lastRenderedPageBreak/>
        <w:t>وبالاستناد إلى نتائج التحليل، تراوحت معاملات الارتباط المصححة لفقرات محور واقع تطبيق ممارسات الاقتصاد الدائري بين 0.574 و0.769، ولمحور ممارسات إدارة المشاريع الاقتصادية الدائرية بين 0.436 و0.668، ولمحور الدعم التنظيمي والتشريعي والتقني بين 0.440 و0.710، ولمحور التسليم المتكامل للمشروع بين 0.446 و0.820. وتعد هذه القيم مقبولة إحصائي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ومنهجي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وتؤكد أن فقرات كل محور ترتبط بصورة مناسبة بالمجال المفاهيمي الذي تقيسه، ومن ثم يمكن الاعتماد على الأداة في التطبيق الميداني والتحليل الإحصائي.</w:t>
      </w:r>
    </w:p>
    <w:p w:rsidR="00DD5336" w:rsidRPr="00777B94" w:rsidRDefault="00DD5336" w:rsidP="00DD5336">
      <w:pPr>
        <w:pStyle w:val="aa"/>
        <w:keepNext/>
        <w:ind w:left="720"/>
        <w:jc w:val="both"/>
        <w:rPr>
          <w:rFonts w:ascii="Simplified Arabic" w:hAnsi="Simplified Arabic" w:cs="Simplified Arabic"/>
          <w:b/>
          <w:bCs/>
          <w:i w:val="0"/>
          <w:iCs w:val="0"/>
          <w:color w:val="000000" w:themeColor="text1"/>
          <w:sz w:val="28"/>
          <w:szCs w:val="28"/>
        </w:rPr>
      </w:pPr>
      <w:bookmarkStart w:id="88" w:name="_Toc234485771"/>
      <w:r w:rsidRPr="00777B94">
        <w:rPr>
          <w:rFonts w:ascii="Simplified Arabic" w:hAnsi="Simplified Arabic" w:cs="Simplified Arabic"/>
          <w:b/>
          <w:bCs/>
          <w:i w:val="0"/>
          <w:iCs w:val="0"/>
          <w:color w:val="000000" w:themeColor="text1"/>
          <w:sz w:val="28"/>
          <w:szCs w:val="28"/>
          <w:rtl/>
        </w:rPr>
        <w:t xml:space="preserve">جدول </w:t>
      </w:r>
      <w:r w:rsidRPr="00777B94">
        <w:rPr>
          <w:rFonts w:ascii="Simplified Arabic" w:hAnsi="Simplified Arabic" w:cs="Simplified Arabic"/>
          <w:b/>
          <w:bCs/>
          <w:i w:val="0"/>
          <w:iCs w:val="0"/>
          <w:color w:val="000000" w:themeColor="text1"/>
          <w:sz w:val="28"/>
          <w:szCs w:val="28"/>
          <w:rtl/>
        </w:rPr>
        <w:fldChar w:fldCharType="begin"/>
      </w:r>
      <w:r w:rsidRPr="00777B94">
        <w:rPr>
          <w:rFonts w:ascii="Simplified Arabic" w:hAnsi="Simplified Arabic" w:cs="Simplified Arabic"/>
          <w:b/>
          <w:bCs/>
          <w:i w:val="0"/>
          <w:iCs w:val="0"/>
          <w:color w:val="000000" w:themeColor="text1"/>
          <w:sz w:val="28"/>
          <w:szCs w:val="28"/>
          <w:rtl/>
        </w:rPr>
        <w:instrText xml:space="preserve"> </w:instrText>
      </w:r>
      <w:r w:rsidRPr="00777B94">
        <w:rPr>
          <w:rFonts w:ascii="Simplified Arabic" w:hAnsi="Simplified Arabic" w:cs="Simplified Arabic"/>
          <w:b/>
          <w:bCs/>
          <w:i w:val="0"/>
          <w:iCs w:val="0"/>
          <w:color w:val="000000" w:themeColor="text1"/>
          <w:sz w:val="28"/>
          <w:szCs w:val="28"/>
        </w:rPr>
        <w:instrText>SEQ</w:instrText>
      </w:r>
      <w:r w:rsidRPr="00777B94">
        <w:rPr>
          <w:rFonts w:ascii="Simplified Arabic" w:hAnsi="Simplified Arabic" w:cs="Simplified Arabic"/>
          <w:b/>
          <w:bCs/>
          <w:i w:val="0"/>
          <w:iCs w:val="0"/>
          <w:color w:val="000000" w:themeColor="text1"/>
          <w:sz w:val="28"/>
          <w:szCs w:val="28"/>
          <w:rtl/>
        </w:rPr>
        <w:instrText xml:space="preserve"> جدول \* </w:instrText>
      </w:r>
      <w:r w:rsidRPr="00777B94">
        <w:rPr>
          <w:rFonts w:ascii="Simplified Arabic" w:hAnsi="Simplified Arabic" w:cs="Simplified Arabic"/>
          <w:b/>
          <w:bCs/>
          <w:i w:val="0"/>
          <w:iCs w:val="0"/>
          <w:color w:val="000000" w:themeColor="text1"/>
          <w:sz w:val="28"/>
          <w:szCs w:val="28"/>
        </w:rPr>
        <w:instrText>ARABIC</w:instrText>
      </w:r>
      <w:r w:rsidRPr="00777B94">
        <w:rPr>
          <w:rFonts w:ascii="Simplified Arabic" w:hAnsi="Simplified Arabic" w:cs="Simplified Arabic"/>
          <w:b/>
          <w:bCs/>
          <w:i w:val="0"/>
          <w:iCs w:val="0"/>
          <w:color w:val="000000" w:themeColor="text1"/>
          <w:sz w:val="28"/>
          <w:szCs w:val="28"/>
          <w:rtl/>
        </w:rPr>
        <w:instrText xml:space="preserve"> </w:instrText>
      </w:r>
      <w:r w:rsidRPr="00777B94">
        <w:rPr>
          <w:rFonts w:ascii="Simplified Arabic" w:hAnsi="Simplified Arabic" w:cs="Simplified Arabic"/>
          <w:b/>
          <w:bCs/>
          <w:i w:val="0"/>
          <w:iCs w:val="0"/>
          <w:color w:val="000000" w:themeColor="text1"/>
          <w:sz w:val="28"/>
          <w:szCs w:val="28"/>
          <w:rtl/>
        </w:rPr>
        <w:fldChar w:fldCharType="separate"/>
      </w:r>
      <w:r w:rsidR="009819D2">
        <w:rPr>
          <w:rFonts w:ascii="Simplified Arabic" w:hAnsi="Simplified Arabic" w:cs="Simplified Arabic"/>
          <w:b/>
          <w:bCs/>
          <w:i w:val="0"/>
          <w:iCs w:val="0"/>
          <w:noProof/>
          <w:color w:val="000000" w:themeColor="text1"/>
          <w:sz w:val="28"/>
          <w:szCs w:val="28"/>
          <w:rtl/>
        </w:rPr>
        <w:t>3</w:t>
      </w:r>
      <w:r w:rsidRPr="00777B94">
        <w:rPr>
          <w:rFonts w:ascii="Simplified Arabic" w:hAnsi="Simplified Arabic" w:cs="Simplified Arabic"/>
          <w:b/>
          <w:bCs/>
          <w:i w:val="0"/>
          <w:iCs w:val="0"/>
          <w:color w:val="000000" w:themeColor="text1"/>
          <w:sz w:val="28"/>
          <w:szCs w:val="28"/>
          <w:rtl/>
        </w:rPr>
        <w:fldChar w:fldCharType="end"/>
      </w:r>
      <w:r w:rsidRPr="00777B94">
        <w:rPr>
          <w:rFonts w:ascii="Simplified Arabic" w:hAnsi="Simplified Arabic" w:cs="Simplified Arabic"/>
          <w:b/>
          <w:bCs/>
          <w:i w:val="0"/>
          <w:iCs w:val="0"/>
          <w:color w:val="000000" w:themeColor="text1"/>
          <w:sz w:val="28"/>
          <w:szCs w:val="28"/>
          <w:rtl/>
        </w:rPr>
        <w:t>. مؤشرات صدق الاتساق الداخلي لأداة الدراسة</w:t>
      </w:r>
      <w:bookmarkEnd w:id="88"/>
    </w:p>
    <w:tbl>
      <w:tblPr>
        <w:tblStyle w:val="a5"/>
        <w:bidiVisual/>
        <w:tblW w:w="0" w:type="auto"/>
        <w:jc w:val="center"/>
        <w:tblLook w:val="04A0" w:firstRow="1" w:lastRow="0" w:firstColumn="1" w:lastColumn="0" w:noHBand="0" w:noVBand="1"/>
      </w:tblPr>
      <w:tblGrid>
        <w:gridCol w:w="3950"/>
        <w:gridCol w:w="2706"/>
        <w:gridCol w:w="1640"/>
      </w:tblGrid>
      <w:tr w:rsidR="00DD5336" w:rsidRPr="00777B94" w:rsidTr="00DD5336">
        <w:trPr>
          <w:trHeight w:val="567"/>
          <w:jc w:val="center"/>
        </w:trPr>
        <w:tc>
          <w:tcPr>
            <w:tcW w:w="0" w:type="auto"/>
            <w:shd w:val="clear" w:color="auto" w:fill="EDEDED" w:themeFill="accent3" w:themeFillTint="33"/>
            <w:vAlign w:val="center"/>
            <w:hideMark/>
          </w:tcPr>
          <w:p w:rsidR="00DD5336" w:rsidRPr="00777B94" w:rsidRDefault="00DD5336" w:rsidP="00DD5336">
            <w:pPr>
              <w:jc w:val="center"/>
              <w:rPr>
                <w:rFonts w:ascii="Simplified Arabic" w:eastAsia="Times New Roman" w:hAnsi="Simplified Arabic" w:cs="Simplified Arabic"/>
                <w:b/>
                <w:bCs/>
                <w:color w:val="000000" w:themeColor="text1"/>
                <w:sz w:val="28"/>
                <w:szCs w:val="28"/>
              </w:rPr>
            </w:pPr>
            <w:r w:rsidRPr="00777B94">
              <w:rPr>
                <w:rFonts w:ascii="Simplified Arabic" w:eastAsia="Times New Roman" w:hAnsi="Simplified Arabic" w:cs="Simplified Arabic"/>
                <w:b/>
                <w:bCs/>
                <w:color w:val="000000" w:themeColor="text1"/>
                <w:sz w:val="28"/>
                <w:szCs w:val="28"/>
                <w:rtl/>
              </w:rPr>
              <w:t>المحور</w:t>
            </w:r>
          </w:p>
        </w:tc>
        <w:tc>
          <w:tcPr>
            <w:tcW w:w="0" w:type="auto"/>
            <w:shd w:val="clear" w:color="auto" w:fill="EDEDED" w:themeFill="accent3" w:themeFillTint="33"/>
            <w:vAlign w:val="center"/>
            <w:hideMark/>
          </w:tcPr>
          <w:p w:rsidR="00DD5336" w:rsidRPr="00777B94" w:rsidRDefault="00DD5336" w:rsidP="00DD5336">
            <w:pPr>
              <w:jc w:val="center"/>
              <w:rPr>
                <w:rFonts w:ascii="Simplified Arabic" w:eastAsia="Times New Roman" w:hAnsi="Simplified Arabic" w:cs="Simplified Arabic"/>
                <w:b/>
                <w:bCs/>
                <w:color w:val="000000" w:themeColor="text1"/>
                <w:sz w:val="28"/>
                <w:szCs w:val="28"/>
              </w:rPr>
            </w:pPr>
            <w:r w:rsidRPr="00777B94">
              <w:rPr>
                <w:rFonts w:ascii="Simplified Arabic" w:eastAsia="Times New Roman" w:hAnsi="Simplified Arabic" w:cs="Simplified Arabic"/>
                <w:b/>
                <w:bCs/>
                <w:color w:val="000000" w:themeColor="text1"/>
                <w:sz w:val="28"/>
                <w:szCs w:val="28"/>
                <w:rtl/>
              </w:rPr>
              <w:t>مدى معاملات الارتباط المصححة</w:t>
            </w:r>
          </w:p>
        </w:tc>
        <w:tc>
          <w:tcPr>
            <w:tcW w:w="0" w:type="auto"/>
            <w:shd w:val="clear" w:color="auto" w:fill="EDEDED" w:themeFill="accent3" w:themeFillTint="33"/>
            <w:vAlign w:val="center"/>
            <w:hideMark/>
          </w:tcPr>
          <w:p w:rsidR="00DD5336" w:rsidRPr="00777B94" w:rsidRDefault="00DD5336" w:rsidP="00DD5336">
            <w:pPr>
              <w:jc w:val="center"/>
              <w:rPr>
                <w:rFonts w:ascii="Simplified Arabic" w:eastAsia="Times New Roman" w:hAnsi="Simplified Arabic" w:cs="Simplified Arabic"/>
                <w:b/>
                <w:bCs/>
                <w:color w:val="000000" w:themeColor="text1"/>
                <w:sz w:val="28"/>
                <w:szCs w:val="28"/>
              </w:rPr>
            </w:pPr>
            <w:r w:rsidRPr="00777B94">
              <w:rPr>
                <w:rFonts w:ascii="Simplified Arabic" w:eastAsia="Times New Roman" w:hAnsi="Simplified Arabic" w:cs="Simplified Arabic"/>
                <w:b/>
                <w:bCs/>
                <w:color w:val="000000" w:themeColor="text1"/>
                <w:sz w:val="28"/>
                <w:szCs w:val="28"/>
                <w:rtl/>
              </w:rPr>
              <w:t>الحكم على الصدق</w:t>
            </w:r>
          </w:p>
        </w:tc>
      </w:tr>
      <w:tr w:rsidR="00DD5336" w:rsidRPr="00777B94" w:rsidTr="00DD5336">
        <w:trPr>
          <w:trHeight w:val="567"/>
          <w:jc w:val="center"/>
        </w:trPr>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واقع تطبيق ممارسات الاقتصاد الدائري في المشروع</w:t>
            </w:r>
          </w:p>
        </w:tc>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0.574 – 0.769</w:t>
            </w:r>
          </w:p>
        </w:tc>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مرتفع</w:t>
            </w:r>
          </w:p>
        </w:tc>
      </w:tr>
      <w:tr w:rsidR="00DD5336" w:rsidRPr="00777B94" w:rsidTr="00DD5336">
        <w:trPr>
          <w:trHeight w:val="567"/>
          <w:jc w:val="center"/>
        </w:trPr>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ممارسات إدارة المشاريع الاقتصادية الدائرية</w:t>
            </w:r>
          </w:p>
        </w:tc>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0.436 – 0.668</w:t>
            </w:r>
          </w:p>
        </w:tc>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مقبول إلى مرتفع</w:t>
            </w:r>
          </w:p>
        </w:tc>
      </w:tr>
      <w:tr w:rsidR="00DD5336" w:rsidRPr="00777B94" w:rsidTr="00DD5336">
        <w:trPr>
          <w:trHeight w:val="567"/>
          <w:jc w:val="center"/>
        </w:trPr>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الدعم التنظيمي والتشريعي والتقني</w:t>
            </w:r>
          </w:p>
        </w:tc>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0.440 – 0.710</w:t>
            </w:r>
          </w:p>
        </w:tc>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مقبول إلى مرتفع</w:t>
            </w:r>
          </w:p>
        </w:tc>
      </w:tr>
      <w:tr w:rsidR="00DD5336" w:rsidRPr="00777B94" w:rsidTr="00DD5336">
        <w:trPr>
          <w:trHeight w:val="567"/>
          <w:jc w:val="center"/>
        </w:trPr>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التسليم المتكامل للمشروع</w:t>
            </w:r>
          </w:p>
        </w:tc>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0.446 – 0.820</w:t>
            </w:r>
          </w:p>
        </w:tc>
        <w:tc>
          <w:tcPr>
            <w:tcW w:w="0" w:type="auto"/>
            <w:vAlign w:val="center"/>
            <w:hideMark/>
          </w:tcPr>
          <w:p w:rsidR="00DD5336" w:rsidRPr="00777B94" w:rsidRDefault="00DD5336" w:rsidP="00DD5336">
            <w:pPr>
              <w:jc w:val="center"/>
              <w:rPr>
                <w:rFonts w:ascii="Simplified Arabic" w:eastAsia="Times New Roman" w:hAnsi="Simplified Arabic" w:cs="Simplified Arabic"/>
                <w:color w:val="000000" w:themeColor="text1"/>
                <w:sz w:val="28"/>
                <w:szCs w:val="28"/>
              </w:rPr>
            </w:pPr>
            <w:r w:rsidRPr="00777B94">
              <w:rPr>
                <w:rFonts w:ascii="Simplified Arabic" w:eastAsia="Times New Roman" w:hAnsi="Simplified Arabic" w:cs="Simplified Arabic"/>
                <w:color w:val="000000" w:themeColor="text1"/>
                <w:sz w:val="28"/>
                <w:szCs w:val="28"/>
                <w:rtl/>
              </w:rPr>
              <w:t>مرتفع</w:t>
            </w:r>
          </w:p>
        </w:tc>
      </w:tr>
    </w:tbl>
    <w:p w:rsidR="00DD5336" w:rsidRPr="00777B94" w:rsidRDefault="00DD5336" w:rsidP="00DD5336">
      <w:pPr>
        <w:spacing w:after="0" w:line="360" w:lineRule="auto"/>
        <w:jc w:val="lowKashida"/>
        <w:rPr>
          <w:rFonts w:ascii="Simplified Arabic" w:hAnsi="Simplified Arabic" w:cs="Simplified Arabic"/>
          <w:color w:val="000000" w:themeColor="text1"/>
          <w:sz w:val="28"/>
          <w:szCs w:val="28"/>
          <w:rtl/>
        </w:rPr>
      </w:pPr>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89" w:name="_Toc234488149"/>
      <w:r w:rsidRPr="00777B94">
        <w:rPr>
          <w:rFonts w:ascii="Simplified Arabic" w:hAnsi="Simplified Arabic" w:cs="Simplified Arabic"/>
          <w:color w:val="000000" w:themeColor="text1"/>
          <w:sz w:val="28"/>
          <w:szCs w:val="28"/>
          <w:rtl/>
        </w:rPr>
        <w:t>7.3 ثبات أداة الدراسة</w:t>
      </w:r>
      <w:bookmarkEnd w:id="89"/>
    </w:p>
    <w:p w:rsidR="00D9055A" w:rsidRPr="00777B94" w:rsidRDefault="00D9055A"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جرى التحقق من ثبات أداة الدراسة باستخدام معامل ألفا كرونباخ، بوصفه أحد أكثر المؤشرات استخدام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في قياس درجة الاتساق الداخلي بين فقرات المحور الواحد. ويعكس هذا المعامل مدى تجانس الفقرات في قياس المفهوم ذاته، وكلما ارتفعت قيمته دلّ ذلك على ارتفاع ثبات الأداة وإمكانية الاعتماد عليها في القياس. وقد بينت النتائج أن جميع معاملات الثبات جاءت ضمن مستويات مرتفعة، مما يدل على أن الأداة تتسم بدرجة عالية من الاتساق الداخلي. </w:t>
      </w:r>
      <w:r w:rsidRPr="00777B94">
        <w:rPr>
          <w:rFonts w:ascii="Simplified Arabic" w:hAnsi="Simplified Arabic" w:cs="Simplified Arabic"/>
          <w:color w:val="000000" w:themeColor="text1"/>
          <w:sz w:val="28"/>
          <w:szCs w:val="28"/>
          <w:rtl/>
        </w:rPr>
        <w:lastRenderedPageBreak/>
        <w:t xml:space="preserve">وقد بلغت قيمة ألفا كرونباخ لمحور ممارسات الاقتصاد الدائري 0.879، ولمحور ممارسات إدارة المشاريع 0.830، ولمحور الدعم التنظيمي والتقني 0.830، ولمحور التسليم المتكامل 0.869. وهذه النتائج تعني أن أداة الدراسة مستقرة وقابلة للاعتماد في جمع البيانات وتحليلها. </w:t>
      </w:r>
      <w:r w:rsidR="00685A6C" w:rsidRPr="00777B94">
        <w:rPr>
          <w:rFonts w:ascii="Simplified Arabic" w:hAnsi="Simplified Arabic" w:cs="Simplified Arabic"/>
          <w:color w:val="000000" w:themeColor="text1"/>
          <w:sz w:val="28"/>
          <w:szCs w:val="28"/>
          <w:rtl/>
        </w:rPr>
        <w:t>و</w:t>
      </w:r>
      <w:r w:rsidRPr="00777B94">
        <w:rPr>
          <w:rFonts w:ascii="Simplified Arabic" w:hAnsi="Simplified Arabic" w:cs="Simplified Arabic"/>
          <w:color w:val="000000" w:themeColor="text1"/>
          <w:sz w:val="28"/>
          <w:szCs w:val="28"/>
          <w:rtl/>
        </w:rPr>
        <w:t>أن فحص الجودة الإحصائية للأداة اعتمد على ألفا كرونباخ ومعاملات الارتباط والاختبارات الاستدلالية المناسبة.</w:t>
      </w:r>
    </w:p>
    <w:p w:rsidR="001B611E" w:rsidRPr="00777B94" w:rsidRDefault="001B611E" w:rsidP="001B611E">
      <w:pPr>
        <w:pStyle w:val="aa"/>
        <w:keepNext/>
        <w:ind w:left="720"/>
        <w:jc w:val="both"/>
        <w:rPr>
          <w:rFonts w:ascii="Simplified Arabic" w:hAnsi="Simplified Arabic" w:cs="Simplified Arabic"/>
          <w:b/>
          <w:bCs/>
          <w:i w:val="0"/>
          <w:iCs w:val="0"/>
          <w:color w:val="000000" w:themeColor="text1"/>
          <w:sz w:val="28"/>
          <w:szCs w:val="28"/>
        </w:rPr>
      </w:pPr>
      <w:bookmarkStart w:id="90" w:name="_Toc234485772"/>
      <w:r w:rsidRPr="00777B94">
        <w:rPr>
          <w:rFonts w:ascii="Simplified Arabic" w:hAnsi="Simplified Arabic" w:cs="Simplified Arabic"/>
          <w:b/>
          <w:bCs/>
          <w:i w:val="0"/>
          <w:iCs w:val="0"/>
          <w:color w:val="000000" w:themeColor="text1"/>
          <w:sz w:val="28"/>
          <w:szCs w:val="28"/>
          <w:rtl/>
        </w:rPr>
        <w:t xml:space="preserve">جدول </w:t>
      </w:r>
      <w:r w:rsidRPr="00777B94">
        <w:rPr>
          <w:rFonts w:ascii="Simplified Arabic" w:hAnsi="Simplified Arabic" w:cs="Simplified Arabic"/>
          <w:b/>
          <w:bCs/>
          <w:i w:val="0"/>
          <w:iCs w:val="0"/>
          <w:color w:val="000000" w:themeColor="text1"/>
          <w:sz w:val="28"/>
          <w:szCs w:val="28"/>
          <w:rtl/>
        </w:rPr>
        <w:fldChar w:fldCharType="begin"/>
      </w:r>
      <w:r w:rsidRPr="00777B94">
        <w:rPr>
          <w:rFonts w:ascii="Simplified Arabic" w:hAnsi="Simplified Arabic" w:cs="Simplified Arabic"/>
          <w:b/>
          <w:bCs/>
          <w:i w:val="0"/>
          <w:iCs w:val="0"/>
          <w:color w:val="000000" w:themeColor="text1"/>
          <w:sz w:val="28"/>
          <w:szCs w:val="28"/>
          <w:rtl/>
        </w:rPr>
        <w:instrText xml:space="preserve"> </w:instrText>
      </w:r>
      <w:r w:rsidRPr="00777B94">
        <w:rPr>
          <w:rFonts w:ascii="Simplified Arabic" w:hAnsi="Simplified Arabic" w:cs="Simplified Arabic"/>
          <w:b/>
          <w:bCs/>
          <w:i w:val="0"/>
          <w:iCs w:val="0"/>
          <w:color w:val="000000" w:themeColor="text1"/>
          <w:sz w:val="28"/>
          <w:szCs w:val="28"/>
        </w:rPr>
        <w:instrText>SEQ</w:instrText>
      </w:r>
      <w:r w:rsidRPr="00777B94">
        <w:rPr>
          <w:rFonts w:ascii="Simplified Arabic" w:hAnsi="Simplified Arabic" w:cs="Simplified Arabic"/>
          <w:b/>
          <w:bCs/>
          <w:i w:val="0"/>
          <w:iCs w:val="0"/>
          <w:color w:val="000000" w:themeColor="text1"/>
          <w:sz w:val="28"/>
          <w:szCs w:val="28"/>
          <w:rtl/>
        </w:rPr>
        <w:instrText xml:space="preserve"> جدول \* </w:instrText>
      </w:r>
      <w:r w:rsidRPr="00777B94">
        <w:rPr>
          <w:rFonts w:ascii="Simplified Arabic" w:hAnsi="Simplified Arabic" w:cs="Simplified Arabic"/>
          <w:b/>
          <w:bCs/>
          <w:i w:val="0"/>
          <w:iCs w:val="0"/>
          <w:color w:val="000000" w:themeColor="text1"/>
          <w:sz w:val="28"/>
          <w:szCs w:val="28"/>
        </w:rPr>
        <w:instrText>ARABIC</w:instrText>
      </w:r>
      <w:r w:rsidRPr="00777B94">
        <w:rPr>
          <w:rFonts w:ascii="Simplified Arabic" w:hAnsi="Simplified Arabic" w:cs="Simplified Arabic"/>
          <w:b/>
          <w:bCs/>
          <w:i w:val="0"/>
          <w:iCs w:val="0"/>
          <w:color w:val="000000" w:themeColor="text1"/>
          <w:sz w:val="28"/>
          <w:szCs w:val="28"/>
          <w:rtl/>
        </w:rPr>
        <w:instrText xml:space="preserve"> </w:instrText>
      </w:r>
      <w:r w:rsidRPr="00777B94">
        <w:rPr>
          <w:rFonts w:ascii="Simplified Arabic" w:hAnsi="Simplified Arabic" w:cs="Simplified Arabic"/>
          <w:b/>
          <w:bCs/>
          <w:i w:val="0"/>
          <w:iCs w:val="0"/>
          <w:color w:val="000000" w:themeColor="text1"/>
          <w:sz w:val="28"/>
          <w:szCs w:val="28"/>
          <w:rtl/>
        </w:rPr>
        <w:fldChar w:fldCharType="separate"/>
      </w:r>
      <w:r w:rsidR="009819D2">
        <w:rPr>
          <w:rFonts w:ascii="Simplified Arabic" w:hAnsi="Simplified Arabic" w:cs="Simplified Arabic"/>
          <w:b/>
          <w:bCs/>
          <w:i w:val="0"/>
          <w:iCs w:val="0"/>
          <w:noProof/>
          <w:color w:val="000000" w:themeColor="text1"/>
          <w:sz w:val="28"/>
          <w:szCs w:val="28"/>
          <w:rtl/>
        </w:rPr>
        <w:t>4</w:t>
      </w:r>
      <w:r w:rsidRPr="00777B94">
        <w:rPr>
          <w:rFonts w:ascii="Simplified Arabic" w:hAnsi="Simplified Arabic" w:cs="Simplified Arabic"/>
          <w:b/>
          <w:bCs/>
          <w:i w:val="0"/>
          <w:iCs w:val="0"/>
          <w:color w:val="000000" w:themeColor="text1"/>
          <w:sz w:val="28"/>
          <w:szCs w:val="28"/>
          <w:rtl/>
        </w:rPr>
        <w:fldChar w:fldCharType="end"/>
      </w:r>
      <w:r w:rsidRPr="00777B94">
        <w:rPr>
          <w:rFonts w:ascii="Simplified Arabic" w:hAnsi="Simplified Arabic" w:cs="Simplified Arabic"/>
          <w:b/>
          <w:bCs/>
          <w:i w:val="0"/>
          <w:iCs w:val="0"/>
          <w:color w:val="000000" w:themeColor="text1"/>
          <w:sz w:val="28"/>
          <w:szCs w:val="28"/>
          <w:rtl/>
        </w:rPr>
        <w:t>. معاملات ثبات أداة الدراسة باستخدام ألفا كرونباخ</w:t>
      </w:r>
      <w:bookmarkEnd w:id="90"/>
    </w:p>
    <w:tbl>
      <w:tblPr>
        <w:tblStyle w:val="a5"/>
        <w:bidiVisual/>
        <w:tblW w:w="5000" w:type="pct"/>
        <w:jc w:val="center"/>
        <w:tblLook w:val="04A0" w:firstRow="1" w:lastRow="0" w:firstColumn="1" w:lastColumn="0" w:noHBand="0" w:noVBand="1"/>
      </w:tblPr>
      <w:tblGrid>
        <w:gridCol w:w="2941"/>
        <w:gridCol w:w="1497"/>
        <w:gridCol w:w="2159"/>
        <w:gridCol w:w="1699"/>
      </w:tblGrid>
      <w:tr w:rsidR="001B611E" w:rsidRPr="00777B94" w:rsidTr="001B611E">
        <w:trPr>
          <w:trHeight w:val="567"/>
          <w:jc w:val="center"/>
        </w:trPr>
        <w:tc>
          <w:tcPr>
            <w:tcW w:w="1773" w:type="pct"/>
            <w:shd w:val="clear" w:color="auto" w:fill="EDEDED" w:themeFill="accent3" w:themeFillTint="33"/>
            <w:vAlign w:val="center"/>
            <w:hideMark/>
          </w:tcPr>
          <w:p w:rsidR="001B611E" w:rsidRPr="00777B94" w:rsidRDefault="001B611E" w:rsidP="001B611E">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المحور</w:t>
            </w:r>
          </w:p>
        </w:tc>
        <w:tc>
          <w:tcPr>
            <w:tcW w:w="902" w:type="pct"/>
            <w:shd w:val="clear" w:color="auto" w:fill="EDEDED" w:themeFill="accent3" w:themeFillTint="33"/>
            <w:vAlign w:val="center"/>
            <w:hideMark/>
          </w:tcPr>
          <w:p w:rsidR="001B611E" w:rsidRPr="00777B94" w:rsidRDefault="001B611E" w:rsidP="001B611E">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عدد الفقرات</w:t>
            </w:r>
          </w:p>
        </w:tc>
        <w:tc>
          <w:tcPr>
            <w:tcW w:w="1301" w:type="pct"/>
            <w:shd w:val="clear" w:color="auto" w:fill="EDEDED" w:themeFill="accent3" w:themeFillTint="33"/>
            <w:vAlign w:val="center"/>
            <w:hideMark/>
          </w:tcPr>
          <w:p w:rsidR="001B611E" w:rsidRPr="00777B94" w:rsidRDefault="001B611E" w:rsidP="001B611E">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معامل ألفا كرونباخ</w:t>
            </w:r>
          </w:p>
        </w:tc>
        <w:tc>
          <w:tcPr>
            <w:tcW w:w="1024" w:type="pct"/>
            <w:shd w:val="clear" w:color="auto" w:fill="EDEDED" w:themeFill="accent3" w:themeFillTint="33"/>
            <w:vAlign w:val="center"/>
            <w:hideMark/>
          </w:tcPr>
          <w:p w:rsidR="001B611E" w:rsidRPr="00777B94" w:rsidRDefault="001B611E" w:rsidP="001B611E">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مستوى الثبات</w:t>
            </w:r>
          </w:p>
        </w:tc>
      </w:tr>
      <w:tr w:rsidR="001B611E" w:rsidRPr="00777B94" w:rsidTr="001B611E">
        <w:trPr>
          <w:trHeight w:val="567"/>
          <w:jc w:val="center"/>
        </w:trPr>
        <w:tc>
          <w:tcPr>
            <w:tcW w:w="1773"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ممارسات الاقتصاد الدائري</w:t>
            </w:r>
          </w:p>
        </w:tc>
        <w:tc>
          <w:tcPr>
            <w:tcW w:w="902"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8</w:t>
            </w:r>
          </w:p>
        </w:tc>
        <w:tc>
          <w:tcPr>
            <w:tcW w:w="1301"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0.879</w:t>
            </w:r>
          </w:p>
        </w:tc>
        <w:tc>
          <w:tcPr>
            <w:tcW w:w="1024"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مرتفع</w:t>
            </w:r>
          </w:p>
        </w:tc>
      </w:tr>
      <w:tr w:rsidR="001B611E" w:rsidRPr="00777B94" w:rsidTr="001B611E">
        <w:trPr>
          <w:trHeight w:val="567"/>
          <w:jc w:val="center"/>
        </w:trPr>
        <w:tc>
          <w:tcPr>
            <w:tcW w:w="1773"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ممارسات إدارة المشاريع</w:t>
            </w:r>
          </w:p>
        </w:tc>
        <w:tc>
          <w:tcPr>
            <w:tcW w:w="902"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7</w:t>
            </w:r>
          </w:p>
        </w:tc>
        <w:tc>
          <w:tcPr>
            <w:tcW w:w="1301"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0.830</w:t>
            </w:r>
          </w:p>
        </w:tc>
        <w:tc>
          <w:tcPr>
            <w:tcW w:w="1024"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مرتفع</w:t>
            </w:r>
          </w:p>
        </w:tc>
      </w:tr>
      <w:tr w:rsidR="001B611E" w:rsidRPr="00777B94" w:rsidTr="001B611E">
        <w:trPr>
          <w:trHeight w:val="567"/>
          <w:jc w:val="center"/>
        </w:trPr>
        <w:tc>
          <w:tcPr>
            <w:tcW w:w="1773"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الدعم التنظيمي والتقني</w:t>
            </w:r>
          </w:p>
        </w:tc>
        <w:tc>
          <w:tcPr>
            <w:tcW w:w="902"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6</w:t>
            </w:r>
          </w:p>
        </w:tc>
        <w:tc>
          <w:tcPr>
            <w:tcW w:w="1301"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0.830</w:t>
            </w:r>
          </w:p>
        </w:tc>
        <w:tc>
          <w:tcPr>
            <w:tcW w:w="1024"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مرتفع</w:t>
            </w:r>
          </w:p>
        </w:tc>
      </w:tr>
      <w:tr w:rsidR="001B611E" w:rsidRPr="00777B94" w:rsidTr="001B611E">
        <w:trPr>
          <w:trHeight w:val="567"/>
          <w:jc w:val="center"/>
        </w:trPr>
        <w:tc>
          <w:tcPr>
            <w:tcW w:w="1773"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التسليم المتكامل</w:t>
            </w:r>
          </w:p>
        </w:tc>
        <w:tc>
          <w:tcPr>
            <w:tcW w:w="902"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7</w:t>
            </w:r>
          </w:p>
        </w:tc>
        <w:tc>
          <w:tcPr>
            <w:tcW w:w="1301"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0.869</w:t>
            </w:r>
          </w:p>
        </w:tc>
        <w:tc>
          <w:tcPr>
            <w:tcW w:w="1024" w:type="pct"/>
            <w:vAlign w:val="center"/>
            <w:hideMark/>
          </w:tcPr>
          <w:p w:rsidR="001B611E" w:rsidRPr="00777B94" w:rsidRDefault="001B611E" w:rsidP="001B611E">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مرتفع</w:t>
            </w:r>
          </w:p>
        </w:tc>
      </w:tr>
    </w:tbl>
    <w:p w:rsidR="001B611E" w:rsidRPr="00777B94" w:rsidRDefault="001B611E" w:rsidP="004243C3">
      <w:pPr>
        <w:spacing w:after="0" w:line="360" w:lineRule="auto"/>
        <w:jc w:val="lowKashida"/>
        <w:rPr>
          <w:rFonts w:ascii="Simplified Arabic" w:hAnsi="Simplified Arabic" w:cs="Simplified Arabic"/>
          <w:color w:val="000000" w:themeColor="text1"/>
          <w:sz w:val="28"/>
          <w:szCs w:val="28"/>
          <w:rtl/>
        </w:rPr>
      </w:pPr>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91" w:name="_Toc234488150"/>
      <w:r w:rsidRPr="00777B94">
        <w:rPr>
          <w:rFonts w:ascii="Simplified Arabic" w:hAnsi="Simplified Arabic" w:cs="Simplified Arabic"/>
          <w:color w:val="000000" w:themeColor="text1"/>
          <w:sz w:val="28"/>
          <w:szCs w:val="28"/>
          <w:rtl/>
        </w:rPr>
        <w:t>8.3 مصفوفة الارتباط بين متغيرات الدراسة</w:t>
      </w:r>
      <w:bookmarkEnd w:id="91"/>
    </w:p>
    <w:p w:rsidR="00C22785" w:rsidRPr="00777B94" w:rsidRDefault="00C22785"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أظهرت مصفوفة الارتباط بين متغيرات الدراسة وجود علاقات ارتباط موجبة بين جميع المحاور الرئيسة، وهو ما يشير إلى وجود اتجاه عام متسق بين ارتفاع مستوى الممارسات الدائرية والإدارية والتنظيمية وبين ارتفاع مستوى التسليم المتكامل للمشروع. وقد بلغ معامل الارتباط بين واقع تطبيق ممارسات الاقتصاد الدائري والتسليم المتكامل للمشروع 0.864، وبلغ بين ممارسات إدارة المشاريع الاقتصادية الدائرية والتسليم المتكامل 0.828، وبين الدعم التنظيمي والتشريعي والتقني والتسليم المتكامل 0.765. كما ظهرت علاقات ارتباط مرتفعة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بين بعض المحاور المستقلة ذاتها، وهو أمر متوقع نظر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لتكاملها المفاهيمي داخل النموذج التفسيري للدراسة.</w:t>
      </w:r>
    </w:p>
    <w:p w:rsidR="00C22785" w:rsidRPr="00777B94" w:rsidRDefault="00C22785"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lastRenderedPageBreak/>
        <w:t>وتشير هذه النتائج إلى أن المتغيرات تسير في اتجاه واحد منطقي؛ أي أنه كلما تحسن واقع التطبيق الدائري أو ارتفع مستوى الممارسات الإدارية أو تزايد الدعم التنظيمي والتقني، ارتفع مستوى التسليم المتكامل للمشروع. كما أن هذه المصفوفة دعمت إمكان الانتقال إلى اختبارات الانحدار واختبار الفرضيات في الفصل اللاحق، نظر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لوجود علاقات ذات دلالة تحليلية بين المتغيرات الرئيسة.</w:t>
      </w:r>
    </w:p>
    <w:p w:rsidR="00AF51AC" w:rsidRPr="00777B94" w:rsidRDefault="00AF51AC" w:rsidP="00AF51AC">
      <w:pPr>
        <w:pStyle w:val="aa"/>
        <w:keepNext/>
        <w:ind w:left="720"/>
        <w:jc w:val="both"/>
        <w:rPr>
          <w:rFonts w:ascii="Simplified Arabic" w:hAnsi="Simplified Arabic" w:cs="Simplified Arabic"/>
          <w:b/>
          <w:bCs/>
          <w:i w:val="0"/>
          <w:iCs w:val="0"/>
          <w:color w:val="000000" w:themeColor="text1"/>
          <w:sz w:val="28"/>
          <w:szCs w:val="28"/>
        </w:rPr>
      </w:pPr>
      <w:bookmarkStart w:id="92" w:name="_Toc234485773"/>
      <w:r w:rsidRPr="00777B94">
        <w:rPr>
          <w:rFonts w:ascii="Simplified Arabic" w:hAnsi="Simplified Arabic" w:cs="Simplified Arabic"/>
          <w:b/>
          <w:bCs/>
          <w:i w:val="0"/>
          <w:iCs w:val="0"/>
          <w:color w:val="000000" w:themeColor="text1"/>
          <w:sz w:val="28"/>
          <w:szCs w:val="28"/>
          <w:rtl/>
        </w:rPr>
        <w:t xml:space="preserve">جدول </w:t>
      </w:r>
      <w:r w:rsidRPr="00777B94">
        <w:rPr>
          <w:rFonts w:ascii="Simplified Arabic" w:hAnsi="Simplified Arabic" w:cs="Simplified Arabic"/>
          <w:b/>
          <w:bCs/>
          <w:i w:val="0"/>
          <w:iCs w:val="0"/>
          <w:color w:val="000000" w:themeColor="text1"/>
          <w:sz w:val="28"/>
          <w:szCs w:val="28"/>
          <w:rtl/>
        </w:rPr>
        <w:fldChar w:fldCharType="begin"/>
      </w:r>
      <w:r w:rsidRPr="00777B94">
        <w:rPr>
          <w:rFonts w:ascii="Simplified Arabic" w:hAnsi="Simplified Arabic" w:cs="Simplified Arabic"/>
          <w:b/>
          <w:bCs/>
          <w:i w:val="0"/>
          <w:iCs w:val="0"/>
          <w:color w:val="000000" w:themeColor="text1"/>
          <w:sz w:val="28"/>
          <w:szCs w:val="28"/>
          <w:rtl/>
        </w:rPr>
        <w:instrText xml:space="preserve"> </w:instrText>
      </w:r>
      <w:r w:rsidRPr="00777B94">
        <w:rPr>
          <w:rFonts w:ascii="Simplified Arabic" w:hAnsi="Simplified Arabic" w:cs="Simplified Arabic"/>
          <w:b/>
          <w:bCs/>
          <w:i w:val="0"/>
          <w:iCs w:val="0"/>
          <w:color w:val="000000" w:themeColor="text1"/>
          <w:sz w:val="28"/>
          <w:szCs w:val="28"/>
        </w:rPr>
        <w:instrText>SEQ</w:instrText>
      </w:r>
      <w:r w:rsidRPr="00777B94">
        <w:rPr>
          <w:rFonts w:ascii="Simplified Arabic" w:hAnsi="Simplified Arabic" w:cs="Simplified Arabic"/>
          <w:b/>
          <w:bCs/>
          <w:i w:val="0"/>
          <w:iCs w:val="0"/>
          <w:color w:val="000000" w:themeColor="text1"/>
          <w:sz w:val="28"/>
          <w:szCs w:val="28"/>
          <w:rtl/>
        </w:rPr>
        <w:instrText xml:space="preserve"> جدول \* </w:instrText>
      </w:r>
      <w:r w:rsidRPr="00777B94">
        <w:rPr>
          <w:rFonts w:ascii="Simplified Arabic" w:hAnsi="Simplified Arabic" w:cs="Simplified Arabic"/>
          <w:b/>
          <w:bCs/>
          <w:i w:val="0"/>
          <w:iCs w:val="0"/>
          <w:color w:val="000000" w:themeColor="text1"/>
          <w:sz w:val="28"/>
          <w:szCs w:val="28"/>
        </w:rPr>
        <w:instrText>ARABIC</w:instrText>
      </w:r>
      <w:r w:rsidRPr="00777B94">
        <w:rPr>
          <w:rFonts w:ascii="Simplified Arabic" w:hAnsi="Simplified Arabic" w:cs="Simplified Arabic"/>
          <w:b/>
          <w:bCs/>
          <w:i w:val="0"/>
          <w:iCs w:val="0"/>
          <w:color w:val="000000" w:themeColor="text1"/>
          <w:sz w:val="28"/>
          <w:szCs w:val="28"/>
          <w:rtl/>
        </w:rPr>
        <w:instrText xml:space="preserve"> </w:instrText>
      </w:r>
      <w:r w:rsidRPr="00777B94">
        <w:rPr>
          <w:rFonts w:ascii="Simplified Arabic" w:hAnsi="Simplified Arabic" w:cs="Simplified Arabic"/>
          <w:b/>
          <w:bCs/>
          <w:i w:val="0"/>
          <w:iCs w:val="0"/>
          <w:color w:val="000000" w:themeColor="text1"/>
          <w:sz w:val="28"/>
          <w:szCs w:val="28"/>
          <w:rtl/>
        </w:rPr>
        <w:fldChar w:fldCharType="separate"/>
      </w:r>
      <w:r w:rsidR="009819D2">
        <w:rPr>
          <w:rFonts w:ascii="Simplified Arabic" w:hAnsi="Simplified Arabic" w:cs="Simplified Arabic"/>
          <w:b/>
          <w:bCs/>
          <w:i w:val="0"/>
          <w:iCs w:val="0"/>
          <w:noProof/>
          <w:color w:val="000000" w:themeColor="text1"/>
          <w:sz w:val="28"/>
          <w:szCs w:val="28"/>
          <w:rtl/>
        </w:rPr>
        <w:t>5</w:t>
      </w:r>
      <w:r w:rsidRPr="00777B94">
        <w:rPr>
          <w:rFonts w:ascii="Simplified Arabic" w:hAnsi="Simplified Arabic" w:cs="Simplified Arabic"/>
          <w:b/>
          <w:bCs/>
          <w:i w:val="0"/>
          <w:iCs w:val="0"/>
          <w:color w:val="000000" w:themeColor="text1"/>
          <w:sz w:val="28"/>
          <w:szCs w:val="28"/>
          <w:rtl/>
        </w:rPr>
        <w:fldChar w:fldCharType="end"/>
      </w:r>
      <w:r w:rsidRPr="00777B94">
        <w:rPr>
          <w:rFonts w:ascii="Simplified Arabic" w:hAnsi="Simplified Arabic" w:cs="Simplified Arabic"/>
          <w:b/>
          <w:bCs/>
          <w:i w:val="0"/>
          <w:iCs w:val="0"/>
          <w:color w:val="000000" w:themeColor="text1"/>
          <w:sz w:val="28"/>
          <w:szCs w:val="28"/>
          <w:rtl/>
        </w:rPr>
        <w:t>. مصفوفة الارتباط بين متغيرات الدراسة</w:t>
      </w:r>
      <w:bookmarkEnd w:id="92"/>
    </w:p>
    <w:tbl>
      <w:tblPr>
        <w:tblStyle w:val="a5"/>
        <w:bidiVisual/>
        <w:tblW w:w="5000" w:type="pct"/>
        <w:jc w:val="center"/>
        <w:tblLook w:val="04A0" w:firstRow="1" w:lastRow="0" w:firstColumn="1" w:lastColumn="0" w:noHBand="0" w:noVBand="1"/>
      </w:tblPr>
      <w:tblGrid>
        <w:gridCol w:w="1629"/>
        <w:gridCol w:w="1729"/>
        <w:gridCol w:w="1596"/>
        <w:gridCol w:w="1696"/>
        <w:gridCol w:w="1646"/>
      </w:tblGrid>
      <w:tr w:rsidR="00AF51AC" w:rsidRPr="00777B94" w:rsidTr="00AF51AC">
        <w:trPr>
          <w:trHeight w:val="567"/>
          <w:jc w:val="center"/>
        </w:trPr>
        <w:tc>
          <w:tcPr>
            <w:tcW w:w="982" w:type="pct"/>
            <w:shd w:val="clear" w:color="auto" w:fill="EDEDED" w:themeFill="accent3" w:themeFillTint="33"/>
            <w:vAlign w:val="center"/>
            <w:hideMark/>
          </w:tcPr>
          <w:p w:rsidR="00AF51AC" w:rsidRPr="00777B94" w:rsidRDefault="00AF51AC" w:rsidP="00AF51AC">
            <w:pPr>
              <w:jc w:val="center"/>
              <w:rPr>
                <w:rFonts w:ascii="Simplified Arabic" w:eastAsia="Times New Roman" w:hAnsi="Simplified Arabic" w:cs="Simplified Arabic"/>
                <w:b/>
                <w:bCs/>
                <w:sz w:val="28"/>
                <w:szCs w:val="28"/>
              </w:rPr>
            </w:pPr>
            <w:r w:rsidRPr="00777B94">
              <w:rPr>
                <w:rFonts w:ascii="Simplified Arabic" w:eastAsia="Times New Roman" w:hAnsi="Simplified Arabic" w:cs="Simplified Arabic"/>
                <w:b/>
                <w:bCs/>
                <w:sz w:val="28"/>
                <w:szCs w:val="28"/>
                <w:rtl/>
              </w:rPr>
              <w:t>المتغير</w:t>
            </w:r>
          </w:p>
        </w:tc>
        <w:tc>
          <w:tcPr>
            <w:tcW w:w="1042" w:type="pct"/>
            <w:shd w:val="clear" w:color="auto" w:fill="EDEDED" w:themeFill="accent3" w:themeFillTint="33"/>
            <w:vAlign w:val="center"/>
            <w:hideMark/>
          </w:tcPr>
          <w:p w:rsidR="00AF51AC" w:rsidRPr="00777B94" w:rsidRDefault="00AF51AC" w:rsidP="00AF51AC">
            <w:pPr>
              <w:jc w:val="center"/>
              <w:rPr>
                <w:rFonts w:ascii="Simplified Arabic" w:eastAsia="Times New Roman" w:hAnsi="Simplified Arabic" w:cs="Simplified Arabic"/>
                <w:b/>
                <w:bCs/>
                <w:sz w:val="28"/>
                <w:szCs w:val="28"/>
              </w:rPr>
            </w:pPr>
            <w:r w:rsidRPr="00777B94">
              <w:rPr>
                <w:rFonts w:ascii="Simplified Arabic" w:eastAsia="Times New Roman" w:hAnsi="Simplified Arabic" w:cs="Simplified Arabic"/>
                <w:b/>
                <w:bCs/>
                <w:sz w:val="28"/>
                <w:szCs w:val="28"/>
              </w:rPr>
              <w:t>CEP_Mean</w:t>
            </w:r>
          </w:p>
        </w:tc>
        <w:tc>
          <w:tcPr>
            <w:tcW w:w="962" w:type="pct"/>
            <w:shd w:val="clear" w:color="auto" w:fill="EDEDED" w:themeFill="accent3" w:themeFillTint="33"/>
            <w:vAlign w:val="center"/>
            <w:hideMark/>
          </w:tcPr>
          <w:p w:rsidR="00AF51AC" w:rsidRPr="00777B94" w:rsidRDefault="00AF51AC" w:rsidP="00AF51AC">
            <w:pPr>
              <w:jc w:val="center"/>
              <w:rPr>
                <w:rFonts w:ascii="Simplified Arabic" w:eastAsia="Times New Roman" w:hAnsi="Simplified Arabic" w:cs="Simplified Arabic"/>
                <w:b/>
                <w:bCs/>
                <w:sz w:val="28"/>
                <w:szCs w:val="28"/>
              </w:rPr>
            </w:pPr>
            <w:r w:rsidRPr="00777B94">
              <w:rPr>
                <w:rFonts w:ascii="Simplified Arabic" w:eastAsia="Times New Roman" w:hAnsi="Simplified Arabic" w:cs="Simplified Arabic"/>
                <w:b/>
                <w:bCs/>
                <w:sz w:val="28"/>
                <w:szCs w:val="28"/>
              </w:rPr>
              <w:t>PM_Mean</w:t>
            </w:r>
          </w:p>
        </w:tc>
        <w:tc>
          <w:tcPr>
            <w:tcW w:w="1022" w:type="pct"/>
            <w:shd w:val="clear" w:color="auto" w:fill="EDEDED" w:themeFill="accent3" w:themeFillTint="33"/>
            <w:vAlign w:val="center"/>
            <w:hideMark/>
          </w:tcPr>
          <w:p w:rsidR="00AF51AC" w:rsidRPr="00777B94" w:rsidRDefault="00AF51AC" w:rsidP="00AF51AC">
            <w:pPr>
              <w:jc w:val="center"/>
              <w:rPr>
                <w:rFonts w:ascii="Simplified Arabic" w:eastAsia="Times New Roman" w:hAnsi="Simplified Arabic" w:cs="Simplified Arabic"/>
                <w:b/>
                <w:bCs/>
                <w:sz w:val="28"/>
                <w:szCs w:val="28"/>
              </w:rPr>
            </w:pPr>
            <w:r w:rsidRPr="00777B94">
              <w:rPr>
                <w:rFonts w:ascii="Simplified Arabic" w:eastAsia="Times New Roman" w:hAnsi="Simplified Arabic" w:cs="Simplified Arabic"/>
                <w:b/>
                <w:bCs/>
                <w:sz w:val="28"/>
                <w:szCs w:val="28"/>
              </w:rPr>
              <w:t>SUP_Mean</w:t>
            </w:r>
          </w:p>
        </w:tc>
        <w:tc>
          <w:tcPr>
            <w:tcW w:w="992" w:type="pct"/>
            <w:shd w:val="clear" w:color="auto" w:fill="EDEDED" w:themeFill="accent3" w:themeFillTint="33"/>
            <w:vAlign w:val="center"/>
            <w:hideMark/>
          </w:tcPr>
          <w:p w:rsidR="00AF51AC" w:rsidRPr="00777B94" w:rsidRDefault="00AF51AC" w:rsidP="00AF51AC">
            <w:pPr>
              <w:jc w:val="center"/>
              <w:rPr>
                <w:rFonts w:ascii="Simplified Arabic" w:eastAsia="Times New Roman" w:hAnsi="Simplified Arabic" w:cs="Simplified Arabic"/>
                <w:b/>
                <w:bCs/>
                <w:sz w:val="28"/>
                <w:szCs w:val="28"/>
              </w:rPr>
            </w:pPr>
            <w:r w:rsidRPr="00777B94">
              <w:rPr>
                <w:rFonts w:ascii="Simplified Arabic" w:eastAsia="Times New Roman" w:hAnsi="Simplified Arabic" w:cs="Simplified Arabic"/>
                <w:b/>
                <w:bCs/>
                <w:sz w:val="28"/>
                <w:szCs w:val="28"/>
              </w:rPr>
              <w:t>IPD_Mean</w:t>
            </w:r>
          </w:p>
        </w:tc>
      </w:tr>
      <w:tr w:rsidR="00AF51AC" w:rsidRPr="00777B94" w:rsidTr="00AF51AC">
        <w:trPr>
          <w:trHeight w:val="567"/>
          <w:jc w:val="center"/>
        </w:trPr>
        <w:tc>
          <w:tcPr>
            <w:tcW w:w="98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CEP_Mean</w:t>
            </w:r>
          </w:p>
        </w:tc>
        <w:tc>
          <w:tcPr>
            <w:tcW w:w="104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1.000</w:t>
            </w:r>
          </w:p>
        </w:tc>
        <w:tc>
          <w:tcPr>
            <w:tcW w:w="96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0.848</w:t>
            </w:r>
          </w:p>
        </w:tc>
        <w:tc>
          <w:tcPr>
            <w:tcW w:w="102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0.759</w:t>
            </w:r>
          </w:p>
        </w:tc>
        <w:tc>
          <w:tcPr>
            <w:tcW w:w="99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0.864</w:t>
            </w:r>
          </w:p>
        </w:tc>
      </w:tr>
      <w:tr w:rsidR="00AF51AC" w:rsidRPr="00777B94" w:rsidTr="00AF51AC">
        <w:trPr>
          <w:trHeight w:val="567"/>
          <w:jc w:val="center"/>
        </w:trPr>
        <w:tc>
          <w:tcPr>
            <w:tcW w:w="98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PM_Mean</w:t>
            </w:r>
          </w:p>
        </w:tc>
        <w:tc>
          <w:tcPr>
            <w:tcW w:w="104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0.848</w:t>
            </w:r>
          </w:p>
        </w:tc>
        <w:tc>
          <w:tcPr>
            <w:tcW w:w="96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1.000</w:t>
            </w:r>
          </w:p>
        </w:tc>
        <w:tc>
          <w:tcPr>
            <w:tcW w:w="102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0.704</w:t>
            </w:r>
          </w:p>
        </w:tc>
        <w:tc>
          <w:tcPr>
            <w:tcW w:w="99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0.828</w:t>
            </w:r>
          </w:p>
        </w:tc>
      </w:tr>
      <w:tr w:rsidR="00AF51AC" w:rsidRPr="00777B94" w:rsidTr="00AF51AC">
        <w:trPr>
          <w:trHeight w:val="567"/>
          <w:jc w:val="center"/>
        </w:trPr>
        <w:tc>
          <w:tcPr>
            <w:tcW w:w="98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SUP_Mean</w:t>
            </w:r>
          </w:p>
        </w:tc>
        <w:tc>
          <w:tcPr>
            <w:tcW w:w="104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0.759</w:t>
            </w:r>
          </w:p>
        </w:tc>
        <w:tc>
          <w:tcPr>
            <w:tcW w:w="96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0.704</w:t>
            </w:r>
          </w:p>
        </w:tc>
        <w:tc>
          <w:tcPr>
            <w:tcW w:w="102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1.000</w:t>
            </w:r>
          </w:p>
        </w:tc>
        <w:tc>
          <w:tcPr>
            <w:tcW w:w="99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0.765</w:t>
            </w:r>
          </w:p>
        </w:tc>
      </w:tr>
      <w:tr w:rsidR="00AF51AC" w:rsidRPr="00777B94" w:rsidTr="00AF51AC">
        <w:trPr>
          <w:trHeight w:val="567"/>
          <w:jc w:val="center"/>
        </w:trPr>
        <w:tc>
          <w:tcPr>
            <w:tcW w:w="98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IPD_Mean</w:t>
            </w:r>
          </w:p>
        </w:tc>
        <w:tc>
          <w:tcPr>
            <w:tcW w:w="104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0.864</w:t>
            </w:r>
          </w:p>
        </w:tc>
        <w:tc>
          <w:tcPr>
            <w:tcW w:w="96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0.828</w:t>
            </w:r>
          </w:p>
        </w:tc>
        <w:tc>
          <w:tcPr>
            <w:tcW w:w="102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0.765</w:t>
            </w:r>
          </w:p>
        </w:tc>
        <w:tc>
          <w:tcPr>
            <w:tcW w:w="992" w:type="pct"/>
            <w:vAlign w:val="center"/>
            <w:hideMark/>
          </w:tcPr>
          <w:p w:rsidR="00AF51AC" w:rsidRPr="00777B94" w:rsidRDefault="00AF51AC" w:rsidP="00AF51AC">
            <w:pPr>
              <w:jc w:val="center"/>
              <w:rPr>
                <w:rFonts w:ascii="Simplified Arabic" w:eastAsia="Times New Roman" w:hAnsi="Simplified Arabic" w:cs="Simplified Arabic"/>
                <w:sz w:val="28"/>
                <w:szCs w:val="28"/>
              </w:rPr>
            </w:pPr>
            <w:r w:rsidRPr="00777B94">
              <w:rPr>
                <w:rFonts w:ascii="Simplified Arabic" w:eastAsia="Times New Roman" w:hAnsi="Simplified Arabic" w:cs="Simplified Arabic"/>
                <w:sz w:val="28"/>
                <w:szCs w:val="28"/>
              </w:rPr>
              <w:t>1.000</w:t>
            </w:r>
          </w:p>
        </w:tc>
      </w:tr>
    </w:tbl>
    <w:p w:rsidR="00C22785" w:rsidRPr="00777B94" w:rsidRDefault="00C22785" w:rsidP="004243C3">
      <w:pPr>
        <w:spacing w:after="0" w:line="360" w:lineRule="auto"/>
        <w:jc w:val="lowKashida"/>
        <w:rPr>
          <w:rFonts w:ascii="Simplified Arabic" w:hAnsi="Simplified Arabic" w:cs="Simplified Arabic"/>
          <w:color w:val="000000" w:themeColor="text1"/>
          <w:sz w:val="28"/>
          <w:szCs w:val="28"/>
          <w:rtl/>
        </w:rPr>
      </w:pPr>
    </w:p>
    <w:p w:rsidR="004243C3" w:rsidRPr="00777B94" w:rsidRDefault="004243C3"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93" w:name="_Toc234488151"/>
      <w:r w:rsidRPr="00777B94">
        <w:rPr>
          <w:rFonts w:ascii="Simplified Arabic" w:hAnsi="Simplified Arabic" w:cs="Simplified Arabic"/>
          <w:color w:val="000000" w:themeColor="text1"/>
          <w:sz w:val="28"/>
          <w:szCs w:val="28"/>
          <w:rtl/>
        </w:rPr>
        <w:t>9.3 الأساليب الإحصائية المستخدمة</w:t>
      </w:r>
      <w:bookmarkEnd w:id="93"/>
    </w:p>
    <w:p w:rsidR="00485B9C" w:rsidRPr="00777B94" w:rsidRDefault="00485B9C"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اعتمدت الدراسة في معالجة بياناتها على مجموعة من الأساليب الإحصائية الوصفية والاستدلالية، باستخدام برنامج </w:t>
      </w:r>
      <w:r w:rsidRPr="00777B94">
        <w:rPr>
          <w:rFonts w:ascii="Simplified Arabic" w:hAnsi="Simplified Arabic" w:cs="Simplified Arabic"/>
          <w:color w:val="000000" w:themeColor="text1"/>
          <w:sz w:val="28"/>
          <w:szCs w:val="28"/>
        </w:rPr>
        <w:t>SPSS</w:t>
      </w:r>
      <w:r w:rsidRPr="00777B94">
        <w:rPr>
          <w:rFonts w:ascii="Simplified Arabic" w:hAnsi="Simplified Arabic" w:cs="Simplified Arabic"/>
          <w:color w:val="000000" w:themeColor="text1"/>
          <w:sz w:val="28"/>
          <w:szCs w:val="28"/>
          <w:rtl/>
        </w:rPr>
        <w:t xml:space="preserve"> بوصفه الأداة الرئيسة في التحليل الكمي، مع الإشارة إلى إمكان الاستفادة من </w:t>
      </w:r>
      <w:r w:rsidRPr="00777B94">
        <w:rPr>
          <w:rFonts w:ascii="Simplified Arabic" w:hAnsi="Simplified Arabic" w:cs="Simplified Arabic"/>
          <w:color w:val="000000" w:themeColor="text1"/>
          <w:sz w:val="28"/>
          <w:szCs w:val="28"/>
        </w:rPr>
        <w:t>PLS-SEM</w:t>
      </w:r>
      <w:r w:rsidRPr="00777B94">
        <w:rPr>
          <w:rFonts w:ascii="Simplified Arabic" w:hAnsi="Simplified Arabic" w:cs="Simplified Arabic"/>
          <w:color w:val="000000" w:themeColor="text1"/>
          <w:sz w:val="28"/>
          <w:szCs w:val="28"/>
          <w:rtl/>
        </w:rPr>
        <w:t xml:space="preserve"> عند الحاجة إلى بناء نموذج تفسيري أكثر عمق</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وقد شملت المرحلة الأولى استخدام الإحصاءات الوصفية، مثل التكرارات، والنسب المئوية، والمتوسطات الحسابية، والانحرافات المعيارية؛ وذلك لوصف الخصائص العامة للعينة، وتحديد مستوى استجاباتها على محاور الدراسة. ثم جرى في المرحلة الثانية استخدام معاملات الارتباط لقياس طبيعة العلاقة بين المتغيرات، ومعامل ألفا كرونباخ للتحقق من ثبات الأداة، وتحليل الانحدار لاختبار أثر المتغيرات المستقلة في المتغير التابع وقياس القوة التفسيرية للنموذج. وقد نص ملف </w:t>
      </w:r>
      <w:r w:rsidRPr="00777B94">
        <w:rPr>
          <w:rFonts w:ascii="Simplified Arabic" w:hAnsi="Simplified Arabic" w:cs="Simplified Arabic"/>
          <w:color w:val="000000" w:themeColor="text1"/>
          <w:sz w:val="28"/>
          <w:szCs w:val="28"/>
          <w:rtl/>
        </w:rPr>
        <w:lastRenderedPageBreak/>
        <w:t>الدراسة صراحة على استخدام ألفا كرونباخ، والارتباط، والانحدار، مع اعتماد مستوى الدلالة 0.05 معيار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للحكم على معنوية النتائج.</w:t>
      </w:r>
    </w:p>
    <w:p w:rsidR="004243C3" w:rsidRPr="00777B94" w:rsidRDefault="00485B9C"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ومن الناحية المنهجية، يعد هذا المسار الإحصائي مناسب</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لطبيعة الدراسة الحالية، لأنه يتيح أول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تكوين صورة وصفية دقيقة عن واقع التطبيق داخل قطاع البناء والهدم السعودي، ثم يسمح ثاني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باختبار الفرضيات التي صيغت بلغة الأثر والدلالة الإحصائية. كما أن الجمع بين الأساليب الوصفية والاستدلالية يعزز من موثوقية النتائج، ويمكن الباحثة من الربط بين اتجاهات العينة الفعلية وبين العلاقات الكامنة بين المتغيرات المدروسة.</w:t>
      </w:r>
    </w:p>
    <w:p w:rsidR="004243C3" w:rsidRPr="00777B94" w:rsidRDefault="004243C3" w:rsidP="004243C3">
      <w:pPr>
        <w:spacing w:after="0" w:line="360" w:lineRule="auto"/>
        <w:jc w:val="lowKashida"/>
        <w:rPr>
          <w:rFonts w:ascii="Simplified Arabic" w:hAnsi="Simplified Arabic" w:cs="Simplified Arabic"/>
          <w:color w:val="000000" w:themeColor="text1"/>
          <w:sz w:val="28"/>
          <w:szCs w:val="28"/>
          <w:rtl/>
        </w:rPr>
      </w:pPr>
    </w:p>
    <w:p w:rsidR="001B02A7" w:rsidRPr="00777B94" w:rsidRDefault="001B02A7" w:rsidP="00A621AE">
      <w:pPr>
        <w:pStyle w:val="1"/>
        <w:spacing w:before="0" w:line="276" w:lineRule="auto"/>
        <w:jc w:val="both"/>
        <w:rPr>
          <w:rFonts w:ascii="Simplified Arabic" w:hAnsi="Simplified Arabic" w:cs="Simplified Arabic"/>
          <w:b/>
          <w:bCs/>
          <w:color w:val="000000" w:themeColor="text1"/>
          <w:sz w:val="36"/>
          <w:szCs w:val="36"/>
          <w:rtl/>
        </w:rPr>
      </w:pPr>
      <w:bookmarkStart w:id="94" w:name="_Toc234488152"/>
      <w:r w:rsidRPr="00777B94">
        <w:rPr>
          <w:rFonts w:ascii="Simplified Arabic" w:hAnsi="Simplified Arabic" w:cs="Simplified Arabic"/>
          <w:b/>
          <w:bCs/>
          <w:color w:val="000000" w:themeColor="text1"/>
          <w:sz w:val="36"/>
          <w:szCs w:val="36"/>
          <w:rtl/>
        </w:rPr>
        <w:t>الفصل الرابع: التحليل الإحصائي واختبار الفروض</w:t>
      </w:r>
      <w:bookmarkEnd w:id="94"/>
    </w:p>
    <w:p w:rsidR="001B02A7" w:rsidRPr="00777B94" w:rsidRDefault="001B02A7"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95" w:name="_Toc234488153"/>
      <w:r w:rsidRPr="00777B94">
        <w:rPr>
          <w:rFonts w:ascii="Simplified Arabic" w:hAnsi="Simplified Arabic" w:cs="Simplified Arabic"/>
          <w:color w:val="000000" w:themeColor="text1"/>
          <w:sz w:val="28"/>
          <w:szCs w:val="28"/>
          <w:rtl/>
        </w:rPr>
        <w:t>1.4 تمهيد</w:t>
      </w:r>
      <w:bookmarkEnd w:id="95"/>
    </w:p>
    <w:p w:rsidR="00284CBC" w:rsidRPr="00777B94" w:rsidRDefault="00284CBC"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يتناول هذا الفصل عرض النتائج التي أسفرت عنها الدراسة الميدانية، وتحليلها تحليل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إحصائي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منظم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في ضوء أهداف الدراسة وفرضياتها، وذلك بهدف الوصول إلى صورة علمية واضحة حول أثر ممارسات إدارة المشاريع الاقتصادية الدائرية في تحقيق التسليم المتكامل للمشروعات في قطاع البناء والهدم السعودي. وتنبع أهمية هذا الفصل من كونه يمثل الحلقة التي تنتقل فيها الدراسة من المستوى النظري والمفاهيمي إلى المستوى التطبيقي، من خلال التعامل مع البيانات الفعلية التي جرى جمعها من أفراد العينة وتحويلها إلى مؤشرات كمية قابلة للقراءة والتفسير والاستنتاج.</w:t>
      </w:r>
    </w:p>
    <w:p w:rsidR="00191872" w:rsidRPr="00777B94" w:rsidRDefault="00284CBC"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وقد اعتمدت الدراسة في هذا الفصل على نتائج الاستبانة المطبقة على عينة الدراسة، ثم جرى تنظيم البيانات وتحليلها باستخدام الأساليب الإحصائية المناسبة لطبيعة المتغيرات، بدء</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 التحليل الديموغرافي لعينة الدراسة، ثم التحليل الوصفي لمتغيرات الدراسة الأربعة، وانتهاءً باختبار </w:t>
      </w:r>
      <w:r w:rsidRPr="00777B94">
        <w:rPr>
          <w:rFonts w:ascii="Simplified Arabic" w:hAnsi="Simplified Arabic" w:cs="Simplified Arabic"/>
          <w:color w:val="000000" w:themeColor="text1"/>
          <w:sz w:val="28"/>
          <w:szCs w:val="28"/>
          <w:rtl/>
        </w:rPr>
        <w:lastRenderedPageBreak/>
        <w:t>الفروض الرئيسية والفرعية باستخدام معاملات الارتباط والانحدار الخطي البسيط. ويكشف هذا التدرج المنهجي عن مدى اتساق النتائج مع النموذج المفاهيمي للدراسة، كما يتيح تفسير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أكثر دقة لاتجاهات المبحوثين ومستوى إدراكهم لواقع التطبيق الدائري ومستوى انعكاسه على التسليم المتكامل للمشروع.</w:t>
      </w:r>
    </w:p>
    <w:p w:rsidR="00284CBC" w:rsidRPr="00777B94" w:rsidRDefault="00284CBC" w:rsidP="00284CBC">
      <w:pPr>
        <w:spacing w:after="0" w:line="360" w:lineRule="auto"/>
        <w:jc w:val="lowKashida"/>
        <w:rPr>
          <w:rFonts w:ascii="Simplified Arabic" w:hAnsi="Simplified Arabic" w:cs="Simplified Arabic"/>
          <w:color w:val="000000" w:themeColor="text1"/>
          <w:sz w:val="28"/>
          <w:szCs w:val="28"/>
          <w:rtl/>
        </w:rPr>
      </w:pPr>
    </w:p>
    <w:p w:rsidR="001B02A7" w:rsidRPr="00777B94" w:rsidRDefault="001B02A7"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96" w:name="_Toc234488154"/>
      <w:r w:rsidRPr="00777B94">
        <w:rPr>
          <w:rFonts w:ascii="Simplified Arabic" w:hAnsi="Simplified Arabic" w:cs="Simplified Arabic"/>
          <w:color w:val="000000" w:themeColor="text1"/>
          <w:sz w:val="28"/>
          <w:szCs w:val="28"/>
          <w:rtl/>
        </w:rPr>
        <w:t>2.4 تحليل البيانات الديموغرافية لعينة الدراسة</w:t>
      </w:r>
      <w:bookmarkEnd w:id="96"/>
    </w:p>
    <w:p w:rsidR="0058678B" w:rsidRPr="00777B94" w:rsidRDefault="0058678B"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يهدف تحليل البيانات الديموغرافية إلى التعرف إلى الخصائص العامة لعينة الدراسة، بوصفها المدخل الأساسي لفهم طبيعة المشاركين الذين استندت إليهم النتائج الإحصائية. وتساعد هذه الخطوة في بيان مدى تنوع العينة من حيث المسمى الوظيفي، والخبرة العملية، ونوع الجهة، وحجم المؤسسة، وطبيعة المشروع، وهو ما يعزز من قدرة الدراسة على تقديم قراءة أكثر واقعية لقطاع البناء والهدم السعودي. كما أن تنوع خصائص العينة يمنح النتائج درجة أعلى من التوازن، خاصة أن موضوع الدراسة يرتبط بممارسات إدارية وفنية وتنظيمية تتداخل فيها وجهات نظر متعددة.</w:t>
      </w:r>
    </w:p>
    <w:p w:rsidR="00191872" w:rsidRPr="00777B94" w:rsidRDefault="0058678B"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وتظهر البيانات الأولية أن العينة لم تكن محصورة في فئة مهنية واحدة، بل اشتملت على مديري مشاريع، ومهندسي مشاريع، ومسؤولي استدامة، ومشرفي مواقع، واستشاريين، بما يعكس تنوع</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مهني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ملائم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لطبيعة الدراسة. كما توزعت سنوات الخبرة بين فئات مختلفة، وتنوعت الجهات بين مكاتب استشارية، وشركات مقاولات، وجهات حكومية، وشركات تطوير، وهو ما يعزز من تمثيل زوايا النظر المختلفة تجاه ممارسات الاقتصاد الدائري والتسليم المتكامل في بيئة البناء والهدم. وقد انعكس هذا التنوع أيض</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في حجم المؤسسات وطبيعة المشروعات التي ينتمي إليها المشاركون.</w:t>
      </w:r>
    </w:p>
    <w:p w:rsidR="00A87173" w:rsidRPr="00777B94" w:rsidRDefault="00A87173" w:rsidP="00A87173">
      <w:pPr>
        <w:spacing w:after="0" w:line="360" w:lineRule="auto"/>
        <w:ind w:left="720"/>
        <w:jc w:val="lowKashida"/>
        <w:rPr>
          <w:rFonts w:ascii="Simplified Arabic" w:hAnsi="Simplified Arabic" w:cs="Simplified Arabic"/>
          <w:color w:val="000000" w:themeColor="text1"/>
          <w:sz w:val="28"/>
          <w:szCs w:val="28"/>
        </w:rPr>
      </w:pPr>
      <w:bookmarkStart w:id="97" w:name="_Toc234485774"/>
      <w:r w:rsidRPr="00777B94">
        <w:rPr>
          <w:rFonts w:ascii="Simplified Arabic" w:hAnsi="Simplified Arabic" w:cs="Simplified Arabic"/>
          <w:color w:val="000000" w:themeColor="text1"/>
          <w:sz w:val="28"/>
          <w:szCs w:val="28"/>
          <w:rtl/>
        </w:rPr>
        <w:lastRenderedPageBreak/>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6</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توزيع أفراد العينة حسب المسمى الوظيفي</w:t>
      </w:r>
      <w:bookmarkEnd w:id="97"/>
    </w:p>
    <w:tbl>
      <w:tblPr>
        <w:tblStyle w:val="a5"/>
        <w:bidiVisual/>
        <w:tblW w:w="5000" w:type="pct"/>
        <w:jc w:val="center"/>
        <w:tblLook w:val="04A0" w:firstRow="1" w:lastRow="0" w:firstColumn="1" w:lastColumn="0" w:noHBand="0" w:noVBand="1"/>
      </w:tblPr>
      <w:tblGrid>
        <w:gridCol w:w="3828"/>
        <w:gridCol w:w="1895"/>
        <w:gridCol w:w="2573"/>
      </w:tblGrid>
      <w:tr w:rsidR="00957A69" w:rsidRPr="00777B94" w:rsidTr="00A87173">
        <w:trPr>
          <w:trHeight w:val="567"/>
          <w:jc w:val="center"/>
        </w:trPr>
        <w:tc>
          <w:tcPr>
            <w:tcW w:w="2307" w:type="pct"/>
            <w:shd w:val="clear" w:color="auto" w:fill="EDEDED" w:themeFill="accent3" w:themeFillTint="33"/>
            <w:vAlign w:val="center"/>
            <w:hideMark/>
          </w:tcPr>
          <w:p w:rsidR="00957A69" w:rsidRPr="00777B94" w:rsidRDefault="00957A69" w:rsidP="00A87173">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المسمى الوظيفي</w:t>
            </w:r>
          </w:p>
        </w:tc>
        <w:tc>
          <w:tcPr>
            <w:tcW w:w="1142" w:type="pct"/>
            <w:shd w:val="clear" w:color="auto" w:fill="EDEDED" w:themeFill="accent3" w:themeFillTint="33"/>
            <w:vAlign w:val="center"/>
            <w:hideMark/>
          </w:tcPr>
          <w:p w:rsidR="00957A69" w:rsidRPr="00777B94" w:rsidRDefault="00957A69" w:rsidP="00A87173">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التكرار</w:t>
            </w:r>
          </w:p>
        </w:tc>
        <w:tc>
          <w:tcPr>
            <w:tcW w:w="1552" w:type="pct"/>
            <w:shd w:val="clear" w:color="auto" w:fill="EDEDED" w:themeFill="accent3" w:themeFillTint="33"/>
            <w:vAlign w:val="center"/>
            <w:hideMark/>
          </w:tcPr>
          <w:p w:rsidR="00957A69" w:rsidRPr="00777B94" w:rsidRDefault="00957A69" w:rsidP="00A87173">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النسبة</w:t>
            </w:r>
            <w:r w:rsidRPr="00777B94">
              <w:rPr>
                <w:rFonts w:ascii="Simplified Arabic" w:eastAsia="Times New Roman" w:hAnsi="Simplified Arabic" w:cs="Simplified Arabic"/>
                <w:b/>
                <w:bCs/>
                <w:sz w:val="24"/>
                <w:szCs w:val="24"/>
              </w:rPr>
              <w:t xml:space="preserve"> %</w:t>
            </w:r>
          </w:p>
        </w:tc>
      </w:tr>
      <w:tr w:rsidR="00957A69" w:rsidRPr="00777B94" w:rsidTr="00A87173">
        <w:trPr>
          <w:trHeight w:val="567"/>
          <w:jc w:val="center"/>
        </w:trPr>
        <w:tc>
          <w:tcPr>
            <w:tcW w:w="2307"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مدير مشروع</w:t>
            </w:r>
          </w:p>
        </w:tc>
        <w:tc>
          <w:tcPr>
            <w:tcW w:w="114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6</w:t>
            </w:r>
          </w:p>
        </w:tc>
        <w:tc>
          <w:tcPr>
            <w:tcW w:w="155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20.00</w:t>
            </w:r>
          </w:p>
        </w:tc>
      </w:tr>
      <w:tr w:rsidR="00957A69" w:rsidRPr="00777B94" w:rsidTr="00A87173">
        <w:trPr>
          <w:trHeight w:val="567"/>
          <w:jc w:val="center"/>
        </w:trPr>
        <w:tc>
          <w:tcPr>
            <w:tcW w:w="2307"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مهندس مشروع</w:t>
            </w:r>
          </w:p>
        </w:tc>
        <w:tc>
          <w:tcPr>
            <w:tcW w:w="114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8</w:t>
            </w:r>
          </w:p>
        </w:tc>
        <w:tc>
          <w:tcPr>
            <w:tcW w:w="155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26.67</w:t>
            </w:r>
          </w:p>
        </w:tc>
      </w:tr>
      <w:tr w:rsidR="00957A69" w:rsidRPr="00777B94" w:rsidTr="00A87173">
        <w:trPr>
          <w:trHeight w:val="567"/>
          <w:jc w:val="center"/>
        </w:trPr>
        <w:tc>
          <w:tcPr>
            <w:tcW w:w="2307"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مسؤول استدامة</w:t>
            </w:r>
          </w:p>
        </w:tc>
        <w:tc>
          <w:tcPr>
            <w:tcW w:w="114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7</w:t>
            </w:r>
          </w:p>
        </w:tc>
        <w:tc>
          <w:tcPr>
            <w:tcW w:w="155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23.33</w:t>
            </w:r>
          </w:p>
        </w:tc>
      </w:tr>
      <w:tr w:rsidR="00957A69" w:rsidRPr="00777B94" w:rsidTr="00A87173">
        <w:trPr>
          <w:trHeight w:val="567"/>
          <w:jc w:val="center"/>
        </w:trPr>
        <w:tc>
          <w:tcPr>
            <w:tcW w:w="2307"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مشرف موقع</w:t>
            </w:r>
          </w:p>
        </w:tc>
        <w:tc>
          <w:tcPr>
            <w:tcW w:w="114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4</w:t>
            </w:r>
          </w:p>
        </w:tc>
        <w:tc>
          <w:tcPr>
            <w:tcW w:w="155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13.33</w:t>
            </w:r>
          </w:p>
        </w:tc>
      </w:tr>
      <w:tr w:rsidR="00957A69" w:rsidRPr="00777B94" w:rsidTr="00A87173">
        <w:trPr>
          <w:trHeight w:val="567"/>
          <w:jc w:val="center"/>
        </w:trPr>
        <w:tc>
          <w:tcPr>
            <w:tcW w:w="2307"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استشاري</w:t>
            </w:r>
          </w:p>
        </w:tc>
        <w:tc>
          <w:tcPr>
            <w:tcW w:w="114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5</w:t>
            </w:r>
          </w:p>
        </w:tc>
        <w:tc>
          <w:tcPr>
            <w:tcW w:w="155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16.67</w:t>
            </w:r>
          </w:p>
        </w:tc>
      </w:tr>
      <w:tr w:rsidR="00957A69" w:rsidRPr="00777B94" w:rsidTr="00A87173">
        <w:trPr>
          <w:trHeight w:val="567"/>
          <w:jc w:val="center"/>
        </w:trPr>
        <w:tc>
          <w:tcPr>
            <w:tcW w:w="2307"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tl/>
              </w:rPr>
              <w:t>المجموع</w:t>
            </w:r>
          </w:p>
        </w:tc>
        <w:tc>
          <w:tcPr>
            <w:tcW w:w="114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Pr>
              <w:t>30</w:t>
            </w:r>
          </w:p>
        </w:tc>
        <w:tc>
          <w:tcPr>
            <w:tcW w:w="1552" w:type="pct"/>
            <w:vAlign w:val="center"/>
            <w:hideMark/>
          </w:tcPr>
          <w:p w:rsidR="00957A69" w:rsidRPr="00777B94" w:rsidRDefault="00957A69" w:rsidP="00A87173">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Pr>
              <w:t>100.00</w:t>
            </w:r>
          </w:p>
        </w:tc>
      </w:tr>
    </w:tbl>
    <w:p w:rsidR="00957A69" w:rsidRPr="00777B94" w:rsidRDefault="00957A69"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يتضح من الجدول السابق أن أعلى فئة في العينة كانت مهندسي المشاريع بنسبة 26.67%، تلتها فئة مسؤولي الاستدامة بنسبة 23.33%، ثم مديري المشاريع بنسبة 20.00%. ويشير ذلك إلى أن العينة تميل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إلى تمثيل الفئات التنفيذية والإشرافية والفنية الأكثر التصاق</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بتطبيق الممارسات الدائرية على أرض الواقع، وهو أمر مناسب لطبيعة موضوع الدراسة.</w:t>
      </w:r>
    </w:p>
    <w:p w:rsidR="00A025E5" w:rsidRPr="00777B94" w:rsidRDefault="00A025E5" w:rsidP="00A025E5">
      <w:pPr>
        <w:spacing w:after="0" w:line="360" w:lineRule="auto"/>
        <w:ind w:left="720"/>
        <w:jc w:val="lowKashida"/>
        <w:rPr>
          <w:rFonts w:ascii="Simplified Arabic" w:hAnsi="Simplified Arabic" w:cs="Simplified Arabic"/>
          <w:color w:val="000000" w:themeColor="text1"/>
          <w:sz w:val="28"/>
          <w:szCs w:val="28"/>
        </w:rPr>
      </w:pPr>
      <w:bookmarkStart w:id="98" w:name="_Toc234485775"/>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7</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توزيع أفراد العينة حسب سنوات الخبرة</w:t>
      </w:r>
      <w:bookmarkEnd w:id="98"/>
    </w:p>
    <w:tbl>
      <w:tblPr>
        <w:tblStyle w:val="a5"/>
        <w:bidiVisual/>
        <w:tblW w:w="5000" w:type="pct"/>
        <w:jc w:val="center"/>
        <w:tblLook w:val="04A0" w:firstRow="1" w:lastRow="0" w:firstColumn="1" w:lastColumn="0" w:noHBand="0" w:noVBand="1"/>
      </w:tblPr>
      <w:tblGrid>
        <w:gridCol w:w="3833"/>
        <w:gridCol w:w="1891"/>
        <w:gridCol w:w="2572"/>
      </w:tblGrid>
      <w:tr w:rsidR="00A87173" w:rsidRPr="00777B94" w:rsidTr="00A025E5">
        <w:trPr>
          <w:trHeight w:val="567"/>
          <w:jc w:val="center"/>
        </w:trPr>
        <w:tc>
          <w:tcPr>
            <w:tcW w:w="2310" w:type="pct"/>
            <w:shd w:val="clear" w:color="auto" w:fill="EDEDED" w:themeFill="accent3" w:themeFillTint="33"/>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سنوات الخبرة</w:t>
            </w:r>
          </w:p>
        </w:tc>
        <w:tc>
          <w:tcPr>
            <w:tcW w:w="1140" w:type="pct"/>
            <w:shd w:val="clear" w:color="auto" w:fill="EDEDED" w:themeFill="accent3" w:themeFillTint="33"/>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التكرار</w:t>
            </w:r>
          </w:p>
        </w:tc>
        <w:tc>
          <w:tcPr>
            <w:tcW w:w="1551" w:type="pct"/>
            <w:shd w:val="clear" w:color="auto" w:fill="EDEDED" w:themeFill="accent3" w:themeFillTint="33"/>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النسبة</w:t>
            </w:r>
            <w:r w:rsidRPr="00777B94">
              <w:rPr>
                <w:rFonts w:ascii="Simplified Arabic" w:eastAsia="Times New Roman" w:hAnsi="Simplified Arabic" w:cs="Simplified Arabic"/>
                <w:b/>
                <w:bCs/>
                <w:color w:val="000000" w:themeColor="text1"/>
                <w:sz w:val="24"/>
                <w:szCs w:val="24"/>
              </w:rPr>
              <w:t xml:space="preserve"> %</w:t>
            </w:r>
          </w:p>
        </w:tc>
      </w:tr>
      <w:tr w:rsidR="00A87173" w:rsidRPr="00777B94" w:rsidTr="00A025E5">
        <w:trPr>
          <w:trHeight w:val="567"/>
          <w:jc w:val="center"/>
        </w:trPr>
        <w:tc>
          <w:tcPr>
            <w:tcW w:w="231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أقل من 5 سنوات</w:t>
            </w:r>
          </w:p>
        </w:tc>
        <w:tc>
          <w:tcPr>
            <w:tcW w:w="114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11</w:t>
            </w:r>
          </w:p>
        </w:tc>
        <w:tc>
          <w:tcPr>
            <w:tcW w:w="1551"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36.67</w:t>
            </w:r>
          </w:p>
        </w:tc>
      </w:tr>
      <w:tr w:rsidR="00A87173" w:rsidRPr="00777B94" w:rsidTr="00A025E5">
        <w:trPr>
          <w:trHeight w:val="567"/>
          <w:jc w:val="center"/>
        </w:trPr>
        <w:tc>
          <w:tcPr>
            <w:tcW w:w="231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 xml:space="preserve">5–10 </w:t>
            </w:r>
            <w:r w:rsidRPr="00777B94">
              <w:rPr>
                <w:rFonts w:ascii="Simplified Arabic" w:eastAsia="Times New Roman" w:hAnsi="Simplified Arabic" w:cs="Simplified Arabic"/>
                <w:color w:val="000000" w:themeColor="text1"/>
                <w:sz w:val="24"/>
                <w:szCs w:val="24"/>
                <w:rtl/>
              </w:rPr>
              <w:t>سنوات</w:t>
            </w:r>
          </w:p>
        </w:tc>
        <w:tc>
          <w:tcPr>
            <w:tcW w:w="114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4</w:t>
            </w:r>
          </w:p>
        </w:tc>
        <w:tc>
          <w:tcPr>
            <w:tcW w:w="1551"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13.33</w:t>
            </w:r>
          </w:p>
        </w:tc>
      </w:tr>
      <w:tr w:rsidR="00A87173" w:rsidRPr="00777B94" w:rsidTr="00A025E5">
        <w:trPr>
          <w:trHeight w:val="567"/>
          <w:jc w:val="center"/>
        </w:trPr>
        <w:tc>
          <w:tcPr>
            <w:tcW w:w="231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 xml:space="preserve">11–15 </w:t>
            </w:r>
            <w:r w:rsidRPr="00777B94">
              <w:rPr>
                <w:rFonts w:ascii="Simplified Arabic" w:eastAsia="Times New Roman" w:hAnsi="Simplified Arabic" w:cs="Simplified Arabic"/>
                <w:color w:val="000000" w:themeColor="text1"/>
                <w:sz w:val="24"/>
                <w:szCs w:val="24"/>
                <w:rtl/>
              </w:rPr>
              <w:t>سنة</w:t>
            </w:r>
          </w:p>
        </w:tc>
        <w:tc>
          <w:tcPr>
            <w:tcW w:w="114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9</w:t>
            </w:r>
          </w:p>
        </w:tc>
        <w:tc>
          <w:tcPr>
            <w:tcW w:w="1551"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30.00</w:t>
            </w:r>
          </w:p>
        </w:tc>
      </w:tr>
      <w:tr w:rsidR="00A87173" w:rsidRPr="00777B94" w:rsidTr="00A025E5">
        <w:trPr>
          <w:trHeight w:val="567"/>
          <w:jc w:val="center"/>
        </w:trPr>
        <w:tc>
          <w:tcPr>
            <w:tcW w:w="231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أكثر من 15 سنة</w:t>
            </w:r>
          </w:p>
        </w:tc>
        <w:tc>
          <w:tcPr>
            <w:tcW w:w="114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6</w:t>
            </w:r>
          </w:p>
        </w:tc>
        <w:tc>
          <w:tcPr>
            <w:tcW w:w="1551"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20.00</w:t>
            </w:r>
          </w:p>
        </w:tc>
      </w:tr>
      <w:tr w:rsidR="00A87173" w:rsidRPr="00777B94" w:rsidTr="00A025E5">
        <w:trPr>
          <w:trHeight w:val="567"/>
          <w:jc w:val="center"/>
        </w:trPr>
        <w:tc>
          <w:tcPr>
            <w:tcW w:w="231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المجموع</w:t>
            </w:r>
          </w:p>
        </w:tc>
        <w:tc>
          <w:tcPr>
            <w:tcW w:w="1140"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Pr>
              <w:t>30</w:t>
            </w:r>
          </w:p>
        </w:tc>
        <w:tc>
          <w:tcPr>
            <w:tcW w:w="1551" w:type="pct"/>
            <w:vAlign w:val="center"/>
            <w:hideMark/>
          </w:tcPr>
          <w:p w:rsidR="00957A69" w:rsidRPr="00777B94" w:rsidRDefault="00957A69" w:rsidP="00A025E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Pr>
              <w:t>100.00</w:t>
            </w:r>
          </w:p>
        </w:tc>
      </w:tr>
    </w:tbl>
    <w:p w:rsidR="00957A69" w:rsidRPr="00777B94" w:rsidRDefault="00957A69"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يبين الجدول أن الفئة الأكبر كانت من ذوي الخبرة أقل من 5 سنوات بنسبة 36.67%، تلتها فئة 11–15 سنة بنسبة 30.00%، ثم فئة أكثر من 15 سنة بنسبة 20.00%. وهذا يعني </w:t>
      </w:r>
      <w:r w:rsidRPr="00777B94">
        <w:rPr>
          <w:rFonts w:ascii="Simplified Arabic" w:hAnsi="Simplified Arabic" w:cs="Simplified Arabic"/>
          <w:color w:val="000000" w:themeColor="text1"/>
          <w:sz w:val="28"/>
          <w:szCs w:val="28"/>
          <w:rtl/>
        </w:rPr>
        <w:lastRenderedPageBreak/>
        <w:t>أن الدراسة استفادت من مزيج يجمع بين الخبرات الحديثة والخبرات المتراكمة، وهو ما يمنح النتائج بعد</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تطبيقي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أكثر اتزان</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w:t>
      </w:r>
    </w:p>
    <w:p w:rsidR="00A025E5" w:rsidRPr="00777B94" w:rsidRDefault="00A025E5" w:rsidP="00A025E5">
      <w:pPr>
        <w:spacing w:after="0" w:line="360" w:lineRule="auto"/>
        <w:ind w:left="720"/>
        <w:jc w:val="lowKashida"/>
        <w:rPr>
          <w:rFonts w:ascii="Simplified Arabic" w:hAnsi="Simplified Arabic" w:cs="Simplified Arabic"/>
          <w:color w:val="000000" w:themeColor="text1"/>
          <w:sz w:val="28"/>
          <w:szCs w:val="28"/>
        </w:rPr>
      </w:pPr>
      <w:bookmarkStart w:id="99" w:name="_Toc234485776"/>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8</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توزيع أفراد العينة حسب نوع الجهة</w:t>
      </w:r>
      <w:bookmarkEnd w:id="99"/>
    </w:p>
    <w:tbl>
      <w:tblPr>
        <w:tblStyle w:val="a5"/>
        <w:bidiVisual/>
        <w:tblW w:w="5000" w:type="pct"/>
        <w:jc w:val="center"/>
        <w:tblLook w:val="04A0" w:firstRow="1" w:lastRow="0" w:firstColumn="1" w:lastColumn="0" w:noHBand="0" w:noVBand="1"/>
      </w:tblPr>
      <w:tblGrid>
        <w:gridCol w:w="3679"/>
        <w:gridCol w:w="1956"/>
        <w:gridCol w:w="2661"/>
      </w:tblGrid>
      <w:tr w:rsidR="00957A69" w:rsidRPr="00777B94" w:rsidTr="00A025E5">
        <w:trPr>
          <w:trHeight w:val="567"/>
          <w:jc w:val="center"/>
        </w:trPr>
        <w:tc>
          <w:tcPr>
            <w:tcW w:w="2217" w:type="pct"/>
            <w:shd w:val="clear" w:color="auto" w:fill="EDEDED" w:themeFill="accent3" w:themeFillTint="33"/>
            <w:vAlign w:val="center"/>
            <w:hideMark/>
          </w:tcPr>
          <w:p w:rsidR="00957A69" w:rsidRPr="00777B94" w:rsidRDefault="00957A69" w:rsidP="00A025E5">
            <w:pPr>
              <w:bidi w:val="0"/>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نوع الجهة</w:t>
            </w:r>
          </w:p>
        </w:tc>
        <w:tc>
          <w:tcPr>
            <w:tcW w:w="1179" w:type="pct"/>
            <w:shd w:val="clear" w:color="auto" w:fill="EDEDED" w:themeFill="accent3" w:themeFillTint="33"/>
            <w:vAlign w:val="center"/>
            <w:hideMark/>
          </w:tcPr>
          <w:p w:rsidR="00957A69" w:rsidRPr="00777B94" w:rsidRDefault="00957A69" w:rsidP="00A025E5">
            <w:pPr>
              <w:bidi w:val="0"/>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التكرار</w:t>
            </w:r>
          </w:p>
        </w:tc>
        <w:tc>
          <w:tcPr>
            <w:tcW w:w="1604" w:type="pct"/>
            <w:shd w:val="clear" w:color="auto" w:fill="EDEDED" w:themeFill="accent3" w:themeFillTint="33"/>
            <w:vAlign w:val="center"/>
            <w:hideMark/>
          </w:tcPr>
          <w:p w:rsidR="00957A69" w:rsidRPr="00777B94" w:rsidRDefault="00957A69" w:rsidP="00A025E5">
            <w:pPr>
              <w:bidi w:val="0"/>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النسبة</w:t>
            </w:r>
            <w:r w:rsidRPr="00777B94">
              <w:rPr>
                <w:rFonts w:ascii="Simplified Arabic" w:eastAsia="Times New Roman" w:hAnsi="Simplified Arabic" w:cs="Simplified Arabic"/>
                <w:b/>
                <w:bCs/>
                <w:color w:val="000000" w:themeColor="text1"/>
                <w:sz w:val="24"/>
                <w:szCs w:val="24"/>
              </w:rPr>
              <w:t xml:space="preserve"> %</w:t>
            </w:r>
          </w:p>
        </w:tc>
      </w:tr>
      <w:tr w:rsidR="00957A69" w:rsidRPr="00777B94" w:rsidTr="00A025E5">
        <w:trPr>
          <w:trHeight w:val="567"/>
          <w:jc w:val="center"/>
        </w:trPr>
        <w:tc>
          <w:tcPr>
            <w:tcW w:w="2217"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مكتب استشاري</w:t>
            </w:r>
          </w:p>
        </w:tc>
        <w:tc>
          <w:tcPr>
            <w:tcW w:w="1179"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10</w:t>
            </w:r>
          </w:p>
        </w:tc>
        <w:tc>
          <w:tcPr>
            <w:tcW w:w="1604"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33.33</w:t>
            </w:r>
          </w:p>
        </w:tc>
      </w:tr>
      <w:tr w:rsidR="00957A69" w:rsidRPr="00777B94" w:rsidTr="00A025E5">
        <w:trPr>
          <w:trHeight w:val="567"/>
          <w:jc w:val="center"/>
        </w:trPr>
        <w:tc>
          <w:tcPr>
            <w:tcW w:w="2217"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شركة مقاولات</w:t>
            </w:r>
          </w:p>
        </w:tc>
        <w:tc>
          <w:tcPr>
            <w:tcW w:w="1179"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6</w:t>
            </w:r>
          </w:p>
        </w:tc>
        <w:tc>
          <w:tcPr>
            <w:tcW w:w="1604"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20.00</w:t>
            </w:r>
          </w:p>
        </w:tc>
      </w:tr>
      <w:tr w:rsidR="00957A69" w:rsidRPr="00777B94" w:rsidTr="00A025E5">
        <w:trPr>
          <w:trHeight w:val="567"/>
          <w:jc w:val="center"/>
        </w:trPr>
        <w:tc>
          <w:tcPr>
            <w:tcW w:w="2217"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جهة حكومية</w:t>
            </w:r>
          </w:p>
        </w:tc>
        <w:tc>
          <w:tcPr>
            <w:tcW w:w="1179"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8</w:t>
            </w:r>
          </w:p>
        </w:tc>
        <w:tc>
          <w:tcPr>
            <w:tcW w:w="1604"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26.67</w:t>
            </w:r>
          </w:p>
        </w:tc>
      </w:tr>
      <w:tr w:rsidR="00957A69" w:rsidRPr="00777B94" w:rsidTr="00A025E5">
        <w:trPr>
          <w:trHeight w:val="567"/>
          <w:jc w:val="center"/>
        </w:trPr>
        <w:tc>
          <w:tcPr>
            <w:tcW w:w="2217"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شركة تطوير</w:t>
            </w:r>
          </w:p>
        </w:tc>
        <w:tc>
          <w:tcPr>
            <w:tcW w:w="1179"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6</w:t>
            </w:r>
          </w:p>
        </w:tc>
        <w:tc>
          <w:tcPr>
            <w:tcW w:w="1604"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20.00</w:t>
            </w:r>
          </w:p>
        </w:tc>
      </w:tr>
      <w:tr w:rsidR="00957A69" w:rsidRPr="00777B94" w:rsidTr="00A025E5">
        <w:trPr>
          <w:trHeight w:val="567"/>
          <w:jc w:val="center"/>
        </w:trPr>
        <w:tc>
          <w:tcPr>
            <w:tcW w:w="2217"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المجموع</w:t>
            </w:r>
          </w:p>
        </w:tc>
        <w:tc>
          <w:tcPr>
            <w:tcW w:w="1179"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Pr>
              <w:t>30</w:t>
            </w:r>
          </w:p>
        </w:tc>
        <w:tc>
          <w:tcPr>
            <w:tcW w:w="1604" w:type="pct"/>
            <w:vAlign w:val="center"/>
            <w:hideMark/>
          </w:tcPr>
          <w:p w:rsidR="00957A69" w:rsidRPr="00777B94" w:rsidRDefault="00957A69" w:rsidP="00A025E5">
            <w:pPr>
              <w:bidi w:val="0"/>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Pr>
              <w:t>100.00</w:t>
            </w:r>
          </w:p>
        </w:tc>
      </w:tr>
    </w:tbl>
    <w:p w:rsidR="00957A69" w:rsidRPr="00777B94" w:rsidRDefault="00957A69"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يتضح أن المكاتب الاستشارية جاءت في المرتبة الأولى بنسبة 33.33%، تلتها الجهات الحكومية بنسبة 26.67%، ثم كل من شركات المقاولات وشركات التطوير بنسبة 20.00% لكل منهما. ويشير ذلك إلى أن العينة لم تقتصر على جهة تشغيلية واحدة، بل ضمت جهات تخطيطية وتنفيذية وتنظيمية، وهو ما ينسجم مع الطابع المتكامل لموضوع الدراسة.</w:t>
      </w:r>
    </w:p>
    <w:p w:rsidR="003B226C" w:rsidRPr="00777B94" w:rsidRDefault="003B226C" w:rsidP="003B226C">
      <w:pPr>
        <w:spacing w:after="0" w:line="360" w:lineRule="auto"/>
        <w:ind w:firstLine="567"/>
        <w:jc w:val="lowKashida"/>
        <w:rPr>
          <w:rFonts w:ascii="Simplified Arabic" w:hAnsi="Simplified Arabic" w:cs="Simplified Arabic"/>
          <w:color w:val="000000" w:themeColor="text1"/>
          <w:sz w:val="28"/>
          <w:szCs w:val="28"/>
          <w:rtl/>
        </w:rPr>
      </w:pPr>
    </w:p>
    <w:p w:rsidR="00A025E5" w:rsidRPr="00777B94" w:rsidRDefault="00A025E5" w:rsidP="00A025E5">
      <w:pPr>
        <w:spacing w:after="0" w:line="360" w:lineRule="auto"/>
        <w:ind w:left="720"/>
        <w:jc w:val="lowKashida"/>
        <w:rPr>
          <w:rFonts w:ascii="Simplified Arabic" w:hAnsi="Simplified Arabic" w:cs="Simplified Arabic"/>
          <w:color w:val="000000" w:themeColor="text1"/>
          <w:sz w:val="28"/>
          <w:szCs w:val="28"/>
        </w:rPr>
      </w:pPr>
      <w:bookmarkStart w:id="100" w:name="_Toc234485777"/>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9</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توزيع أفراد العينة حسب حجم المؤسسة</w:t>
      </w:r>
      <w:bookmarkEnd w:id="100"/>
    </w:p>
    <w:tbl>
      <w:tblPr>
        <w:tblStyle w:val="a5"/>
        <w:bidiVisual/>
        <w:tblW w:w="5000" w:type="pct"/>
        <w:jc w:val="center"/>
        <w:tblLook w:val="04A0" w:firstRow="1" w:lastRow="0" w:firstColumn="1" w:lastColumn="0" w:noHBand="0" w:noVBand="1"/>
      </w:tblPr>
      <w:tblGrid>
        <w:gridCol w:w="3586"/>
        <w:gridCol w:w="1996"/>
        <w:gridCol w:w="2714"/>
      </w:tblGrid>
      <w:tr w:rsidR="00957A69" w:rsidRPr="00777B94" w:rsidTr="00A025E5">
        <w:trPr>
          <w:trHeight w:val="567"/>
          <w:jc w:val="center"/>
        </w:trPr>
        <w:tc>
          <w:tcPr>
            <w:tcW w:w="2161" w:type="pct"/>
            <w:shd w:val="clear" w:color="auto" w:fill="EDEDED" w:themeFill="accent3" w:themeFillTint="33"/>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حجم المؤسسة</w:t>
            </w:r>
          </w:p>
        </w:tc>
        <w:tc>
          <w:tcPr>
            <w:tcW w:w="1203" w:type="pct"/>
            <w:shd w:val="clear" w:color="auto" w:fill="EDEDED" w:themeFill="accent3" w:themeFillTint="33"/>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التكرار</w:t>
            </w:r>
          </w:p>
        </w:tc>
        <w:tc>
          <w:tcPr>
            <w:tcW w:w="1636" w:type="pct"/>
            <w:shd w:val="clear" w:color="auto" w:fill="EDEDED" w:themeFill="accent3" w:themeFillTint="33"/>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النسبة</w:t>
            </w:r>
            <w:r w:rsidRPr="00777B94">
              <w:rPr>
                <w:rFonts w:ascii="Simplified Arabic" w:eastAsia="Times New Roman" w:hAnsi="Simplified Arabic" w:cs="Simplified Arabic"/>
                <w:b/>
                <w:bCs/>
                <w:color w:val="000000" w:themeColor="text1"/>
                <w:sz w:val="24"/>
                <w:szCs w:val="24"/>
              </w:rPr>
              <w:t xml:space="preserve"> %</w:t>
            </w:r>
          </w:p>
        </w:tc>
      </w:tr>
      <w:tr w:rsidR="00957A69" w:rsidRPr="00777B94" w:rsidTr="00A025E5">
        <w:trPr>
          <w:trHeight w:val="567"/>
          <w:jc w:val="center"/>
        </w:trPr>
        <w:tc>
          <w:tcPr>
            <w:tcW w:w="2161"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صغيرة</w:t>
            </w:r>
          </w:p>
        </w:tc>
        <w:tc>
          <w:tcPr>
            <w:tcW w:w="1203"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Pr>
              <w:t>13</w:t>
            </w:r>
          </w:p>
        </w:tc>
        <w:tc>
          <w:tcPr>
            <w:tcW w:w="1636"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Pr>
              <w:t>43.33</w:t>
            </w:r>
          </w:p>
        </w:tc>
      </w:tr>
      <w:tr w:rsidR="00957A69" w:rsidRPr="00777B94" w:rsidTr="00A025E5">
        <w:trPr>
          <w:trHeight w:val="567"/>
          <w:jc w:val="center"/>
        </w:trPr>
        <w:tc>
          <w:tcPr>
            <w:tcW w:w="2161"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متوسطة</w:t>
            </w:r>
          </w:p>
        </w:tc>
        <w:tc>
          <w:tcPr>
            <w:tcW w:w="1203"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Pr>
              <w:t>5</w:t>
            </w:r>
          </w:p>
        </w:tc>
        <w:tc>
          <w:tcPr>
            <w:tcW w:w="1636"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Pr>
              <w:t>16.67</w:t>
            </w:r>
          </w:p>
        </w:tc>
      </w:tr>
      <w:tr w:rsidR="00957A69" w:rsidRPr="00777B94" w:rsidTr="00A025E5">
        <w:trPr>
          <w:trHeight w:val="567"/>
          <w:jc w:val="center"/>
        </w:trPr>
        <w:tc>
          <w:tcPr>
            <w:tcW w:w="2161"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كبيرة</w:t>
            </w:r>
          </w:p>
        </w:tc>
        <w:tc>
          <w:tcPr>
            <w:tcW w:w="1203"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Pr>
              <w:t>12</w:t>
            </w:r>
          </w:p>
        </w:tc>
        <w:tc>
          <w:tcPr>
            <w:tcW w:w="1636"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Pr>
              <w:t>40.00</w:t>
            </w:r>
          </w:p>
        </w:tc>
      </w:tr>
      <w:tr w:rsidR="00957A69" w:rsidRPr="00777B94" w:rsidTr="00A025E5">
        <w:trPr>
          <w:trHeight w:val="567"/>
          <w:jc w:val="center"/>
        </w:trPr>
        <w:tc>
          <w:tcPr>
            <w:tcW w:w="2161"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المجموع</w:t>
            </w:r>
          </w:p>
        </w:tc>
        <w:tc>
          <w:tcPr>
            <w:tcW w:w="1203"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Pr>
              <w:t>30</w:t>
            </w:r>
          </w:p>
        </w:tc>
        <w:tc>
          <w:tcPr>
            <w:tcW w:w="1636" w:type="pct"/>
            <w:vAlign w:val="center"/>
            <w:hideMark/>
          </w:tcPr>
          <w:p w:rsidR="00957A69" w:rsidRPr="00777B94" w:rsidRDefault="00957A69" w:rsidP="00A025E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Pr>
              <w:t>100.00</w:t>
            </w:r>
          </w:p>
        </w:tc>
      </w:tr>
    </w:tbl>
    <w:p w:rsidR="00957A69" w:rsidRPr="00777B94" w:rsidRDefault="00957A69"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تشير النتائج إلى أن المؤسسات الصغيرة مثلت النسبة الأعلى 43.33%، تلتها المؤسسات الكبيرة بنسبة 40.00%، ثم المؤسسات المتوسطة بنسبة 16.67%. ويكشف هذا التوزيع عن أن </w:t>
      </w:r>
      <w:r w:rsidRPr="00777B94">
        <w:rPr>
          <w:rFonts w:ascii="Simplified Arabic" w:hAnsi="Simplified Arabic" w:cs="Simplified Arabic"/>
          <w:color w:val="000000" w:themeColor="text1"/>
          <w:sz w:val="28"/>
          <w:szCs w:val="28"/>
          <w:rtl/>
        </w:rPr>
        <w:lastRenderedPageBreak/>
        <w:t>الدراسة لم تنحصر في نمط مؤسسي واحد، بل شملت بيئات مؤسسية متفاوتة في الحجم والإمكانات، وهو ما قد يثري تفسير النتائج المتعلقة بالدعم المؤسسي والتقني.</w:t>
      </w:r>
    </w:p>
    <w:p w:rsidR="003B226C" w:rsidRPr="00777B94" w:rsidRDefault="003B226C" w:rsidP="003B226C">
      <w:pPr>
        <w:spacing w:after="0" w:line="360" w:lineRule="auto"/>
        <w:ind w:firstLine="567"/>
        <w:jc w:val="lowKashida"/>
        <w:rPr>
          <w:rFonts w:ascii="Simplified Arabic" w:hAnsi="Simplified Arabic" w:cs="Simplified Arabic"/>
          <w:color w:val="000000" w:themeColor="text1"/>
          <w:sz w:val="28"/>
          <w:szCs w:val="28"/>
          <w:rtl/>
        </w:rPr>
      </w:pPr>
    </w:p>
    <w:p w:rsidR="00840855" w:rsidRPr="00777B94" w:rsidRDefault="00840855" w:rsidP="00840855">
      <w:pPr>
        <w:spacing w:after="0" w:line="360" w:lineRule="auto"/>
        <w:ind w:left="720"/>
        <w:jc w:val="lowKashida"/>
        <w:rPr>
          <w:rFonts w:ascii="Simplified Arabic" w:hAnsi="Simplified Arabic" w:cs="Simplified Arabic"/>
          <w:color w:val="000000" w:themeColor="text1"/>
          <w:sz w:val="28"/>
          <w:szCs w:val="28"/>
        </w:rPr>
      </w:pPr>
      <w:bookmarkStart w:id="101" w:name="_Toc234485778"/>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10</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توزيع أفراد العينة حسب طبيعة المشروع</w:t>
      </w:r>
      <w:bookmarkEnd w:id="101"/>
    </w:p>
    <w:tbl>
      <w:tblPr>
        <w:tblStyle w:val="a5"/>
        <w:bidiVisual/>
        <w:tblW w:w="5000" w:type="pct"/>
        <w:jc w:val="center"/>
        <w:tblLook w:val="04A0" w:firstRow="1" w:lastRow="0" w:firstColumn="1" w:lastColumn="0" w:noHBand="0" w:noVBand="1"/>
      </w:tblPr>
      <w:tblGrid>
        <w:gridCol w:w="3723"/>
        <w:gridCol w:w="1938"/>
        <w:gridCol w:w="2635"/>
      </w:tblGrid>
      <w:tr w:rsidR="00840855" w:rsidRPr="00777B94" w:rsidTr="00840855">
        <w:trPr>
          <w:trHeight w:val="567"/>
          <w:jc w:val="center"/>
        </w:trPr>
        <w:tc>
          <w:tcPr>
            <w:tcW w:w="2244" w:type="pct"/>
            <w:shd w:val="clear" w:color="auto" w:fill="EDEDED" w:themeFill="accent3" w:themeFillTint="33"/>
            <w:vAlign w:val="center"/>
            <w:hideMark/>
          </w:tcPr>
          <w:p w:rsidR="00957A69" w:rsidRPr="00777B94" w:rsidRDefault="00957A69" w:rsidP="0084085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طبيعة المشروع</w:t>
            </w:r>
          </w:p>
        </w:tc>
        <w:tc>
          <w:tcPr>
            <w:tcW w:w="1168" w:type="pct"/>
            <w:shd w:val="clear" w:color="auto" w:fill="EDEDED" w:themeFill="accent3" w:themeFillTint="33"/>
            <w:vAlign w:val="center"/>
            <w:hideMark/>
          </w:tcPr>
          <w:p w:rsidR="00957A69" w:rsidRPr="00777B94" w:rsidRDefault="00957A69" w:rsidP="0084085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التكرار</w:t>
            </w:r>
          </w:p>
        </w:tc>
        <w:tc>
          <w:tcPr>
            <w:tcW w:w="1588" w:type="pct"/>
            <w:shd w:val="clear" w:color="auto" w:fill="EDEDED" w:themeFill="accent3" w:themeFillTint="33"/>
            <w:vAlign w:val="center"/>
            <w:hideMark/>
          </w:tcPr>
          <w:p w:rsidR="00957A69" w:rsidRPr="00777B94" w:rsidRDefault="00957A69" w:rsidP="00840855">
            <w:pPr>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النسبة</w:t>
            </w:r>
            <w:r w:rsidRPr="00777B94">
              <w:rPr>
                <w:rFonts w:ascii="Simplified Arabic" w:eastAsia="Times New Roman" w:hAnsi="Simplified Arabic" w:cs="Simplified Arabic"/>
                <w:b/>
                <w:bCs/>
                <w:color w:val="000000" w:themeColor="text1"/>
                <w:sz w:val="24"/>
                <w:szCs w:val="24"/>
              </w:rPr>
              <w:t xml:space="preserve"> %</w:t>
            </w:r>
          </w:p>
        </w:tc>
      </w:tr>
      <w:tr w:rsidR="00840855" w:rsidRPr="00777B94" w:rsidTr="00840855">
        <w:trPr>
          <w:trHeight w:val="567"/>
          <w:jc w:val="center"/>
        </w:trPr>
        <w:tc>
          <w:tcPr>
            <w:tcW w:w="2244"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تجاري</w:t>
            </w:r>
          </w:p>
        </w:tc>
        <w:tc>
          <w:tcPr>
            <w:tcW w:w="116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10</w:t>
            </w:r>
          </w:p>
        </w:tc>
        <w:tc>
          <w:tcPr>
            <w:tcW w:w="158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33.33</w:t>
            </w:r>
          </w:p>
        </w:tc>
      </w:tr>
      <w:tr w:rsidR="00840855" w:rsidRPr="00777B94" w:rsidTr="00840855">
        <w:trPr>
          <w:trHeight w:val="567"/>
          <w:jc w:val="center"/>
        </w:trPr>
        <w:tc>
          <w:tcPr>
            <w:tcW w:w="2244"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مختلط</w:t>
            </w:r>
          </w:p>
        </w:tc>
        <w:tc>
          <w:tcPr>
            <w:tcW w:w="116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6</w:t>
            </w:r>
          </w:p>
        </w:tc>
        <w:tc>
          <w:tcPr>
            <w:tcW w:w="158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20.00</w:t>
            </w:r>
          </w:p>
        </w:tc>
      </w:tr>
      <w:tr w:rsidR="00840855" w:rsidRPr="00777B94" w:rsidTr="00840855">
        <w:trPr>
          <w:trHeight w:val="567"/>
          <w:jc w:val="center"/>
        </w:trPr>
        <w:tc>
          <w:tcPr>
            <w:tcW w:w="2244"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سكني</w:t>
            </w:r>
          </w:p>
        </w:tc>
        <w:tc>
          <w:tcPr>
            <w:tcW w:w="116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6</w:t>
            </w:r>
          </w:p>
        </w:tc>
        <w:tc>
          <w:tcPr>
            <w:tcW w:w="158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20.00</w:t>
            </w:r>
          </w:p>
        </w:tc>
      </w:tr>
      <w:tr w:rsidR="00840855" w:rsidRPr="00777B94" w:rsidTr="00840855">
        <w:trPr>
          <w:trHeight w:val="567"/>
          <w:jc w:val="center"/>
        </w:trPr>
        <w:tc>
          <w:tcPr>
            <w:tcW w:w="2244"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بنية تحتية</w:t>
            </w:r>
          </w:p>
        </w:tc>
        <w:tc>
          <w:tcPr>
            <w:tcW w:w="116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8</w:t>
            </w:r>
          </w:p>
        </w:tc>
        <w:tc>
          <w:tcPr>
            <w:tcW w:w="158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26.67</w:t>
            </w:r>
          </w:p>
        </w:tc>
      </w:tr>
      <w:tr w:rsidR="00840855" w:rsidRPr="00777B94" w:rsidTr="00840855">
        <w:trPr>
          <w:trHeight w:val="567"/>
          <w:jc w:val="center"/>
        </w:trPr>
        <w:tc>
          <w:tcPr>
            <w:tcW w:w="2244"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المجموع</w:t>
            </w:r>
          </w:p>
        </w:tc>
        <w:tc>
          <w:tcPr>
            <w:tcW w:w="116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Pr>
              <w:t>30</w:t>
            </w:r>
          </w:p>
        </w:tc>
        <w:tc>
          <w:tcPr>
            <w:tcW w:w="1588" w:type="pct"/>
            <w:vAlign w:val="center"/>
            <w:hideMark/>
          </w:tcPr>
          <w:p w:rsidR="00957A69" w:rsidRPr="00777B94" w:rsidRDefault="00957A69" w:rsidP="00840855">
            <w:pPr>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Pr>
              <w:t>100.00</w:t>
            </w:r>
          </w:p>
        </w:tc>
      </w:tr>
    </w:tbl>
    <w:p w:rsidR="00957A69" w:rsidRPr="00777B94" w:rsidRDefault="00957A69"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يبين الجدول أن المشروعات التجارية جاءت أول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بنسبة 33.33%، تلتها مشروعات البنية التحتية بنسبة 26.67%، ثم المشروعات المختلطة والسكنية بنسبة 20.00% لكل منهما. ويعد هذا التنوع مهم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لأن تطبيق ممارسات الاقتصاد الدائري والتسليم المتكامل قد يتأثر بطبيعة المشروع ومتطلباته الفنية والتنفيذية.</w:t>
      </w:r>
    </w:p>
    <w:p w:rsidR="00957A69" w:rsidRPr="00777B94" w:rsidRDefault="00957A69"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وبوجه عام، تعكس النتائج الديموغرافية أن العينة كانت متنوعة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على المستويات الوظيفية والخبراتية والمؤسسية والمشروعية، وهو ما يدعم ملاءمة هذه العينة للتحليل الإحصائي اللاحق، ويعزز من القيمة التفسيرية للنتائج المستخرجة من محاور الدراسة.</w:t>
      </w:r>
    </w:p>
    <w:p w:rsidR="00957A69" w:rsidRPr="00777B94" w:rsidRDefault="00957A69" w:rsidP="0058678B">
      <w:pPr>
        <w:spacing w:after="0" w:line="360" w:lineRule="auto"/>
        <w:jc w:val="lowKashida"/>
        <w:rPr>
          <w:rFonts w:ascii="Simplified Arabic" w:hAnsi="Simplified Arabic" w:cs="Simplified Arabic"/>
          <w:color w:val="000000" w:themeColor="text1"/>
          <w:sz w:val="28"/>
          <w:szCs w:val="28"/>
          <w:rtl/>
        </w:rPr>
      </w:pPr>
    </w:p>
    <w:p w:rsidR="001B02A7" w:rsidRPr="00777B94" w:rsidRDefault="001B02A7"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02" w:name="_Toc234488155"/>
      <w:r w:rsidRPr="00777B94">
        <w:rPr>
          <w:rFonts w:ascii="Simplified Arabic" w:hAnsi="Simplified Arabic" w:cs="Simplified Arabic"/>
          <w:color w:val="000000" w:themeColor="text1"/>
          <w:sz w:val="28"/>
          <w:szCs w:val="28"/>
          <w:rtl/>
        </w:rPr>
        <w:t>3.4 التحليل الوصفي لمتغيرات الدراسة</w:t>
      </w:r>
      <w:bookmarkEnd w:id="102"/>
    </w:p>
    <w:p w:rsidR="00D749F4" w:rsidRPr="00777B94" w:rsidRDefault="00D749F4"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يركز هذا الجزء على عرض النتائج الوصفية الخاصة بمتغيرات الدراسة، من خلال حساب المتوسطات الحسابية والانحرافات المعيارية لفقرات كل محور، ثم تفسير هذه النتائج في ضوء </w:t>
      </w:r>
      <w:r w:rsidRPr="00777B94">
        <w:rPr>
          <w:rFonts w:ascii="Simplified Arabic" w:hAnsi="Simplified Arabic" w:cs="Simplified Arabic"/>
          <w:color w:val="000000" w:themeColor="text1"/>
          <w:sz w:val="28"/>
          <w:szCs w:val="28"/>
          <w:rtl/>
        </w:rPr>
        <w:lastRenderedPageBreak/>
        <w:t>اتجاهات استجابات أفراد العينة. ويساعد هذا التحليل في تحديد مستوى إدراك المبحوثين لواقع تطبيق الاقتصاد الدائري، ومستوى ممارسات إدارة المشاريع الاقتصادية الدائرية، ومدى توفر الدعم التنظيمي والتشريعي والتقني، وأخير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مستوى تحقق التسليم المتكامل للمشروع.</w:t>
      </w:r>
    </w:p>
    <w:p w:rsidR="00191872" w:rsidRPr="00777B94" w:rsidRDefault="00D749F4"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وقد أظهرت النتائج العامة أن المتوسطات الحسابية لجميع محاور الدراسة جاءت متقاربة وتقع ضمن مستوى مرتفع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وهو ما يعني أن أفراد العينة يميلون عموم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إلى الإقرار بوجود تطبيق ملحوظ لممارسات الاقتصاد الدائري والإدارة الدائرية والدعم المؤسسي والتقني، مع انعكاس ذلك على مستوى التسليم المتكامل للمشروع. وتشكل هذه النتيجة مؤشر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أولي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مهم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على وجود بيئة مهنية ترى أن الدائرية ليست مجرد مفهوم نظري، بل ممارسة ذات أثر واضح داخل المشروعات.</w:t>
      </w:r>
    </w:p>
    <w:p w:rsidR="00D14B40" w:rsidRPr="00777B94" w:rsidRDefault="00D14B40" w:rsidP="00D14B40">
      <w:pPr>
        <w:spacing w:after="0" w:line="360" w:lineRule="auto"/>
        <w:ind w:left="720"/>
        <w:jc w:val="lowKashida"/>
        <w:rPr>
          <w:rFonts w:ascii="Simplified Arabic" w:hAnsi="Simplified Arabic" w:cs="Simplified Arabic"/>
          <w:color w:val="000000" w:themeColor="text1"/>
          <w:sz w:val="28"/>
          <w:szCs w:val="28"/>
        </w:rPr>
      </w:pPr>
      <w:bookmarkStart w:id="103" w:name="_Toc234485779"/>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11</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المتوسطات العامة لمتغيرات الدراسة</w:t>
      </w:r>
      <w:bookmarkEnd w:id="103"/>
    </w:p>
    <w:tbl>
      <w:tblPr>
        <w:tblStyle w:val="a5"/>
        <w:bidiVisual/>
        <w:tblW w:w="5000" w:type="pct"/>
        <w:jc w:val="center"/>
        <w:tblLook w:val="04A0" w:firstRow="1" w:lastRow="0" w:firstColumn="1" w:lastColumn="0" w:noHBand="0" w:noVBand="1"/>
      </w:tblPr>
      <w:tblGrid>
        <w:gridCol w:w="6257"/>
        <w:gridCol w:w="2039"/>
      </w:tblGrid>
      <w:tr w:rsidR="00E04ABF" w:rsidRPr="00777B94" w:rsidTr="00D14B40">
        <w:trPr>
          <w:trHeight w:val="567"/>
          <w:jc w:val="center"/>
        </w:trPr>
        <w:tc>
          <w:tcPr>
            <w:tcW w:w="3771" w:type="pct"/>
            <w:shd w:val="clear" w:color="auto" w:fill="EDEDED" w:themeFill="accent3" w:themeFillTint="33"/>
            <w:vAlign w:val="center"/>
            <w:hideMark/>
          </w:tcPr>
          <w:p w:rsidR="00E04ABF" w:rsidRPr="00777B94" w:rsidRDefault="00E04ABF" w:rsidP="00280646">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المتغير</w:t>
            </w:r>
          </w:p>
        </w:tc>
        <w:tc>
          <w:tcPr>
            <w:tcW w:w="1229" w:type="pct"/>
            <w:shd w:val="clear" w:color="auto" w:fill="EDEDED" w:themeFill="accent3" w:themeFillTint="33"/>
            <w:vAlign w:val="center"/>
            <w:hideMark/>
          </w:tcPr>
          <w:p w:rsidR="00E04ABF" w:rsidRPr="00777B94" w:rsidRDefault="00E04ABF" w:rsidP="00280646">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المتوسط الحسابي</w:t>
            </w:r>
          </w:p>
        </w:tc>
      </w:tr>
      <w:tr w:rsidR="00E04ABF" w:rsidRPr="00777B94" w:rsidTr="00280646">
        <w:trPr>
          <w:trHeight w:val="567"/>
          <w:jc w:val="center"/>
        </w:trPr>
        <w:tc>
          <w:tcPr>
            <w:tcW w:w="3771" w:type="pct"/>
            <w:vAlign w:val="center"/>
            <w:hideMark/>
          </w:tcPr>
          <w:p w:rsidR="00E04ABF" w:rsidRPr="00777B94" w:rsidRDefault="00280646"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واقع تطبيق ممارسات الاقتصاد الدائري في المشروع (</w:t>
            </w:r>
            <w:r w:rsidRPr="00777B94">
              <w:rPr>
                <w:rFonts w:ascii="Simplified Arabic" w:eastAsia="Times New Roman" w:hAnsi="Simplified Arabic" w:cs="Simplified Arabic"/>
                <w:sz w:val="24"/>
                <w:szCs w:val="24"/>
              </w:rPr>
              <w:t>CEP</w:t>
            </w:r>
            <w:r w:rsidRPr="00777B94">
              <w:rPr>
                <w:rFonts w:ascii="Simplified Arabic" w:eastAsia="Times New Roman" w:hAnsi="Simplified Arabic" w:cs="Simplified Arabic"/>
                <w:sz w:val="24"/>
                <w:szCs w:val="24"/>
                <w:rtl/>
              </w:rPr>
              <w:t>)</w:t>
            </w:r>
          </w:p>
        </w:tc>
        <w:tc>
          <w:tcPr>
            <w:tcW w:w="1229" w:type="pct"/>
            <w:vAlign w:val="center"/>
            <w:hideMark/>
          </w:tcPr>
          <w:p w:rsidR="00E04ABF" w:rsidRPr="00777B94" w:rsidRDefault="00E04ABF"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3.862</w:t>
            </w:r>
          </w:p>
        </w:tc>
      </w:tr>
      <w:tr w:rsidR="00E04ABF" w:rsidRPr="00777B94" w:rsidTr="00280646">
        <w:trPr>
          <w:trHeight w:val="567"/>
          <w:jc w:val="center"/>
        </w:trPr>
        <w:tc>
          <w:tcPr>
            <w:tcW w:w="3771" w:type="pct"/>
            <w:vAlign w:val="center"/>
            <w:hideMark/>
          </w:tcPr>
          <w:p w:rsidR="00E04ABF" w:rsidRPr="00777B94" w:rsidRDefault="00280646"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ممارسات إدارة المشاريع الاقتصادية الدائرية (</w:t>
            </w:r>
            <w:r w:rsidRPr="00777B94">
              <w:rPr>
                <w:rFonts w:ascii="Simplified Arabic" w:eastAsia="Times New Roman" w:hAnsi="Simplified Arabic" w:cs="Simplified Arabic"/>
                <w:sz w:val="24"/>
                <w:szCs w:val="24"/>
              </w:rPr>
              <w:t>PM</w:t>
            </w:r>
            <w:r w:rsidRPr="00777B94">
              <w:rPr>
                <w:rFonts w:ascii="Simplified Arabic" w:eastAsia="Times New Roman" w:hAnsi="Simplified Arabic" w:cs="Simplified Arabic"/>
                <w:sz w:val="24"/>
                <w:szCs w:val="24"/>
                <w:rtl/>
              </w:rPr>
              <w:t>)</w:t>
            </w:r>
          </w:p>
        </w:tc>
        <w:tc>
          <w:tcPr>
            <w:tcW w:w="1229" w:type="pct"/>
            <w:vAlign w:val="center"/>
            <w:hideMark/>
          </w:tcPr>
          <w:p w:rsidR="00E04ABF" w:rsidRPr="00777B94" w:rsidRDefault="00E04ABF"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3.895</w:t>
            </w:r>
          </w:p>
        </w:tc>
      </w:tr>
      <w:tr w:rsidR="00E04ABF" w:rsidRPr="00777B94" w:rsidTr="00280646">
        <w:trPr>
          <w:trHeight w:val="567"/>
          <w:jc w:val="center"/>
        </w:trPr>
        <w:tc>
          <w:tcPr>
            <w:tcW w:w="3771" w:type="pct"/>
            <w:vAlign w:val="center"/>
            <w:hideMark/>
          </w:tcPr>
          <w:p w:rsidR="00E04ABF" w:rsidRPr="00777B94" w:rsidRDefault="00280646"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الدعم التنظيمي والتشريعي والتقني (</w:t>
            </w:r>
            <w:r w:rsidRPr="00777B94">
              <w:rPr>
                <w:rFonts w:ascii="Simplified Arabic" w:eastAsia="Times New Roman" w:hAnsi="Simplified Arabic" w:cs="Simplified Arabic"/>
                <w:sz w:val="24"/>
                <w:szCs w:val="24"/>
              </w:rPr>
              <w:t>SUP</w:t>
            </w:r>
            <w:r w:rsidRPr="00777B94">
              <w:rPr>
                <w:rFonts w:ascii="Simplified Arabic" w:eastAsia="Times New Roman" w:hAnsi="Simplified Arabic" w:cs="Simplified Arabic"/>
                <w:sz w:val="24"/>
                <w:szCs w:val="24"/>
                <w:rtl/>
              </w:rPr>
              <w:t>)</w:t>
            </w:r>
          </w:p>
        </w:tc>
        <w:tc>
          <w:tcPr>
            <w:tcW w:w="1229" w:type="pct"/>
            <w:vAlign w:val="center"/>
            <w:hideMark/>
          </w:tcPr>
          <w:p w:rsidR="00E04ABF" w:rsidRPr="00777B94" w:rsidRDefault="00E04ABF"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3.834</w:t>
            </w:r>
          </w:p>
        </w:tc>
      </w:tr>
      <w:tr w:rsidR="00E04ABF" w:rsidRPr="00777B94" w:rsidTr="00280646">
        <w:trPr>
          <w:trHeight w:val="567"/>
          <w:jc w:val="center"/>
        </w:trPr>
        <w:tc>
          <w:tcPr>
            <w:tcW w:w="3771" w:type="pct"/>
            <w:vAlign w:val="center"/>
            <w:hideMark/>
          </w:tcPr>
          <w:p w:rsidR="00E04ABF" w:rsidRPr="00777B94" w:rsidRDefault="00280646"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التسليم المتكامل للمشروع (</w:t>
            </w:r>
            <w:r w:rsidRPr="00777B94">
              <w:rPr>
                <w:rFonts w:ascii="Simplified Arabic" w:eastAsia="Times New Roman" w:hAnsi="Simplified Arabic" w:cs="Simplified Arabic"/>
                <w:sz w:val="24"/>
                <w:szCs w:val="24"/>
              </w:rPr>
              <w:t>IPD</w:t>
            </w:r>
            <w:r w:rsidRPr="00777B94">
              <w:rPr>
                <w:rFonts w:ascii="Simplified Arabic" w:eastAsia="Times New Roman" w:hAnsi="Simplified Arabic" w:cs="Simplified Arabic"/>
                <w:sz w:val="24"/>
                <w:szCs w:val="24"/>
                <w:rtl/>
              </w:rPr>
              <w:t>)</w:t>
            </w:r>
          </w:p>
        </w:tc>
        <w:tc>
          <w:tcPr>
            <w:tcW w:w="1229" w:type="pct"/>
            <w:vAlign w:val="center"/>
            <w:hideMark/>
          </w:tcPr>
          <w:p w:rsidR="00E04ABF" w:rsidRPr="00777B94" w:rsidRDefault="00E04ABF"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3.867</w:t>
            </w:r>
          </w:p>
        </w:tc>
      </w:tr>
      <w:tr w:rsidR="00E04ABF" w:rsidRPr="00777B94" w:rsidTr="00280646">
        <w:trPr>
          <w:trHeight w:val="567"/>
          <w:jc w:val="center"/>
        </w:trPr>
        <w:tc>
          <w:tcPr>
            <w:tcW w:w="3771" w:type="pct"/>
            <w:vAlign w:val="center"/>
            <w:hideMark/>
          </w:tcPr>
          <w:p w:rsidR="00E04ABF" w:rsidRPr="00777B94" w:rsidRDefault="00E04ABF"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tl/>
              </w:rPr>
              <w:t>المتوسط الكلي</w:t>
            </w:r>
          </w:p>
        </w:tc>
        <w:tc>
          <w:tcPr>
            <w:tcW w:w="1229" w:type="pct"/>
            <w:vAlign w:val="center"/>
            <w:hideMark/>
          </w:tcPr>
          <w:p w:rsidR="00E04ABF" w:rsidRPr="00777B94" w:rsidRDefault="00E04ABF" w:rsidP="00280646">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Pr>
              <w:t>3.864</w:t>
            </w:r>
          </w:p>
        </w:tc>
      </w:tr>
    </w:tbl>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يتضح من الجدول أن أعلى متوسط كان لمحور ممارسات إدارة المشاريع الاقتصادية الدائرية بمتوسط 3.895، يليه محور التسليم المتكامل للمشروع بمتوسط 3.867، ثم محور واقع تطبيق ممارسات الاقتصاد الدائري بمتوسط 3.862، في حين جاء محور الدعم التنظيمي والتشريعي والتقني في المرتبة الأخيرة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بمتوسط 3.834. وعلى الرغم من هذا التفاوت </w:t>
      </w:r>
      <w:r w:rsidRPr="00777B94">
        <w:rPr>
          <w:rFonts w:ascii="Simplified Arabic" w:hAnsi="Simplified Arabic" w:cs="Simplified Arabic"/>
          <w:color w:val="000000" w:themeColor="text1"/>
          <w:sz w:val="28"/>
          <w:szCs w:val="28"/>
          <w:rtl/>
        </w:rPr>
        <w:lastRenderedPageBreak/>
        <w:t>البسيط، فإن جميع القيم تعكس مستوى مرتفع</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بما يشير إلى وجود بيئة تطبيقية تتبنى هذه الممارسات بدرجة واضحة، مع بقاء الحاجة إلى مزيد من الدعم المؤسسي والتنظيمي لتعزيزها.</w:t>
      </w:r>
    </w:p>
    <w:p w:rsidR="00E04ABF" w:rsidRPr="00777B94" w:rsidRDefault="00E04ABF"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04" w:name="_Toc234488156"/>
      <w:r w:rsidRPr="00777B94">
        <w:rPr>
          <w:rFonts w:ascii="Simplified Arabic" w:hAnsi="Simplified Arabic" w:cs="Simplified Arabic"/>
          <w:color w:val="000000" w:themeColor="text1"/>
          <w:sz w:val="28"/>
          <w:szCs w:val="28"/>
          <w:rtl/>
        </w:rPr>
        <w:t>3.4.1 المحور الأول: واقع تطبيق ممارسات الاقتصاد الدائري في المشروع</w:t>
      </w:r>
      <w:bookmarkEnd w:id="104"/>
    </w:p>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يعبر هذا المحور عن مستوى الممارسة الفعلية لمبادئ الاقتصاد الدائري داخل المشروعات من حيث تقليل الهدر، وفرز المخلفات، واستخدام المواد المعاد تدويرها، ومراعاة دورة حياة المواد، والتوجه العام نحو التحول من النموذج الخطي إلى النموذج الدائري. وقد أظهرت النتائج أن المتوسط العام لهذا المحور بلغ 3.862، وهو ما يدل على أن المبحوثين يرون أن واقع التطبيق موجود بدرجة مرتفعة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لكنه لا يزال بحاجة إلى مزيد من التفعيل المؤسسي والتنفيذي.</w:t>
      </w:r>
    </w:p>
    <w:p w:rsidR="00D14B40" w:rsidRPr="00777B94" w:rsidRDefault="00D14B40" w:rsidP="00D14B40">
      <w:pPr>
        <w:spacing w:after="0" w:line="360" w:lineRule="auto"/>
        <w:jc w:val="lowKashida"/>
        <w:rPr>
          <w:rFonts w:ascii="Simplified Arabic" w:hAnsi="Simplified Arabic" w:cs="Simplified Arabic"/>
          <w:color w:val="000000" w:themeColor="text1"/>
          <w:sz w:val="28"/>
          <w:szCs w:val="28"/>
        </w:rPr>
      </w:pPr>
      <w:bookmarkStart w:id="105" w:name="_Toc234485780"/>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12</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نتائج المحور الأول: واقع تطبيق ممارسات الاقتصاد الدائري في المشروع</w:t>
      </w:r>
      <w:bookmarkEnd w:id="105"/>
    </w:p>
    <w:tbl>
      <w:tblPr>
        <w:tblStyle w:val="a5"/>
        <w:bidiVisual/>
        <w:tblW w:w="0" w:type="auto"/>
        <w:jc w:val="center"/>
        <w:tblLook w:val="04A0" w:firstRow="1" w:lastRow="0" w:firstColumn="1" w:lastColumn="0" w:noHBand="0" w:noVBand="1"/>
      </w:tblPr>
      <w:tblGrid>
        <w:gridCol w:w="1452"/>
        <w:gridCol w:w="4706"/>
        <w:gridCol w:w="852"/>
        <w:gridCol w:w="1286"/>
      </w:tblGrid>
      <w:tr w:rsidR="00E04ABF" w:rsidRPr="00777B94" w:rsidTr="004A2AC0">
        <w:trPr>
          <w:trHeight w:val="567"/>
          <w:jc w:val="center"/>
        </w:trPr>
        <w:tc>
          <w:tcPr>
            <w:tcW w:w="0" w:type="auto"/>
            <w:shd w:val="clear" w:color="auto" w:fill="EDEDED" w:themeFill="accent3" w:themeFillTint="33"/>
            <w:vAlign w:val="center"/>
            <w:hideMark/>
          </w:tcPr>
          <w:p w:rsidR="00E04ABF" w:rsidRPr="00777B94" w:rsidRDefault="00E04ABF" w:rsidP="00D14B40">
            <w:pPr>
              <w:bidi w:val="0"/>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الرمز</w:t>
            </w:r>
          </w:p>
        </w:tc>
        <w:tc>
          <w:tcPr>
            <w:tcW w:w="0" w:type="auto"/>
            <w:shd w:val="clear" w:color="auto" w:fill="EDEDED" w:themeFill="accent3" w:themeFillTint="33"/>
            <w:vAlign w:val="center"/>
            <w:hideMark/>
          </w:tcPr>
          <w:p w:rsidR="00E04ABF" w:rsidRPr="00777B94" w:rsidRDefault="00E04ABF" w:rsidP="00D14B40">
            <w:pPr>
              <w:bidi w:val="0"/>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الفقرة</w:t>
            </w:r>
          </w:p>
        </w:tc>
        <w:tc>
          <w:tcPr>
            <w:tcW w:w="0" w:type="auto"/>
            <w:shd w:val="clear" w:color="auto" w:fill="EDEDED" w:themeFill="accent3" w:themeFillTint="33"/>
            <w:vAlign w:val="center"/>
            <w:hideMark/>
          </w:tcPr>
          <w:p w:rsidR="00E04ABF" w:rsidRPr="00777B94" w:rsidRDefault="00E04ABF" w:rsidP="00D14B40">
            <w:pPr>
              <w:bidi w:val="0"/>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المتوسط</w:t>
            </w:r>
          </w:p>
        </w:tc>
        <w:tc>
          <w:tcPr>
            <w:tcW w:w="0" w:type="auto"/>
            <w:shd w:val="clear" w:color="auto" w:fill="EDEDED" w:themeFill="accent3" w:themeFillTint="33"/>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الانحراف المعياري</w:t>
            </w:r>
          </w:p>
        </w:tc>
      </w:tr>
      <w:tr w:rsidR="00E04ABF" w:rsidRPr="00777B94" w:rsidTr="00D14B40">
        <w:trPr>
          <w:trHeight w:val="567"/>
          <w:jc w:val="center"/>
        </w:trPr>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CEP1</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تتبنى المؤسسة ممارسات واضحة لتقليل الهدر في مواد البناء أثناء تنفيذ المشروع</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3.90</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0.55</w:t>
            </w:r>
          </w:p>
        </w:tc>
      </w:tr>
      <w:tr w:rsidR="00E04ABF" w:rsidRPr="00777B94" w:rsidTr="00D14B40">
        <w:trPr>
          <w:trHeight w:val="567"/>
          <w:jc w:val="center"/>
        </w:trPr>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CEP2</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توجد آليات عملية لفرز مخلفات البناء والهدم داخل موقع المشروع</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3.93</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0.64</w:t>
            </w:r>
          </w:p>
        </w:tc>
      </w:tr>
      <w:tr w:rsidR="00E04ABF" w:rsidRPr="00777B94" w:rsidTr="00D14B40">
        <w:trPr>
          <w:trHeight w:val="567"/>
          <w:jc w:val="center"/>
        </w:trPr>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CEP3</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تُستخدم مواد معاد تدويرها أو مواد ثانوية في بعض مراحل التنفيذ كلما كان ذلك ممكن</w:t>
            </w:r>
            <w:r w:rsidR="00514A3D" w:rsidRPr="00777B94">
              <w:rPr>
                <w:rFonts w:ascii="Simplified Arabic" w:eastAsia="Times New Roman" w:hAnsi="Simplified Arabic" w:cs="Simplified Arabic"/>
                <w:sz w:val="24"/>
                <w:szCs w:val="24"/>
                <w:rtl/>
              </w:rPr>
              <w:t>اً</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3.97</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0.61</w:t>
            </w:r>
          </w:p>
        </w:tc>
      </w:tr>
      <w:tr w:rsidR="00E04ABF" w:rsidRPr="00777B94" w:rsidTr="00D14B40">
        <w:trPr>
          <w:trHeight w:val="567"/>
          <w:jc w:val="center"/>
        </w:trPr>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CEP4</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تُراعى قابلية إعادة الاستخدام أو التفكيك عند اختيار المواد أو المكونات الإنشائية</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3.77</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0.57</w:t>
            </w:r>
          </w:p>
        </w:tc>
      </w:tr>
      <w:tr w:rsidR="00E04ABF" w:rsidRPr="00777B94" w:rsidTr="00D14B40">
        <w:trPr>
          <w:trHeight w:val="567"/>
          <w:jc w:val="center"/>
        </w:trPr>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CEP5</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تُنفذ إجراءات داخل المشروع لإعادة استخدام بعض المواد أو المكونات بدل التخلص منها مباشرة</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3.87</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0.68</w:t>
            </w:r>
          </w:p>
        </w:tc>
      </w:tr>
      <w:tr w:rsidR="00E04ABF" w:rsidRPr="00777B94" w:rsidTr="00D14B40">
        <w:trPr>
          <w:trHeight w:val="567"/>
          <w:jc w:val="center"/>
        </w:trPr>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lastRenderedPageBreak/>
              <w:t>CEP6</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تُؤخذ دورة حياة المواد في الاعتبار عند التخطيط لاحتياجات المشروع</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3.87</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0.68</w:t>
            </w:r>
          </w:p>
        </w:tc>
      </w:tr>
      <w:tr w:rsidR="00E04ABF" w:rsidRPr="00777B94" w:rsidTr="00D14B40">
        <w:trPr>
          <w:trHeight w:val="567"/>
          <w:jc w:val="center"/>
        </w:trPr>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CEP7</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توجد متابعة فعلية لكمية المخلفات الناتجة ومعدلات الاسترداد أو إعادة الاستخدام</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3.83</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0.59</w:t>
            </w:r>
          </w:p>
        </w:tc>
      </w:tr>
      <w:tr w:rsidR="00E04ABF" w:rsidRPr="00777B94" w:rsidTr="00D14B40">
        <w:trPr>
          <w:trHeight w:val="567"/>
          <w:jc w:val="center"/>
        </w:trPr>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CEP8</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يظهر في المشروع توجه عام نحو التحول من الممارسات الخطية إلى الممارسات الدائرية</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3.77</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0.63</w:t>
            </w:r>
          </w:p>
        </w:tc>
      </w:tr>
      <w:tr w:rsidR="00E04ABF" w:rsidRPr="00777B94" w:rsidTr="00D14B40">
        <w:trPr>
          <w:trHeight w:val="567"/>
          <w:jc w:val="center"/>
        </w:trPr>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tl/>
              </w:rPr>
              <w:t>المتوسط العام للمحور</w:t>
            </w:r>
          </w:p>
        </w:tc>
        <w:tc>
          <w:tcPr>
            <w:tcW w:w="0" w:type="auto"/>
            <w:vAlign w:val="center"/>
            <w:hideMark/>
          </w:tcPr>
          <w:p w:rsidR="00E04ABF" w:rsidRPr="00777B94" w:rsidRDefault="00E04ABF" w:rsidP="00D14B40">
            <w:pPr>
              <w:bidi w:val="0"/>
              <w:spacing w:line="360" w:lineRule="auto"/>
              <w:jc w:val="center"/>
              <w:rPr>
                <w:rFonts w:ascii="Simplified Arabic" w:eastAsia="Times New Roman" w:hAnsi="Simplified Arabic" w:cs="Simplified Arabic"/>
                <w:sz w:val="24"/>
                <w:szCs w:val="24"/>
              </w:rPr>
            </w:pP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Pr>
              <w:t>3.862</w:t>
            </w:r>
          </w:p>
        </w:tc>
        <w:tc>
          <w:tcPr>
            <w:tcW w:w="0" w:type="auto"/>
            <w:vAlign w:val="center"/>
            <w:hideMark/>
          </w:tcPr>
          <w:p w:rsidR="00E04ABF" w:rsidRPr="00777B94" w:rsidRDefault="00E04ABF" w:rsidP="00D14B40">
            <w:pPr>
              <w:bidi w:val="0"/>
              <w:jc w:val="center"/>
              <w:rPr>
                <w:rFonts w:ascii="Simplified Arabic" w:eastAsia="Times New Roman" w:hAnsi="Simplified Arabic" w:cs="Simplified Arabic"/>
                <w:sz w:val="24"/>
                <w:szCs w:val="24"/>
              </w:rPr>
            </w:pPr>
          </w:p>
        </w:tc>
      </w:tr>
    </w:tbl>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تشير النتائج إلى أن أعلى الفقرات متوسط</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كانت الفقرة </w:t>
      </w:r>
      <w:r w:rsidRPr="00777B94">
        <w:rPr>
          <w:rFonts w:ascii="Simplified Arabic" w:hAnsi="Simplified Arabic" w:cs="Simplified Arabic"/>
          <w:color w:val="000000" w:themeColor="text1"/>
          <w:sz w:val="28"/>
          <w:szCs w:val="28"/>
        </w:rPr>
        <w:t>CEP3</w:t>
      </w:r>
      <w:r w:rsidRPr="00777B94">
        <w:rPr>
          <w:rFonts w:ascii="Simplified Arabic" w:hAnsi="Simplified Arabic" w:cs="Simplified Arabic"/>
          <w:color w:val="000000" w:themeColor="text1"/>
          <w:sz w:val="28"/>
          <w:szCs w:val="28"/>
          <w:rtl/>
        </w:rPr>
        <w:t xml:space="preserve"> المتعلقة باستخدام المواد المعاد تدويرها أو المواد الثانوية، بمتوسط 3.97، تلتها الفقرة </w:t>
      </w:r>
      <w:r w:rsidRPr="00777B94">
        <w:rPr>
          <w:rFonts w:ascii="Simplified Arabic" w:hAnsi="Simplified Arabic" w:cs="Simplified Arabic"/>
          <w:color w:val="000000" w:themeColor="text1"/>
          <w:sz w:val="28"/>
          <w:szCs w:val="28"/>
        </w:rPr>
        <w:t>CEP2</w:t>
      </w:r>
      <w:r w:rsidRPr="00777B94">
        <w:rPr>
          <w:rFonts w:ascii="Simplified Arabic" w:hAnsi="Simplified Arabic" w:cs="Simplified Arabic"/>
          <w:color w:val="000000" w:themeColor="text1"/>
          <w:sz w:val="28"/>
          <w:szCs w:val="28"/>
          <w:rtl/>
        </w:rPr>
        <w:t xml:space="preserve"> الخاصة بوجود آليات عملية لفرز مخلفات البناء والهدم بمتوسط 3.93. وهذا يعكس أن أكثر الممارسات وضوح</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 وجهة نظر المبحوثين هي الممارسات المرتبطة مباشرة بإدارة المواد والمخلفات داخل الموقع.</w:t>
      </w:r>
    </w:p>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في المقابل، جاءت الفقرتان </w:t>
      </w:r>
      <w:r w:rsidRPr="00777B94">
        <w:rPr>
          <w:rFonts w:ascii="Simplified Arabic" w:hAnsi="Simplified Arabic" w:cs="Simplified Arabic"/>
          <w:color w:val="000000" w:themeColor="text1"/>
          <w:sz w:val="28"/>
          <w:szCs w:val="28"/>
        </w:rPr>
        <w:t>CEP4</w:t>
      </w:r>
      <w:r w:rsidRPr="00777B94">
        <w:rPr>
          <w:rFonts w:ascii="Simplified Arabic" w:hAnsi="Simplified Arabic" w:cs="Simplified Arabic"/>
          <w:color w:val="000000" w:themeColor="text1"/>
          <w:sz w:val="28"/>
          <w:szCs w:val="28"/>
          <w:rtl/>
        </w:rPr>
        <w:t xml:space="preserve"> و</w:t>
      </w:r>
      <w:r w:rsidRPr="00777B94">
        <w:rPr>
          <w:rFonts w:ascii="Simplified Arabic" w:hAnsi="Simplified Arabic" w:cs="Simplified Arabic"/>
          <w:color w:val="000000" w:themeColor="text1"/>
          <w:sz w:val="28"/>
          <w:szCs w:val="28"/>
        </w:rPr>
        <w:t>CEP8</w:t>
      </w:r>
      <w:r w:rsidRPr="00777B94">
        <w:rPr>
          <w:rFonts w:ascii="Simplified Arabic" w:hAnsi="Simplified Arabic" w:cs="Simplified Arabic"/>
          <w:color w:val="000000" w:themeColor="text1"/>
          <w:sz w:val="28"/>
          <w:szCs w:val="28"/>
          <w:rtl/>
        </w:rPr>
        <w:t xml:space="preserve"> في المرتبة الأدنى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بمتوسط 3.77 لكل منهما، وهما ترتبطان بقابلية إعادة الاستخدام أو التفكيك، وبالتوجه العام نحو التحول من الممارسات الخطية إلى الممارسات الدائرية. ويشير ذلك إلى أن التحول العميق نحو الدائرية على مستوى التفكير التصميمي والاستراتيجي ما يزال أقل رسوخ</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من الممارسات التشغيلية المباشرة.</w:t>
      </w:r>
    </w:p>
    <w:p w:rsidR="00E04ABF" w:rsidRPr="00777B94" w:rsidRDefault="00E04ABF" w:rsidP="00E04ABF">
      <w:pPr>
        <w:spacing w:after="0" w:line="360" w:lineRule="auto"/>
        <w:jc w:val="lowKashida"/>
        <w:rPr>
          <w:rFonts w:ascii="Simplified Arabic" w:hAnsi="Simplified Arabic" w:cs="Simplified Arabic"/>
          <w:color w:val="000000" w:themeColor="text1"/>
          <w:sz w:val="28"/>
          <w:szCs w:val="28"/>
          <w:rtl/>
        </w:rPr>
      </w:pPr>
    </w:p>
    <w:p w:rsidR="00E04ABF" w:rsidRPr="00777B94" w:rsidRDefault="00E04ABF"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06" w:name="_Toc234488157"/>
      <w:r w:rsidRPr="00777B94">
        <w:rPr>
          <w:rFonts w:ascii="Simplified Arabic" w:hAnsi="Simplified Arabic" w:cs="Simplified Arabic"/>
          <w:color w:val="000000" w:themeColor="text1"/>
          <w:sz w:val="28"/>
          <w:szCs w:val="28"/>
          <w:rtl/>
        </w:rPr>
        <w:t>3.4.2 المحور الثاني: ممارسات إدارة المشاريع الاقتصادية الدائرية</w:t>
      </w:r>
      <w:bookmarkEnd w:id="106"/>
    </w:p>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يقيس هذا المحور مستوى دمج مبادئ الاقتصاد الدائري في العمليات الإدارية للمشروع، مثل التخطيط، والجدولة، وإدارة المخاطر، والمشتريات، والرقابة، والمتابعة، واتخاذ القرار. وقد بلغ المتوسط العام لهذا المحور 3.895، وهو أعلى متوسط بين محاور الدراسة، مما يعكس أن </w:t>
      </w:r>
      <w:r w:rsidRPr="00777B94">
        <w:rPr>
          <w:rFonts w:ascii="Simplified Arabic" w:hAnsi="Simplified Arabic" w:cs="Simplified Arabic"/>
          <w:color w:val="000000" w:themeColor="text1"/>
          <w:sz w:val="28"/>
          <w:szCs w:val="28"/>
          <w:rtl/>
        </w:rPr>
        <w:lastRenderedPageBreak/>
        <w:t>المبحوثين يرون وجود مستوى جيد من إدماج البعد الدائري داخل إدارة المشروع نفسها، وليس فقط في الممارسات البيئية المباشرة.</w:t>
      </w:r>
    </w:p>
    <w:p w:rsidR="00685F97" w:rsidRPr="00777B94" w:rsidRDefault="00685F97" w:rsidP="00685F97">
      <w:pPr>
        <w:spacing w:after="0" w:line="360" w:lineRule="auto"/>
        <w:ind w:left="720"/>
        <w:jc w:val="lowKashida"/>
        <w:rPr>
          <w:rFonts w:ascii="Simplified Arabic" w:hAnsi="Simplified Arabic" w:cs="Simplified Arabic"/>
          <w:color w:val="000000" w:themeColor="text1"/>
          <w:sz w:val="28"/>
          <w:szCs w:val="28"/>
        </w:rPr>
      </w:pPr>
      <w:bookmarkStart w:id="107" w:name="_Toc234485781"/>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13</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نتائج المحور الثاني: ممارسات إدارة المشاريع الاقتصادية الدائرية</w:t>
      </w:r>
      <w:bookmarkEnd w:id="107"/>
    </w:p>
    <w:tbl>
      <w:tblPr>
        <w:tblStyle w:val="a5"/>
        <w:bidiVisual/>
        <w:tblW w:w="0" w:type="auto"/>
        <w:jc w:val="center"/>
        <w:tblLook w:val="04A0" w:firstRow="1" w:lastRow="0" w:firstColumn="1" w:lastColumn="0" w:noHBand="0" w:noVBand="1"/>
      </w:tblPr>
      <w:tblGrid>
        <w:gridCol w:w="1455"/>
        <w:gridCol w:w="4701"/>
        <w:gridCol w:w="852"/>
        <w:gridCol w:w="1288"/>
      </w:tblGrid>
      <w:tr w:rsidR="00685F97" w:rsidRPr="00777B94" w:rsidTr="00685F97">
        <w:trPr>
          <w:trHeight w:val="567"/>
          <w:jc w:val="center"/>
        </w:trPr>
        <w:tc>
          <w:tcPr>
            <w:tcW w:w="0" w:type="auto"/>
            <w:shd w:val="clear" w:color="auto" w:fill="EDEDED" w:themeFill="accent3" w:themeFillTint="33"/>
            <w:vAlign w:val="center"/>
            <w:hideMark/>
          </w:tcPr>
          <w:p w:rsidR="00E04ABF" w:rsidRPr="00777B94" w:rsidRDefault="00E04ABF" w:rsidP="00685F97">
            <w:pPr>
              <w:spacing w:line="360" w:lineRule="auto"/>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الرمز</w:t>
            </w:r>
          </w:p>
        </w:tc>
        <w:tc>
          <w:tcPr>
            <w:tcW w:w="0" w:type="auto"/>
            <w:shd w:val="clear" w:color="auto" w:fill="EDEDED" w:themeFill="accent3" w:themeFillTint="33"/>
            <w:vAlign w:val="center"/>
            <w:hideMark/>
          </w:tcPr>
          <w:p w:rsidR="00E04ABF" w:rsidRPr="00777B94" w:rsidRDefault="00E04ABF" w:rsidP="00685F97">
            <w:pPr>
              <w:spacing w:line="360" w:lineRule="auto"/>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الفقرة</w:t>
            </w:r>
          </w:p>
        </w:tc>
        <w:tc>
          <w:tcPr>
            <w:tcW w:w="0" w:type="auto"/>
            <w:shd w:val="clear" w:color="auto" w:fill="EDEDED" w:themeFill="accent3" w:themeFillTint="33"/>
            <w:vAlign w:val="center"/>
            <w:hideMark/>
          </w:tcPr>
          <w:p w:rsidR="00E04ABF" w:rsidRPr="00777B94" w:rsidRDefault="00E04ABF" w:rsidP="00685F97">
            <w:pPr>
              <w:spacing w:line="360" w:lineRule="auto"/>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المتوسط</w:t>
            </w:r>
          </w:p>
        </w:tc>
        <w:tc>
          <w:tcPr>
            <w:tcW w:w="0" w:type="auto"/>
            <w:shd w:val="clear" w:color="auto" w:fill="EDEDED" w:themeFill="accent3" w:themeFillTint="33"/>
            <w:vAlign w:val="center"/>
            <w:hideMark/>
          </w:tcPr>
          <w:p w:rsidR="00E04ABF" w:rsidRPr="00777B94" w:rsidRDefault="00E04ABF" w:rsidP="00685F97">
            <w:pPr>
              <w:spacing w:line="360" w:lineRule="auto"/>
              <w:jc w:val="center"/>
              <w:rPr>
                <w:rFonts w:ascii="Simplified Arabic" w:eastAsia="Times New Roman" w:hAnsi="Simplified Arabic" w:cs="Simplified Arabic"/>
                <w:b/>
                <w:bCs/>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الانحراف المعياري</w:t>
            </w:r>
          </w:p>
        </w:tc>
      </w:tr>
      <w:tr w:rsidR="00685F97" w:rsidRPr="00777B94" w:rsidTr="00685F97">
        <w:trPr>
          <w:trHeight w:val="567"/>
          <w:jc w:val="center"/>
        </w:trPr>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PM1</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تُدمج مبادئ الاقتصاد الدائري في مرحلة تخطيط المشروع منذ البداية</w:t>
            </w:r>
            <w:r w:rsidRPr="00777B94">
              <w:rPr>
                <w:rFonts w:ascii="Simplified Arabic" w:eastAsia="Times New Roman" w:hAnsi="Simplified Arabic" w:cs="Simplified Arabic"/>
                <w:color w:val="000000" w:themeColor="text1"/>
                <w:sz w:val="24"/>
                <w:szCs w:val="24"/>
              </w:rPr>
              <w:t>.</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3.87</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0.63</w:t>
            </w:r>
          </w:p>
        </w:tc>
      </w:tr>
      <w:tr w:rsidR="00685F97" w:rsidRPr="00777B94" w:rsidTr="00685F97">
        <w:trPr>
          <w:trHeight w:val="567"/>
          <w:jc w:val="center"/>
        </w:trPr>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PM2</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تعكس الجداول الزمنية للمشروع أنشطة مرتبطة بإعادة الاستخدام أو إعادة التدوير أو إدارة المواد</w:t>
            </w:r>
            <w:r w:rsidRPr="00777B94">
              <w:rPr>
                <w:rFonts w:ascii="Simplified Arabic" w:eastAsia="Times New Roman" w:hAnsi="Simplified Arabic" w:cs="Simplified Arabic"/>
                <w:color w:val="000000" w:themeColor="text1"/>
                <w:sz w:val="24"/>
                <w:szCs w:val="24"/>
              </w:rPr>
              <w:t>.</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4.00</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0.59</w:t>
            </w:r>
          </w:p>
        </w:tc>
      </w:tr>
      <w:tr w:rsidR="00685F97" w:rsidRPr="00777B94" w:rsidTr="00685F97">
        <w:trPr>
          <w:trHeight w:val="567"/>
          <w:jc w:val="center"/>
        </w:trPr>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PM3</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تتضمن خطة المشروع مؤشرات أداء لمتابعة كفاءة استخدام الموارد وتقليل الفاقد</w:t>
            </w:r>
            <w:r w:rsidRPr="00777B94">
              <w:rPr>
                <w:rFonts w:ascii="Simplified Arabic" w:eastAsia="Times New Roman" w:hAnsi="Simplified Arabic" w:cs="Simplified Arabic"/>
                <w:color w:val="000000" w:themeColor="text1"/>
                <w:sz w:val="24"/>
                <w:szCs w:val="24"/>
              </w:rPr>
              <w:t>.</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3.87</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0.57</w:t>
            </w:r>
          </w:p>
        </w:tc>
      </w:tr>
      <w:tr w:rsidR="00685F97" w:rsidRPr="00777B94" w:rsidTr="00685F97">
        <w:trPr>
          <w:trHeight w:val="567"/>
          <w:jc w:val="center"/>
        </w:trPr>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PM4</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تُؤخذ المخاطر المرتبطة بالمواد والهدر وإدارة المخلفات في الاعتبار ضمن إدارة المخاطر</w:t>
            </w:r>
            <w:r w:rsidRPr="00777B94">
              <w:rPr>
                <w:rFonts w:ascii="Simplified Arabic" w:eastAsia="Times New Roman" w:hAnsi="Simplified Arabic" w:cs="Simplified Arabic"/>
                <w:color w:val="000000" w:themeColor="text1"/>
                <w:sz w:val="24"/>
                <w:szCs w:val="24"/>
              </w:rPr>
              <w:t>.</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3.97</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0.61</w:t>
            </w:r>
          </w:p>
        </w:tc>
      </w:tr>
      <w:tr w:rsidR="00685F97" w:rsidRPr="00777B94" w:rsidTr="00685F97">
        <w:trPr>
          <w:trHeight w:val="567"/>
          <w:jc w:val="center"/>
        </w:trPr>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PM5</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تدعم قرارات المشتريات اختيار المواد أو الموردين وفق معايير دائرية واستدامية</w:t>
            </w:r>
            <w:r w:rsidRPr="00777B94">
              <w:rPr>
                <w:rFonts w:ascii="Simplified Arabic" w:eastAsia="Times New Roman" w:hAnsi="Simplified Arabic" w:cs="Simplified Arabic"/>
                <w:color w:val="000000" w:themeColor="text1"/>
                <w:sz w:val="24"/>
                <w:szCs w:val="24"/>
              </w:rPr>
              <w:t>.</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3.97</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0.67</w:t>
            </w:r>
          </w:p>
        </w:tc>
      </w:tr>
      <w:tr w:rsidR="00685F97" w:rsidRPr="00777B94" w:rsidTr="00685F97">
        <w:trPr>
          <w:trHeight w:val="567"/>
          <w:jc w:val="center"/>
        </w:trPr>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PM6</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توجد رقابة إدارية مستمرة على تنفيذ الممارسات الدائرية خلال دورة حياة المشروع</w:t>
            </w:r>
            <w:r w:rsidRPr="00777B94">
              <w:rPr>
                <w:rFonts w:ascii="Simplified Arabic" w:eastAsia="Times New Roman" w:hAnsi="Simplified Arabic" w:cs="Simplified Arabic"/>
                <w:color w:val="000000" w:themeColor="text1"/>
                <w:sz w:val="24"/>
                <w:szCs w:val="24"/>
              </w:rPr>
              <w:t>.</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3.80</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0.61</w:t>
            </w:r>
          </w:p>
        </w:tc>
      </w:tr>
      <w:tr w:rsidR="00685F97" w:rsidRPr="00777B94" w:rsidTr="00685F97">
        <w:trPr>
          <w:trHeight w:val="567"/>
          <w:jc w:val="center"/>
        </w:trPr>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PM7</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tl/>
              </w:rPr>
              <w:t>تُستخدم نتائج المتابعة والتقارير في تحسين القرارات الإدارية المتعلقة بالاقتصاد الدائري</w:t>
            </w:r>
            <w:r w:rsidRPr="00777B94">
              <w:rPr>
                <w:rFonts w:ascii="Simplified Arabic" w:eastAsia="Times New Roman" w:hAnsi="Simplified Arabic" w:cs="Simplified Arabic"/>
                <w:color w:val="000000" w:themeColor="text1"/>
                <w:sz w:val="24"/>
                <w:szCs w:val="24"/>
              </w:rPr>
              <w:t>.</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3.80</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color w:val="000000" w:themeColor="text1"/>
                <w:sz w:val="24"/>
                <w:szCs w:val="24"/>
              </w:rPr>
              <w:t>0.55</w:t>
            </w:r>
          </w:p>
        </w:tc>
      </w:tr>
      <w:tr w:rsidR="00685F97" w:rsidRPr="00777B94" w:rsidTr="00685F97">
        <w:trPr>
          <w:trHeight w:val="567"/>
          <w:jc w:val="center"/>
        </w:trPr>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tl/>
              </w:rPr>
              <w:t>المتوسط العام للمحور</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r w:rsidRPr="00777B94">
              <w:rPr>
                <w:rFonts w:ascii="Simplified Arabic" w:eastAsia="Times New Roman" w:hAnsi="Simplified Arabic" w:cs="Simplified Arabic"/>
                <w:b/>
                <w:bCs/>
                <w:color w:val="000000" w:themeColor="text1"/>
                <w:sz w:val="24"/>
                <w:szCs w:val="24"/>
              </w:rPr>
              <w:t>3.895</w:t>
            </w:r>
          </w:p>
        </w:tc>
        <w:tc>
          <w:tcPr>
            <w:tcW w:w="0" w:type="auto"/>
            <w:vAlign w:val="center"/>
            <w:hideMark/>
          </w:tcPr>
          <w:p w:rsidR="00E04ABF" w:rsidRPr="00777B94" w:rsidRDefault="00E04ABF" w:rsidP="00685F97">
            <w:pPr>
              <w:spacing w:line="360" w:lineRule="auto"/>
              <w:jc w:val="center"/>
              <w:rPr>
                <w:rFonts w:ascii="Simplified Arabic" w:eastAsia="Times New Roman" w:hAnsi="Simplified Arabic" w:cs="Simplified Arabic"/>
                <w:color w:val="000000" w:themeColor="text1"/>
                <w:sz w:val="24"/>
                <w:szCs w:val="24"/>
              </w:rPr>
            </w:pPr>
          </w:p>
        </w:tc>
      </w:tr>
    </w:tbl>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lastRenderedPageBreak/>
        <w:t>يتضح أن أعلى الفقرات متوسط</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كانت </w:t>
      </w:r>
      <w:r w:rsidRPr="00777B94">
        <w:rPr>
          <w:rFonts w:ascii="Simplified Arabic" w:hAnsi="Simplified Arabic" w:cs="Simplified Arabic"/>
          <w:color w:val="000000" w:themeColor="text1"/>
          <w:sz w:val="28"/>
          <w:szCs w:val="28"/>
        </w:rPr>
        <w:t>PM2</w:t>
      </w:r>
      <w:r w:rsidRPr="00777B94">
        <w:rPr>
          <w:rFonts w:ascii="Simplified Arabic" w:hAnsi="Simplified Arabic" w:cs="Simplified Arabic"/>
          <w:color w:val="000000" w:themeColor="text1"/>
          <w:sz w:val="28"/>
          <w:szCs w:val="28"/>
          <w:rtl/>
        </w:rPr>
        <w:t xml:space="preserve"> بمتوسط 4.00، ما يعني أن الجداول الزمنية للمشروعات بدأت تعكس أنشطة مرتبطة بإعادة الاستخدام أو إدارة المواد. كما جاءت الفقرتان </w:t>
      </w:r>
      <w:r w:rsidRPr="00777B94">
        <w:rPr>
          <w:rFonts w:ascii="Simplified Arabic" w:hAnsi="Simplified Arabic" w:cs="Simplified Arabic"/>
          <w:color w:val="000000" w:themeColor="text1"/>
          <w:sz w:val="28"/>
          <w:szCs w:val="28"/>
        </w:rPr>
        <w:t>PM4</w:t>
      </w:r>
      <w:r w:rsidRPr="00777B94">
        <w:rPr>
          <w:rFonts w:ascii="Simplified Arabic" w:hAnsi="Simplified Arabic" w:cs="Simplified Arabic"/>
          <w:color w:val="000000" w:themeColor="text1"/>
          <w:sz w:val="28"/>
          <w:szCs w:val="28"/>
          <w:rtl/>
        </w:rPr>
        <w:t xml:space="preserve"> و</w:t>
      </w:r>
      <w:r w:rsidRPr="00777B94">
        <w:rPr>
          <w:rFonts w:ascii="Simplified Arabic" w:hAnsi="Simplified Arabic" w:cs="Simplified Arabic"/>
          <w:color w:val="000000" w:themeColor="text1"/>
          <w:sz w:val="28"/>
          <w:szCs w:val="28"/>
        </w:rPr>
        <w:t>PM5</w:t>
      </w:r>
      <w:r w:rsidRPr="00777B94">
        <w:rPr>
          <w:rFonts w:ascii="Simplified Arabic" w:hAnsi="Simplified Arabic" w:cs="Simplified Arabic"/>
          <w:color w:val="000000" w:themeColor="text1"/>
          <w:sz w:val="28"/>
          <w:szCs w:val="28"/>
          <w:rtl/>
        </w:rPr>
        <w:t xml:space="preserve"> بمتوسط 3.97 لكل منهما، وهو ما يشير إلى تنامي حضور الاعتبارات الدائرية في إدارة المخاطر والمشتريات.</w:t>
      </w:r>
    </w:p>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أما أقل الفقرات متوسط</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فكانت </w:t>
      </w:r>
      <w:r w:rsidRPr="00777B94">
        <w:rPr>
          <w:rFonts w:ascii="Simplified Arabic" w:hAnsi="Simplified Arabic" w:cs="Simplified Arabic"/>
          <w:color w:val="000000" w:themeColor="text1"/>
          <w:sz w:val="28"/>
          <w:szCs w:val="28"/>
        </w:rPr>
        <w:t>PM6</w:t>
      </w:r>
      <w:r w:rsidRPr="00777B94">
        <w:rPr>
          <w:rFonts w:ascii="Simplified Arabic" w:hAnsi="Simplified Arabic" w:cs="Simplified Arabic"/>
          <w:color w:val="000000" w:themeColor="text1"/>
          <w:sz w:val="28"/>
          <w:szCs w:val="28"/>
          <w:rtl/>
        </w:rPr>
        <w:t xml:space="preserve"> و</w:t>
      </w:r>
      <w:r w:rsidRPr="00777B94">
        <w:rPr>
          <w:rFonts w:ascii="Simplified Arabic" w:hAnsi="Simplified Arabic" w:cs="Simplified Arabic"/>
          <w:color w:val="000000" w:themeColor="text1"/>
          <w:sz w:val="28"/>
          <w:szCs w:val="28"/>
        </w:rPr>
        <w:t>PM7</w:t>
      </w:r>
      <w:r w:rsidRPr="00777B94">
        <w:rPr>
          <w:rFonts w:ascii="Simplified Arabic" w:hAnsi="Simplified Arabic" w:cs="Simplified Arabic"/>
          <w:color w:val="000000" w:themeColor="text1"/>
          <w:sz w:val="28"/>
          <w:szCs w:val="28"/>
          <w:rtl/>
        </w:rPr>
        <w:t xml:space="preserve"> بمتوسط 3.80 لكل منهما، وهما ترتبطان بالرقابة الإدارية المستمرة، واستخدام نتائج المتابعة والتقارير في تحسين القرارات. ويعني ذلك أن الإدماج الأولي للممارسات الدائرية في التخطيط والمشتريات يبدو أوضح من مرحلة المتابعة والتحسين المستمر، وهو ما يفتح مجال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مهم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للتطوير الإداري.</w:t>
      </w:r>
    </w:p>
    <w:p w:rsidR="00E04ABF" w:rsidRPr="00777B94" w:rsidRDefault="00E04ABF" w:rsidP="00E04ABF">
      <w:pPr>
        <w:spacing w:after="0" w:line="360" w:lineRule="auto"/>
        <w:jc w:val="lowKashida"/>
        <w:rPr>
          <w:rFonts w:ascii="Simplified Arabic" w:hAnsi="Simplified Arabic" w:cs="Simplified Arabic"/>
          <w:color w:val="000000" w:themeColor="text1"/>
          <w:sz w:val="28"/>
          <w:szCs w:val="28"/>
          <w:rtl/>
        </w:rPr>
      </w:pPr>
    </w:p>
    <w:p w:rsidR="00E04ABF" w:rsidRPr="00777B94" w:rsidRDefault="00E04ABF"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08" w:name="_Toc234488158"/>
      <w:r w:rsidRPr="00777B94">
        <w:rPr>
          <w:rFonts w:ascii="Simplified Arabic" w:hAnsi="Simplified Arabic" w:cs="Simplified Arabic"/>
          <w:color w:val="000000" w:themeColor="text1"/>
          <w:sz w:val="28"/>
          <w:szCs w:val="28"/>
          <w:rtl/>
        </w:rPr>
        <w:t>3.4.3 المحور الثالث: الدعم التنظيمي والتشريعي والتقني</w:t>
      </w:r>
      <w:bookmarkEnd w:id="108"/>
    </w:p>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يبحث هذا المحور في البيئة الحاضنة لتطبيق ممارسات الاقتصاد الدائري، من حيث توفر الأنظمة واللوائح، والسياسات المؤسسية، والبنية التحتية، والأدوات الرقمية، والحوافز، والتدريب. وقد بلغ المتوسط العام لهذا المحور 3.834، وهو أدنى متوسط بين المحاور الأربعة، على الرغم من بقائه ضمن المستوى المرتفع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مما يشير إلى أن هذا الجانب يمثل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الحلقة الأضعف في نموذج التطبيق الكلي.</w:t>
      </w:r>
    </w:p>
    <w:p w:rsidR="00E652AD" w:rsidRPr="00777B94" w:rsidRDefault="00E652AD" w:rsidP="00E652AD">
      <w:pPr>
        <w:spacing w:after="0" w:line="360" w:lineRule="auto"/>
        <w:ind w:left="720"/>
        <w:jc w:val="lowKashida"/>
        <w:rPr>
          <w:rFonts w:ascii="Simplified Arabic" w:hAnsi="Simplified Arabic" w:cs="Simplified Arabic"/>
          <w:color w:val="000000" w:themeColor="text1"/>
          <w:sz w:val="28"/>
          <w:szCs w:val="28"/>
        </w:rPr>
      </w:pPr>
      <w:bookmarkStart w:id="109" w:name="_Toc234485782"/>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14</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نتائج المحور الثالث: الدعم التنظيمي والتشريعي والتقني</w:t>
      </w:r>
      <w:bookmarkEnd w:id="109"/>
    </w:p>
    <w:tbl>
      <w:tblPr>
        <w:tblStyle w:val="a5"/>
        <w:bidiVisual/>
        <w:tblW w:w="0" w:type="auto"/>
        <w:jc w:val="center"/>
        <w:tblLook w:val="04A0" w:firstRow="1" w:lastRow="0" w:firstColumn="1" w:lastColumn="0" w:noHBand="0" w:noVBand="1"/>
      </w:tblPr>
      <w:tblGrid>
        <w:gridCol w:w="1454"/>
        <w:gridCol w:w="4704"/>
        <w:gridCol w:w="852"/>
        <w:gridCol w:w="1286"/>
      </w:tblGrid>
      <w:tr w:rsidR="00E04ABF" w:rsidRPr="00777B94" w:rsidTr="00E652AD">
        <w:trPr>
          <w:trHeight w:val="567"/>
          <w:jc w:val="center"/>
        </w:trPr>
        <w:tc>
          <w:tcPr>
            <w:tcW w:w="0" w:type="auto"/>
            <w:shd w:val="clear" w:color="auto" w:fill="EDEDED" w:themeFill="accent3" w:themeFillTint="33"/>
            <w:vAlign w:val="center"/>
            <w:hideMark/>
          </w:tcPr>
          <w:p w:rsidR="00E04ABF" w:rsidRPr="00777B94" w:rsidRDefault="00E04ABF" w:rsidP="00E652AD">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الرمز</w:t>
            </w:r>
          </w:p>
        </w:tc>
        <w:tc>
          <w:tcPr>
            <w:tcW w:w="0" w:type="auto"/>
            <w:shd w:val="clear" w:color="auto" w:fill="EDEDED" w:themeFill="accent3" w:themeFillTint="33"/>
            <w:vAlign w:val="center"/>
            <w:hideMark/>
          </w:tcPr>
          <w:p w:rsidR="00E04ABF" w:rsidRPr="00777B94" w:rsidRDefault="00E04ABF" w:rsidP="00E652AD">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الفقرة</w:t>
            </w:r>
          </w:p>
        </w:tc>
        <w:tc>
          <w:tcPr>
            <w:tcW w:w="0" w:type="auto"/>
            <w:shd w:val="clear" w:color="auto" w:fill="EDEDED" w:themeFill="accent3" w:themeFillTint="33"/>
            <w:vAlign w:val="center"/>
            <w:hideMark/>
          </w:tcPr>
          <w:p w:rsidR="00E04ABF" w:rsidRPr="00777B94" w:rsidRDefault="00E04ABF" w:rsidP="00E652AD">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المتوسط</w:t>
            </w:r>
          </w:p>
        </w:tc>
        <w:tc>
          <w:tcPr>
            <w:tcW w:w="0" w:type="auto"/>
            <w:shd w:val="clear" w:color="auto" w:fill="EDEDED" w:themeFill="accent3" w:themeFillTint="33"/>
            <w:vAlign w:val="center"/>
            <w:hideMark/>
          </w:tcPr>
          <w:p w:rsidR="00E04ABF" w:rsidRPr="00777B94" w:rsidRDefault="00E04ABF" w:rsidP="00E652AD">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الانحراف المعياري</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SUP1</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توفر الأنظمة أو اللوائح المعمول بها دعماً كافياً لتطبيق ممارسات الاقتصاد الدائري في المشروع</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3.87</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0.57</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lastRenderedPageBreak/>
              <w:t>SUP2</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توجد سياسات مؤسسية داخل الجهة تشجع على تقليل الهدر وإعادة الاستخدام وإعادة التدوير</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3.67</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0.61</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SUP3</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تتوفر بنية تحتية أو خدمات مساندة تساعد على فرز المخلفات ومعالجتها أو إعادة تدويرها</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3.80</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0.55</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SUP4</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تتوفر تقنيات أو أدوات رقمية تساعد في تتبع المواد والمخلفات واتخاذ القرار المناسب بشأنها</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4.00</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0.59</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SUP5</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توجد حوافز أو مزايا تشجع فرق المشروع على تطبيق الممارسات الدائرية</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3.83</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0.59</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SUP6</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يتوافر تدريب أو تأهيل مهني يدعم فهم العاملين لمتطلبات الاقتصاد الدائري وتطبيقاته</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3.83</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0.59</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tl/>
              </w:rPr>
              <w:t>المتوسط العام للمحور</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Pr>
              <w:t>3.834</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p>
        </w:tc>
      </w:tr>
    </w:tbl>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تكشف النتائج أن أعلى الفقرات كانت </w:t>
      </w:r>
      <w:r w:rsidRPr="00777B94">
        <w:rPr>
          <w:rFonts w:ascii="Simplified Arabic" w:hAnsi="Simplified Arabic" w:cs="Simplified Arabic"/>
          <w:color w:val="000000" w:themeColor="text1"/>
          <w:sz w:val="28"/>
          <w:szCs w:val="28"/>
        </w:rPr>
        <w:t>SUP4</w:t>
      </w:r>
      <w:r w:rsidRPr="00777B94">
        <w:rPr>
          <w:rFonts w:ascii="Simplified Arabic" w:hAnsi="Simplified Arabic" w:cs="Simplified Arabic"/>
          <w:color w:val="000000" w:themeColor="text1"/>
          <w:sz w:val="28"/>
          <w:szCs w:val="28"/>
          <w:rtl/>
        </w:rPr>
        <w:t xml:space="preserve"> بمتوسط 4.00، ما يدل على أن الأدوات الرقمية وتقنيات التتبع تُعد من أبرز عناصر الدعم المتاحة في بيئة العمل. كما جاءت </w:t>
      </w:r>
      <w:r w:rsidRPr="00777B94">
        <w:rPr>
          <w:rFonts w:ascii="Simplified Arabic" w:hAnsi="Simplified Arabic" w:cs="Simplified Arabic"/>
          <w:color w:val="000000" w:themeColor="text1"/>
          <w:sz w:val="28"/>
          <w:szCs w:val="28"/>
        </w:rPr>
        <w:t>SUP1</w:t>
      </w:r>
      <w:r w:rsidRPr="00777B94">
        <w:rPr>
          <w:rFonts w:ascii="Simplified Arabic" w:hAnsi="Simplified Arabic" w:cs="Simplified Arabic"/>
          <w:color w:val="000000" w:themeColor="text1"/>
          <w:sz w:val="28"/>
          <w:szCs w:val="28"/>
          <w:rtl/>
        </w:rPr>
        <w:t xml:space="preserve"> بمتوسط 3.87، وهو ما يشير إلى إدراك جيد نسبي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لدور الأنظمة واللوائح في دعم التطبيق.</w:t>
      </w:r>
    </w:p>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في المقابل، سجلت الفقرة </w:t>
      </w:r>
      <w:r w:rsidRPr="00777B94">
        <w:rPr>
          <w:rFonts w:ascii="Simplified Arabic" w:hAnsi="Simplified Arabic" w:cs="Simplified Arabic"/>
          <w:color w:val="000000" w:themeColor="text1"/>
          <w:sz w:val="28"/>
          <w:szCs w:val="28"/>
        </w:rPr>
        <w:t>SUP2</w:t>
      </w:r>
      <w:r w:rsidRPr="00777B94">
        <w:rPr>
          <w:rFonts w:ascii="Simplified Arabic" w:hAnsi="Simplified Arabic" w:cs="Simplified Arabic"/>
          <w:color w:val="000000" w:themeColor="text1"/>
          <w:sz w:val="28"/>
          <w:szCs w:val="28"/>
          <w:rtl/>
        </w:rPr>
        <w:t xml:space="preserve"> أدنى متوسط بلغ 3.67، وهي الفقرة الخاصة بالسياسات المؤسسية الداخلية. ويعني ذلك أن القصور لا يكمن بالضرورة في الأدوات أو الإدراك العام فقط، بل في تحويل التوجهات العامة إلى سياسات مؤسسية واضحة ومستقرة داخل الجهات العاملة في القطاع. وقد وردت نتائج هذا المحور في ملف الدراسة بنفس الاتجاه العام، مع الإشارة إلى أن المبحوثين ينظرون إلى الدعم التنظيمي والتقني بوصفه عامل</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مهم</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لكنه ما يزال بحاجة إلى مزيد من التعزيز.</w:t>
      </w:r>
    </w:p>
    <w:p w:rsidR="00E04ABF" w:rsidRPr="00777B94" w:rsidRDefault="00E04ABF"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10" w:name="_Toc234488159"/>
      <w:r w:rsidRPr="00777B94">
        <w:rPr>
          <w:rFonts w:ascii="Simplified Arabic" w:hAnsi="Simplified Arabic" w:cs="Simplified Arabic"/>
          <w:color w:val="000000" w:themeColor="text1"/>
          <w:sz w:val="28"/>
          <w:szCs w:val="28"/>
          <w:rtl/>
        </w:rPr>
        <w:lastRenderedPageBreak/>
        <w:t>3.4.4 المحور الرابع: التسليم المتكامل للمشروع</w:t>
      </w:r>
      <w:bookmarkEnd w:id="110"/>
    </w:p>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يقيس هذا المحور الأثر النهائي للممارسات الدائرية في مستوى التسليم المتكامل للمشروع، من حيث تحسين التنسيق، ورفع كفاءة استخدام الموارد، وخفض التكلفة البيئية، وتقليل الفاقد، وتحسين جودة المخرجات، وتحقيق التوازن بين الأبعاد البيئية والاقتصادية. وقد بلغ المتوسط العام لهذا المحور 3.867، وهو ما يدل على أن أفراد العينة يرون أن تطبيق الممارسات الدائرية يرتبط فعلي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بتحسين مستوى التسليم المتكامل للمشروع.</w:t>
      </w:r>
    </w:p>
    <w:p w:rsidR="00E652AD" w:rsidRPr="00777B94" w:rsidRDefault="00E652AD" w:rsidP="00E652AD">
      <w:pPr>
        <w:spacing w:after="0" w:line="360" w:lineRule="auto"/>
        <w:ind w:left="720"/>
        <w:jc w:val="lowKashida"/>
        <w:rPr>
          <w:rFonts w:ascii="Simplified Arabic" w:hAnsi="Simplified Arabic" w:cs="Simplified Arabic"/>
          <w:color w:val="000000" w:themeColor="text1"/>
          <w:sz w:val="28"/>
          <w:szCs w:val="28"/>
        </w:rPr>
      </w:pPr>
      <w:bookmarkStart w:id="111" w:name="_Toc234485783"/>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15</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نتائج المحور الرابع: التسليم المتكامل للمشروع</w:t>
      </w:r>
      <w:bookmarkEnd w:id="111"/>
    </w:p>
    <w:tbl>
      <w:tblPr>
        <w:tblStyle w:val="a5"/>
        <w:bidiVisual/>
        <w:tblW w:w="0" w:type="auto"/>
        <w:jc w:val="center"/>
        <w:tblLook w:val="04A0" w:firstRow="1" w:lastRow="0" w:firstColumn="1" w:lastColumn="0" w:noHBand="0" w:noVBand="1"/>
      </w:tblPr>
      <w:tblGrid>
        <w:gridCol w:w="1480"/>
        <w:gridCol w:w="4659"/>
        <w:gridCol w:w="852"/>
        <w:gridCol w:w="1305"/>
      </w:tblGrid>
      <w:tr w:rsidR="00E04ABF" w:rsidRPr="00777B94" w:rsidTr="00E652AD">
        <w:trPr>
          <w:trHeight w:val="567"/>
          <w:jc w:val="center"/>
        </w:trPr>
        <w:tc>
          <w:tcPr>
            <w:tcW w:w="0" w:type="auto"/>
            <w:shd w:val="clear" w:color="auto" w:fill="EDEDED" w:themeFill="accent3" w:themeFillTint="33"/>
            <w:vAlign w:val="center"/>
            <w:hideMark/>
          </w:tcPr>
          <w:p w:rsidR="00E04ABF" w:rsidRPr="00777B94" w:rsidRDefault="00E04ABF" w:rsidP="00E652AD">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الرمز</w:t>
            </w:r>
          </w:p>
        </w:tc>
        <w:tc>
          <w:tcPr>
            <w:tcW w:w="0" w:type="auto"/>
            <w:shd w:val="clear" w:color="auto" w:fill="EDEDED" w:themeFill="accent3" w:themeFillTint="33"/>
            <w:vAlign w:val="center"/>
            <w:hideMark/>
          </w:tcPr>
          <w:p w:rsidR="00E04ABF" w:rsidRPr="00777B94" w:rsidRDefault="00E04ABF" w:rsidP="00E652AD">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الفقرة</w:t>
            </w:r>
          </w:p>
        </w:tc>
        <w:tc>
          <w:tcPr>
            <w:tcW w:w="0" w:type="auto"/>
            <w:shd w:val="clear" w:color="auto" w:fill="EDEDED" w:themeFill="accent3" w:themeFillTint="33"/>
            <w:vAlign w:val="center"/>
            <w:hideMark/>
          </w:tcPr>
          <w:p w:rsidR="00E04ABF" w:rsidRPr="00777B94" w:rsidRDefault="00E04ABF" w:rsidP="00E652AD">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المتوسط</w:t>
            </w:r>
          </w:p>
        </w:tc>
        <w:tc>
          <w:tcPr>
            <w:tcW w:w="0" w:type="auto"/>
            <w:shd w:val="clear" w:color="auto" w:fill="EDEDED" w:themeFill="accent3" w:themeFillTint="33"/>
            <w:vAlign w:val="center"/>
            <w:hideMark/>
          </w:tcPr>
          <w:p w:rsidR="00E04ABF" w:rsidRPr="00777B94" w:rsidRDefault="00E04ABF" w:rsidP="00E652AD">
            <w:pPr>
              <w:spacing w:line="360" w:lineRule="auto"/>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الانحراف المعياري</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IPD1</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يسهم تطبيق الممارسات الدائرية في تحسين التنسيق بين الأطراف المشاركة في المشروع</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3.93</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0.69</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IPD2</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يساعد تطبيق الاقتصاد الدائري على رفع كفاءة استخدام الموارد أثناء تنفيذ المشروع</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3.80</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0.66</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IPD3</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يسهم تطبيق الممارسات الدائرية في خفض التكلفة البيئية للمشروع</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3.80</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0.55</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IPD4</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يساعد التكامل بين التخطيط والرقابة والإدارة الدائرية في تقليل الفاقد عند التسليم</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3.83</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0.65</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IPD5</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يسهم تطبيق الممارسات الدائرية في تحسين جودة المخرجات النهائية للمشروع</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3.97</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0.56</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IPD6</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يدعم تطبيق الاقتصاد الدائري تحقيق توازن بين الأبعاد البيئية والاقتصادية عند التسليم</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3.77</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0.63</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lastRenderedPageBreak/>
              <w:t>IPD7</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يؤدي دمج الممارسات الدائرية في الإدارة إلى تعزيز التسليم المتكامل للمشروع بصورة عامة</w:t>
            </w:r>
            <w:r w:rsidRPr="00777B94">
              <w:rPr>
                <w:rFonts w:ascii="Simplified Arabic" w:eastAsia="Times New Roman" w:hAnsi="Simplified Arabic" w:cs="Simplified Arabic"/>
                <w:sz w:val="24"/>
                <w:szCs w:val="24"/>
              </w:rPr>
              <w:t>.</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3.97</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0.56</w:t>
            </w:r>
          </w:p>
        </w:tc>
      </w:tr>
      <w:tr w:rsidR="00E04ABF" w:rsidRPr="00777B94" w:rsidTr="00E652AD">
        <w:trPr>
          <w:trHeight w:val="567"/>
          <w:jc w:val="center"/>
        </w:trPr>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tl/>
              </w:rPr>
              <w:t>المتوسط العام للمحور</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b/>
                <w:bCs/>
                <w:sz w:val="24"/>
                <w:szCs w:val="24"/>
              </w:rPr>
              <w:t>3.867</w:t>
            </w:r>
          </w:p>
        </w:tc>
        <w:tc>
          <w:tcPr>
            <w:tcW w:w="0" w:type="auto"/>
            <w:vAlign w:val="center"/>
            <w:hideMark/>
          </w:tcPr>
          <w:p w:rsidR="00E04ABF" w:rsidRPr="00777B94" w:rsidRDefault="00E04ABF" w:rsidP="00E652AD">
            <w:pPr>
              <w:spacing w:line="360" w:lineRule="auto"/>
              <w:jc w:val="center"/>
              <w:rPr>
                <w:rFonts w:ascii="Simplified Arabic" w:eastAsia="Times New Roman" w:hAnsi="Simplified Arabic" w:cs="Simplified Arabic"/>
                <w:sz w:val="24"/>
                <w:szCs w:val="24"/>
              </w:rPr>
            </w:pPr>
          </w:p>
        </w:tc>
      </w:tr>
    </w:tbl>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تشير النتائج إلى أن أعلى الفقرات كانت </w:t>
      </w:r>
      <w:r w:rsidRPr="00777B94">
        <w:rPr>
          <w:rFonts w:ascii="Simplified Arabic" w:hAnsi="Simplified Arabic" w:cs="Simplified Arabic"/>
          <w:color w:val="000000" w:themeColor="text1"/>
          <w:sz w:val="28"/>
          <w:szCs w:val="28"/>
        </w:rPr>
        <w:t>IPD5</w:t>
      </w:r>
      <w:r w:rsidRPr="00777B94">
        <w:rPr>
          <w:rFonts w:ascii="Simplified Arabic" w:hAnsi="Simplified Arabic" w:cs="Simplified Arabic"/>
          <w:color w:val="000000" w:themeColor="text1"/>
          <w:sz w:val="28"/>
          <w:szCs w:val="28"/>
          <w:rtl/>
        </w:rPr>
        <w:t xml:space="preserve"> و</w:t>
      </w:r>
      <w:r w:rsidRPr="00777B94">
        <w:rPr>
          <w:rFonts w:ascii="Simplified Arabic" w:hAnsi="Simplified Arabic" w:cs="Simplified Arabic"/>
          <w:color w:val="000000" w:themeColor="text1"/>
          <w:sz w:val="28"/>
          <w:szCs w:val="28"/>
        </w:rPr>
        <w:t>IPD7</w:t>
      </w:r>
      <w:r w:rsidRPr="00777B94">
        <w:rPr>
          <w:rFonts w:ascii="Simplified Arabic" w:hAnsi="Simplified Arabic" w:cs="Simplified Arabic"/>
          <w:color w:val="000000" w:themeColor="text1"/>
          <w:sz w:val="28"/>
          <w:szCs w:val="28"/>
          <w:rtl/>
        </w:rPr>
        <w:t xml:space="preserve"> بمتوسط 3.97 لكل منهما، وهو ما يعكس اقتناع</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واضح</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لدى أفراد العينة بأن الممارسات الدائرية تحسن جودة المخرجات النهائية، وتعزز التسليم المتكامل للمشروع بصورة عامة. كما جاءت الفقرة </w:t>
      </w:r>
      <w:r w:rsidRPr="00777B94">
        <w:rPr>
          <w:rFonts w:ascii="Simplified Arabic" w:hAnsi="Simplified Arabic" w:cs="Simplified Arabic"/>
          <w:color w:val="000000" w:themeColor="text1"/>
          <w:sz w:val="28"/>
          <w:szCs w:val="28"/>
        </w:rPr>
        <w:t>IPD1</w:t>
      </w:r>
      <w:r w:rsidRPr="00777B94">
        <w:rPr>
          <w:rFonts w:ascii="Simplified Arabic" w:hAnsi="Simplified Arabic" w:cs="Simplified Arabic"/>
          <w:color w:val="000000" w:themeColor="text1"/>
          <w:sz w:val="28"/>
          <w:szCs w:val="28"/>
          <w:rtl/>
        </w:rPr>
        <w:t xml:space="preserve"> بمتوسط 3.93، ما يشير إلى دور هذه الممارسات في تحسين التنسيق بين الأطراف المشاركة في المشروع.</w:t>
      </w:r>
    </w:p>
    <w:p w:rsidR="003B226C" w:rsidRPr="00777B94" w:rsidRDefault="003B226C" w:rsidP="003B226C">
      <w:pPr>
        <w:spacing w:after="0" w:line="360" w:lineRule="auto"/>
        <w:ind w:firstLine="567"/>
        <w:jc w:val="lowKashida"/>
        <w:rPr>
          <w:rFonts w:ascii="Simplified Arabic" w:hAnsi="Simplified Arabic" w:cs="Simplified Arabic"/>
          <w:color w:val="000000" w:themeColor="text1"/>
          <w:sz w:val="28"/>
          <w:szCs w:val="28"/>
          <w:rtl/>
        </w:rPr>
      </w:pPr>
    </w:p>
    <w:p w:rsidR="00E04ABF"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أما الفقرة الأدنى فكانت </w:t>
      </w:r>
      <w:r w:rsidRPr="00777B94">
        <w:rPr>
          <w:rFonts w:ascii="Simplified Arabic" w:hAnsi="Simplified Arabic" w:cs="Simplified Arabic"/>
          <w:color w:val="000000" w:themeColor="text1"/>
          <w:sz w:val="28"/>
          <w:szCs w:val="28"/>
        </w:rPr>
        <w:t>IPD6</w:t>
      </w:r>
      <w:r w:rsidRPr="00777B94">
        <w:rPr>
          <w:rFonts w:ascii="Simplified Arabic" w:hAnsi="Simplified Arabic" w:cs="Simplified Arabic"/>
          <w:color w:val="000000" w:themeColor="text1"/>
          <w:sz w:val="28"/>
          <w:szCs w:val="28"/>
          <w:rtl/>
        </w:rPr>
        <w:t xml:space="preserve"> بمتوسط 3.77، وهي الخاصة بتحقيق التوازن بين الأبعاد البيئية والاقتصادية عند التسليم. و</w:t>
      </w:r>
      <w:r w:rsidR="00114946" w:rsidRPr="00777B94">
        <w:rPr>
          <w:rFonts w:ascii="Simplified Arabic" w:hAnsi="Simplified Arabic" w:cs="Simplified Arabic"/>
          <w:color w:val="000000" w:themeColor="text1"/>
          <w:sz w:val="28"/>
          <w:szCs w:val="28"/>
          <w:rtl/>
        </w:rPr>
        <w:t>ي</w:t>
      </w:r>
      <w:r w:rsidRPr="00777B94">
        <w:rPr>
          <w:rFonts w:ascii="Simplified Arabic" w:hAnsi="Simplified Arabic" w:cs="Simplified Arabic"/>
          <w:color w:val="000000" w:themeColor="text1"/>
          <w:sz w:val="28"/>
          <w:szCs w:val="28"/>
          <w:rtl/>
        </w:rPr>
        <w:t>فهم من ذلك أن الربط بين البعدين البيئي والاقتصادي في لحظة التسليم النهائي ما يزال بحاجة إلى نضج أكبر في الممارسة التطبيقية، مقارنة بالجوانب الأكثر وضوح</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مث</w:t>
      </w:r>
      <w:r w:rsidR="00C43BCB" w:rsidRPr="00777B94">
        <w:rPr>
          <w:rFonts w:ascii="Simplified Arabic" w:hAnsi="Simplified Arabic" w:cs="Simplified Arabic"/>
          <w:color w:val="000000" w:themeColor="text1"/>
          <w:sz w:val="28"/>
          <w:szCs w:val="28"/>
          <w:rtl/>
        </w:rPr>
        <w:t>ل تحسين الجودة أو تقليل الفاقد.</w:t>
      </w:r>
    </w:p>
    <w:p w:rsidR="00CE51E6" w:rsidRPr="00777B94" w:rsidRDefault="00CE51E6" w:rsidP="00CE51E6">
      <w:pPr>
        <w:spacing w:after="0" w:line="240" w:lineRule="auto"/>
        <w:jc w:val="lowKashida"/>
        <w:rPr>
          <w:rFonts w:ascii="Simplified Arabic" w:hAnsi="Simplified Arabic" w:cs="Simplified Arabic"/>
          <w:color w:val="000000" w:themeColor="text1"/>
          <w:sz w:val="28"/>
          <w:szCs w:val="28"/>
          <w:rtl/>
        </w:rPr>
      </w:pPr>
    </w:p>
    <w:p w:rsidR="001B02A7" w:rsidRPr="00777B94" w:rsidRDefault="001B02A7" w:rsidP="001B02A7">
      <w:pPr>
        <w:spacing w:after="0" w:line="360" w:lineRule="auto"/>
        <w:jc w:val="lowKashida"/>
        <w:rPr>
          <w:rFonts w:ascii="Simplified Arabic" w:hAnsi="Simplified Arabic" w:cs="Simplified Arabic"/>
          <w:b/>
          <w:bCs/>
          <w:color w:val="000000" w:themeColor="text1"/>
          <w:sz w:val="28"/>
          <w:szCs w:val="28"/>
          <w:rtl/>
        </w:rPr>
      </w:pPr>
      <w:r w:rsidRPr="00777B94">
        <w:rPr>
          <w:rFonts w:ascii="Simplified Arabic" w:hAnsi="Simplified Arabic" w:cs="Simplified Arabic"/>
          <w:b/>
          <w:bCs/>
          <w:color w:val="000000" w:themeColor="text1"/>
          <w:sz w:val="28"/>
          <w:szCs w:val="28"/>
          <w:rtl/>
        </w:rPr>
        <w:t>4.4 اختبار فروض الدراسة</w:t>
      </w:r>
    </w:p>
    <w:p w:rsidR="00191872" w:rsidRPr="00777B94" w:rsidRDefault="00E04ABF"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اعتمد اختبار فروض الدراسة على معاملات الارتباط والانحدار الخطي البسيط، وذلك لقياس قوة العلاقة بين المتغيرات واتجاهها، واختبار أثر المتغيرات المستقلة في المتغيرات التابعة المرتبطة بالدراسة. وقد أظهرت النتائج أن جميع العلاقات محل الاختبار جاءت دالة إحصائي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عند مستوى معنوية أقل من 0.001، وهو ما يوفر أساس</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إحصائي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قوي</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لقبول الفرضية الرئيسة </w:t>
      </w:r>
      <w:r w:rsidRPr="00777B94">
        <w:rPr>
          <w:rFonts w:ascii="Simplified Arabic" w:hAnsi="Simplified Arabic" w:cs="Simplified Arabic"/>
          <w:color w:val="000000" w:themeColor="text1"/>
          <w:sz w:val="28"/>
          <w:szCs w:val="28"/>
          <w:rtl/>
        </w:rPr>
        <w:lastRenderedPageBreak/>
        <w:t xml:space="preserve">والفرضيات الفرعية. كما أن قيم </w:t>
      </w:r>
      <w:r w:rsidRPr="00777B94">
        <w:rPr>
          <w:rFonts w:ascii="Simplified Arabic" w:hAnsi="Simplified Arabic" w:cs="Simplified Arabic"/>
          <w:color w:val="000000" w:themeColor="text1"/>
          <w:sz w:val="28"/>
          <w:szCs w:val="28"/>
        </w:rPr>
        <w:t>R²</w:t>
      </w:r>
      <w:r w:rsidRPr="00777B94">
        <w:rPr>
          <w:rFonts w:ascii="Simplified Arabic" w:hAnsi="Simplified Arabic" w:cs="Simplified Arabic"/>
          <w:color w:val="000000" w:themeColor="text1"/>
          <w:sz w:val="28"/>
          <w:szCs w:val="28"/>
          <w:rtl/>
        </w:rPr>
        <w:t xml:space="preserve"> المسجلة أظهرت قدرة تفسيرية جيدة إلى مرتفعة للمتغيرات المستقلة، وهو ما يعزز من قوة النموذج التفسيري للدراسة.  </w:t>
      </w:r>
    </w:p>
    <w:p w:rsidR="00617768" w:rsidRPr="00777B94" w:rsidRDefault="00617768" w:rsidP="00617768">
      <w:pPr>
        <w:spacing w:after="0" w:line="360" w:lineRule="auto"/>
        <w:ind w:left="720"/>
        <w:jc w:val="lowKashida"/>
        <w:rPr>
          <w:rFonts w:ascii="Simplified Arabic" w:hAnsi="Simplified Arabic" w:cs="Simplified Arabic"/>
          <w:color w:val="000000" w:themeColor="text1"/>
          <w:sz w:val="28"/>
          <w:szCs w:val="28"/>
        </w:rPr>
      </w:pPr>
      <w:bookmarkStart w:id="112" w:name="_Toc234485784"/>
      <w:r w:rsidRPr="00777B94">
        <w:rPr>
          <w:rFonts w:ascii="Simplified Arabic" w:hAnsi="Simplified Arabic" w:cs="Simplified Arabic"/>
          <w:color w:val="000000" w:themeColor="text1"/>
          <w:sz w:val="28"/>
          <w:szCs w:val="28"/>
          <w:rtl/>
        </w:rPr>
        <w:t xml:space="preserve">جدول </w:t>
      </w:r>
      <w:r w:rsidRPr="00777B94">
        <w:rPr>
          <w:rFonts w:ascii="Simplified Arabic" w:hAnsi="Simplified Arabic" w:cs="Simplified Arabic"/>
          <w:color w:val="000000" w:themeColor="text1"/>
          <w:sz w:val="28"/>
          <w:szCs w:val="28"/>
          <w:rtl/>
        </w:rPr>
        <w:fldChar w:fldCharType="begin"/>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Pr>
        <w:instrText>SEQ</w:instrText>
      </w:r>
      <w:r w:rsidRPr="00777B94">
        <w:rPr>
          <w:rFonts w:ascii="Simplified Arabic" w:hAnsi="Simplified Arabic" w:cs="Simplified Arabic"/>
          <w:color w:val="000000" w:themeColor="text1"/>
          <w:sz w:val="28"/>
          <w:szCs w:val="28"/>
          <w:rtl/>
        </w:rPr>
        <w:instrText xml:space="preserve"> جدول \* </w:instrText>
      </w:r>
      <w:r w:rsidRPr="00777B94">
        <w:rPr>
          <w:rFonts w:ascii="Simplified Arabic" w:hAnsi="Simplified Arabic" w:cs="Simplified Arabic"/>
          <w:color w:val="000000" w:themeColor="text1"/>
          <w:sz w:val="28"/>
          <w:szCs w:val="28"/>
        </w:rPr>
        <w:instrText>ARABIC</w:instrText>
      </w:r>
      <w:r w:rsidRPr="00777B94">
        <w:rPr>
          <w:rFonts w:ascii="Simplified Arabic" w:hAnsi="Simplified Arabic" w:cs="Simplified Arabic"/>
          <w:color w:val="000000" w:themeColor="text1"/>
          <w:sz w:val="28"/>
          <w:szCs w:val="28"/>
          <w:rtl/>
        </w:rPr>
        <w:instrText xml:space="preserve"> </w:instrText>
      </w:r>
      <w:r w:rsidRPr="00777B94">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16</w:t>
      </w:r>
      <w:r w:rsidRPr="00777B94">
        <w:rPr>
          <w:rFonts w:ascii="Simplified Arabic" w:hAnsi="Simplified Arabic" w:cs="Simplified Arabic"/>
          <w:color w:val="000000" w:themeColor="text1"/>
          <w:sz w:val="28"/>
          <w:szCs w:val="28"/>
          <w:rtl/>
        </w:rPr>
        <w:fldChar w:fldCharType="end"/>
      </w:r>
      <w:r w:rsidRPr="00777B94">
        <w:rPr>
          <w:rFonts w:ascii="Simplified Arabic" w:hAnsi="Simplified Arabic" w:cs="Simplified Arabic"/>
          <w:color w:val="000000" w:themeColor="text1"/>
          <w:sz w:val="28"/>
          <w:szCs w:val="28"/>
          <w:rtl/>
        </w:rPr>
        <w:t>. نتائج معاملات الارتباط والانحدار الخاصة بفروض الدراسة</w:t>
      </w:r>
      <w:bookmarkEnd w:id="112"/>
    </w:p>
    <w:tbl>
      <w:tblPr>
        <w:tblStyle w:val="a5"/>
        <w:bidiVisual/>
        <w:tblW w:w="5000" w:type="pct"/>
        <w:jc w:val="center"/>
        <w:tblLook w:val="04A0" w:firstRow="1" w:lastRow="0" w:firstColumn="1" w:lastColumn="0" w:noHBand="0" w:noVBand="1"/>
      </w:tblPr>
      <w:tblGrid>
        <w:gridCol w:w="824"/>
        <w:gridCol w:w="2243"/>
        <w:gridCol w:w="1252"/>
        <w:gridCol w:w="798"/>
        <w:gridCol w:w="798"/>
        <w:gridCol w:w="798"/>
        <w:gridCol w:w="924"/>
        <w:gridCol w:w="659"/>
      </w:tblGrid>
      <w:tr w:rsidR="00CD28A0" w:rsidRPr="00777B94" w:rsidTr="00617768">
        <w:trPr>
          <w:trHeight w:val="567"/>
          <w:jc w:val="center"/>
        </w:trPr>
        <w:tc>
          <w:tcPr>
            <w:tcW w:w="516" w:type="pct"/>
            <w:shd w:val="clear" w:color="auto" w:fill="EDEDED" w:themeFill="accent3" w:themeFillTint="33"/>
            <w:vAlign w:val="center"/>
            <w:hideMark/>
          </w:tcPr>
          <w:p w:rsidR="00CD28A0" w:rsidRPr="00777B94" w:rsidRDefault="00CD28A0" w:rsidP="00617768">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الفرضية</w:t>
            </w:r>
          </w:p>
        </w:tc>
        <w:tc>
          <w:tcPr>
            <w:tcW w:w="1386" w:type="pct"/>
            <w:shd w:val="clear" w:color="auto" w:fill="EDEDED" w:themeFill="accent3" w:themeFillTint="33"/>
            <w:vAlign w:val="center"/>
            <w:hideMark/>
          </w:tcPr>
          <w:p w:rsidR="00CD28A0" w:rsidRPr="00777B94" w:rsidRDefault="00CD28A0" w:rsidP="00617768">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المتغير المستقل</w:t>
            </w:r>
          </w:p>
        </w:tc>
        <w:tc>
          <w:tcPr>
            <w:tcW w:w="784" w:type="pct"/>
            <w:shd w:val="clear" w:color="auto" w:fill="EDEDED" w:themeFill="accent3" w:themeFillTint="33"/>
            <w:vAlign w:val="center"/>
            <w:hideMark/>
          </w:tcPr>
          <w:p w:rsidR="00CD28A0" w:rsidRPr="00777B94" w:rsidRDefault="00CD28A0" w:rsidP="00617768">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المتغير التابع</w:t>
            </w:r>
          </w:p>
        </w:tc>
        <w:tc>
          <w:tcPr>
            <w:tcW w:w="456" w:type="pct"/>
            <w:shd w:val="clear" w:color="auto" w:fill="EDEDED" w:themeFill="accent3" w:themeFillTint="33"/>
            <w:vAlign w:val="center"/>
            <w:hideMark/>
          </w:tcPr>
          <w:p w:rsidR="00CD28A0" w:rsidRPr="00777B94" w:rsidRDefault="00CD28A0" w:rsidP="00617768">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Pr>
              <w:t>r</w:t>
            </w:r>
          </w:p>
        </w:tc>
        <w:tc>
          <w:tcPr>
            <w:tcW w:w="456" w:type="pct"/>
            <w:shd w:val="clear" w:color="auto" w:fill="EDEDED" w:themeFill="accent3" w:themeFillTint="33"/>
            <w:vAlign w:val="center"/>
            <w:hideMark/>
          </w:tcPr>
          <w:p w:rsidR="00CD28A0" w:rsidRPr="00777B94" w:rsidRDefault="00CD28A0" w:rsidP="00617768">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Pr>
              <w:t>B</w:t>
            </w:r>
          </w:p>
        </w:tc>
        <w:tc>
          <w:tcPr>
            <w:tcW w:w="456" w:type="pct"/>
            <w:shd w:val="clear" w:color="auto" w:fill="EDEDED" w:themeFill="accent3" w:themeFillTint="33"/>
            <w:vAlign w:val="center"/>
            <w:hideMark/>
          </w:tcPr>
          <w:p w:rsidR="00CD28A0" w:rsidRPr="00777B94" w:rsidRDefault="00CD28A0" w:rsidP="00617768">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Pr>
              <w:t>R²</w:t>
            </w:r>
          </w:p>
        </w:tc>
        <w:tc>
          <w:tcPr>
            <w:tcW w:w="538" w:type="pct"/>
            <w:shd w:val="clear" w:color="auto" w:fill="EDEDED" w:themeFill="accent3" w:themeFillTint="33"/>
            <w:vAlign w:val="center"/>
            <w:hideMark/>
          </w:tcPr>
          <w:p w:rsidR="00CD28A0" w:rsidRPr="00777B94" w:rsidRDefault="00CD28A0" w:rsidP="00617768">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Pr>
              <w:t>p</w:t>
            </w:r>
          </w:p>
        </w:tc>
        <w:tc>
          <w:tcPr>
            <w:tcW w:w="407" w:type="pct"/>
            <w:shd w:val="clear" w:color="auto" w:fill="EDEDED" w:themeFill="accent3" w:themeFillTint="33"/>
            <w:vAlign w:val="center"/>
            <w:hideMark/>
          </w:tcPr>
          <w:p w:rsidR="00CD28A0" w:rsidRPr="00777B94" w:rsidRDefault="00CD28A0" w:rsidP="00617768">
            <w:pPr>
              <w:jc w:val="center"/>
              <w:rPr>
                <w:rFonts w:ascii="Simplified Arabic" w:eastAsia="Times New Roman" w:hAnsi="Simplified Arabic" w:cs="Simplified Arabic"/>
                <w:b/>
                <w:bCs/>
                <w:sz w:val="24"/>
                <w:szCs w:val="24"/>
              </w:rPr>
            </w:pPr>
            <w:r w:rsidRPr="00777B94">
              <w:rPr>
                <w:rFonts w:ascii="Simplified Arabic" w:eastAsia="Times New Roman" w:hAnsi="Simplified Arabic" w:cs="Simplified Arabic"/>
                <w:b/>
                <w:bCs/>
                <w:sz w:val="24"/>
                <w:szCs w:val="24"/>
                <w:rtl/>
              </w:rPr>
              <w:t>القرار</w:t>
            </w:r>
          </w:p>
        </w:tc>
      </w:tr>
      <w:tr w:rsidR="00CD28A0" w:rsidRPr="00777B94" w:rsidTr="00617768">
        <w:trPr>
          <w:trHeight w:val="567"/>
          <w:jc w:val="center"/>
        </w:trPr>
        <w:tc>
          <w:tcPr>
            <w:tcW w:w="51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H1</w:t>
            </w:r>
          </w:p>
        </w:tc>
        <w:tc>
          <w:tcPr>
            <w:tcW w:w="138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الممارسات الكلية لإدارة المشاريع الاقتصادية الدائرية</w:t>
            </w:r>
          </w:p>
        </w:tc>
        <w:tc>
          <w:tcPr>
            <w:tcW w:w="784"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التسليم المتكامل</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0.891</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1.021</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0.793</w:t>
            </w:r>
          </w:p>
        </w:tc>
        <w:tc>
          <w:tcPr>
            <w:tcW w:w="538"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&lt;0.001</w:t>
            </w:r>
          </w:p>
        </w:tc>
        <w:tc>
          <w:tcPr>
            <w:tcW w:w="407" w:type="pct"/>
            <w:vAlign w:val="center"/>
            <w:hideMark/>
          </w:tcPr>
          <w:p w:rsidR="00CD28A0" w:rsidRPr="00777B94" w:rsidRDefault="00CD28A0" w:rsidP="00617768">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مقبولة</w:t>
            </w:r>
          </w:p>
        </w:tc>
      </w:tr>
      <w:tr w:rsidR="00CD28A0" w:rsidRPr="00777B94" w:rsidTr="00617768">
        <w:trPr>
          <w:trHeight w:val="567"/>
          <w:jc w:val="center"/>
        </w:trPr>
        <w:tc>
          <w:tcPr>
            <w:tcW w:w="51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H1a</w:t>
            </w:r>
          </w:p>
        </w:tc>
        <w:tc>
          <w:tcPr>
            <w:tcW w:w="138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ممارسات الاقتصاد الدائري</w:t>
            </w:r>
          </w:p>
        </w:tc>
        <w:tc>
          <w:tcPr>
            <w:tcW w:w="784"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التسليم المتكامل</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0.864</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0.874</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0.747</w:t>
            </w:r>
          </w:p>
        </w:tc>
        <w:tc>
          <w:tcPr>
            <w:tcW w:w="538"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&lt;0.001</w:t>
            </w:r>
          </w:p>
        </w:tc>
        <w:tc>
          <w:tcPr>
            <w:tcW w:w="407" w:type="pct"/>
            <w:vAlign w:val="center"/>
            <w:hideMark/>
          </w:tcPr>
          <w:p w:rsidR="00CD28A0" w:rsidRPr="00777B94" w:rsidRDefault="00CD28A0" w:rsidP="00617768">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مقبولة</w:t>
            </w:r>
          </w:p>
        </w:tc>
      </w:tr>
      <w:tr w:rsidR="00CD28A0" w:rsidRPr="00777B94" w:rsidTr="00617768">
        <w:trPr>
          <w:trHeight w:val="567"/>
          <w:jc w:val="center"/>
        </w:trPr>
        <w:tc>
          <w:tcPr>
            <w:tcW w:w="51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H1b</w:t>
            </w:r>
          </w:p>
        </w:tc>
        <w:tc>
          <w:tcPr>
            <w:tcW w:w="138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الدعم التنظيمي والتقني</w:t>
            </w:r>
          </w:p>
        </w:tc>
        <w:tc>
          <w:tcPr>
            <w:tcW w:w="784"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مستوى التطبيق الدائري</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0.765</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0.754</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0.581</w:t>
            </w:r>
          </w:p>
        </w:tc>
        <w:tc>
          <w:tcPr>
            <w:tcW w:w="538"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&lt;0.001</w:t>
            </w:r>
          </w:p>
        </w:tc>
        <w:tc>
          <w:tcPr>
            <w:tcW w:w="407" w:type="pct"/>
            <w:vAlign w:val="center"/>
            <w:hideMark/>
          </w:tcPr>
          <w:p w:rsidR="00CD28A0" w:rsidRPr="00777B94" w:rsidRDefault="00CD28A0" w:rsidP="00617768">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مقبولة</w:t>
            </w:r>
          </w:p>
        </w:tc>
      </w:tr>
      <w:tr w:rsidR="00CD28A0" w:rsidRPr="00777B94" w:rsidTr="00617768">
        <w:trPr>
          <w:trHeight w:val="567"/>
          <w:jc w:val="center"/>
        </w:trPr>
        <w:tc>
          <w:tcPr>
            <w:tcW w:w="51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H1c</w:t>
            </w:r>
          </w:p>
        </w:tc>
        <w:tc>
          <w:tcPr>
            <w:tcW w:w="138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ممارسات إدارة المشاريع</w:t>
            </w:r>
          </w:p>
        </w:tc>
        <w:tc>
          <w:tcPr>
            <w:tcW w:w="784"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تعزيز التطبيق الدائري</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0.828</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0.907</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0.719</w:t>
            </w:r>
          </w:p>
        </w:tc>
        <w:tc>
          <w:tcPr>
            <w:tcW w:w="538"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&lt;0.001</w:t>
            </w:r>
          </w:p>
        </w:tc>
        <w:tc>
          <w:tcPr>
            <w:tcW w:w="407" w:type="pct"/>
            <w:vAlign w:val="center"/>
            <w:hideMark/>
          </w:tcPr>
          <w:p w:rsidR="00CD28A0" w:rsidRPr="00777B94" w:rsidRDefault="00CD28A0" w:rsidP="00617768">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مقبولة</w:t>
            </w:r>
          </w:p>
        </w:tc>
      </w:tr>
      <w:tr w:rsidR="00CD28A0" w:rsidRPr="00777B94" w:rsidTr="00617768">
        <w:trPr>
          <w:trHeight w:val="567"/>
          <w:jc w:val="center"/>
        </w:trPr>
        <w:tc>
          <w:tcPr>
            <w:tcW w:w="51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H1d</w:t>
            </w:r>
          </w:p>
        </w:tc>
        <w:tc>
          <w:tcPr>
            <w:tcW w:w="138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ممارسات إدارة المشاريع</w:t>
            </w:r>
          </w:p>
        </w:tc>
        <w:tc>
          <w:tcPr>
            <w:tcW w:w="784"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التسليم المتكامل</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0.828</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0.896</w:t>
            </w:r>
          </w:p>
        </w:tc>
        <w:tc>
          <w:tcPr>
            <w:tcW w:w="456"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0.685</w:t>
            </w:r>
          </w:p>
        </w:tc>
        <w:tc>
          <w:tcPr>
            <w:tcW w:w="538" w:type="pct"/>
            <w:vAlign w:val="center"/>
            <w:hideMark/>
          </w:tcPr>
          <w:p w:rsidR="00CD28A0" w:rsidRPr="00777B94" w:rsidRDefault="00CD28A0" w:rsidP="00617768">
            <w:pPr>
              <w:spacing w:line="360" w:lineRule="auto"/>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Pr>
              <w:t>&lt;0.001</w:t>
            </w:r>
          </w:p>
        </w:tc>
        <w:tc>
          <w:tcPr>
            <w:tcW w:w="407" w:type="pct"/>
            <w:vAlign w:val="center"/>
            <w:hideMark/>
          </w:tcPr>
          <w:p w:rsidR="00CD28A0" w:rsidRPr="00777B94" w:rsidRDefault="00CD28A0" w:rsidP="00617768">
            <w:pPr>
              <w:jc w:val="center"/>
              <w:rPr>
                <w:rFonts w:ascii="Simplified Arabic" w:eastAsia="Times New Roman" w:hAnsi="Simplified Arabic" w:cs="Simplified Arabic"/>
                <w:sz w:val="24"/>
                <w:szCs w:val="24"/>
              </w:rPr>
            </w:pPr>
            <w:r w:rsidRPr="00777B94">
              <w:rPr>
                <w:rFonts w:ascii="Simplified Arabic" w:eastAsia="Times New Roman" w:hAnsi="Simplified Arabic" w:cs="Simplified Arabic"/>
                <w:sz w:val="24"/>
                <w:szCs w:val="24"/>
                <w:rtl/>
              </w:rPr>
              <w:t>مقبولة</w:t>
            </w:r>
          </w:p>
        </w:tc>
      </w:tr>
    </w:tbl>
    <w:p w:rsidR="00CD28A0" w:rsidRPr="00777B94" w:rsidRDefault="00CD28A0" w:rsidP="001B02A7">
      <w:pPr>
        <w:spacing w:after="0" w:line="360" w:lineRule="auto"/>
        <w:jc w:val="lowKashida"/>
        <w:rPr>
          <w:rFonts w:ascii="Simplified Arabic" w:hAnsi="Simplified Arabic" w:cs="Simplified Arabic"/>
          <w:color w:val="000000" w:themeColor="text1"/>
          <w:sz w:val="28"/>
          <w:szCs w:val="28"/>
          <w:rtl/>
        </w:rPr>
      </w:pPr>
    </w:p>
    <w:p w:rsidR="00CD28A0" w:rsidRPr="00777B94" w:rsidRDefault="00CD28A0"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13" w:name="_Toc234488160"/>
      <w:r w:rsidRPr="00777B94">
        <w:rPr>
          <w:rFonts w:ascii="Simplified Arabic" w:hAnsi="Simplified Arabic" w:cs="Simplified Arabic"/>
          <w:color w:val="000000" w:themeColor="text1"/>
          <w:sz w:val="28"/>
          <w:szCs w:val="28"/>
          <w:rtl/>
        </w:rPr>
        <w:t>4.4.1 اختبار الفرضية الرئيسية</w:t>
      </w:r>
      <w:bookmarkEnd w:id="113"/>
    </w:p>
    <w:p w:rsidR="00CD28A0" w:rsidRPr="00777B94"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 xml:space="preserve">نصت الفرضية الرئيسية على أنه: يوجد أثر ذو دلالة إحصائية لتطبيق ممارسات إدارة المشاريع الاقتصادية الدائرية على تحقيق نظام تسليم مشروع متكامل في قطاع البناء والهدم السعودي. وقد أظهرت النتائج أن معامل الارتباط بين الممارسات الكلية والتسليم المتكامل بلغ </w:t>
      </w:r>
      <w:r w:rsidRPr="00777B94">
        <w:rPr>
          <w:rFonts w:ascii="Simplified Arabic" w:hAnsi="Simplified Arabic" w:cs="Simplified Arabic"/>
          <w:color w:val="000000" w:themeColor="text1"/>
          <w:sz w:val="28"/>
          <w:szCs w:val="28"/>
          <w:rtl/>
        </w:rPr>
        <w:lastRenderedPageBreak/>
        <w:t>0.891، وهو معامل مرتفع يعكس علاقة موجبة قوية بين المتغيرين. كما بلغ معامل الانحدار 1.021، وبلغ معامل التحديد 0.793، ما يعني أن الممارسات الكلية لإدارة المشاريع الاقتصادية الدائرية تفسر ما نسبته 79.3% من التباين في التسليم المتكامل للمشروع.</w:t>
      </w:r>
    </w:p>
    <w:p w:rsidR="00CD28A0" w:rsidRPr="00777B94"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وتعد هذه النتيجة من النتائج المحورية في الدراسة، لأنها تؤكد بشكل مباشر أن نجاح التسليم المتكامل لا يتحقق بمعزل عن تبني ممارسات إدارية دائرية شاملة، بل إن هذه الممارسات تمثل متغير</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ذا أثر قوي في رفع مستوى التكامل عند التسليم. وعليه، جرى قبول الفرضية الرئيسية.</w:t>
      </w:r>
    </w:p>
    <w:p w:rsidR="00CD28A0" w:rsidRPr="00777B94" w:rsidRDefault="00CD28A0" w:rsidP="00CD28A0">
      <w:pPr>
        <w:spacing w:after="0" w:line="360" w:lineRule="auto"/>
        <w:jc w:val="lowKashida"/>
        <w:rPr>
          <w:rFonts w:ascii="Simplified Arabic" w:hAnsi="Simplified Arabic" w:cs="Simplified Arabic"/>
          <w:color w:val="000000" w:themeColor="text1"/>
          <w:sz w:val="28"/>
          <w:szCs w:val="28"/>
          <w:rtl/>
        </w:rPr>
      </w:pPr>
    </w:p>
    <w:p w:rsidR="00CD28A0" w:rsidRPr="00777B94" w:rsidRDefault="00CD28A0"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14" w:name="_Toc234488161"/>
      <w:r w:rsidRPr="00777B94">
        <w:rPr>
          <w:rFonts w:ascii="Simplified Arabic" w:hAnsi="Simplified Arabic" w:cs="Simplified Arabic"/>
          <w:color w:val="000000" w:themeColor="text1"/>
          <w:sz w:val="28"/>
          <w:szCs w:val="28"/>
          <w:rtl/>
        </w:rPr>
        <w:t>4.4.2 اختبار الفرضية الفرعية الأولى</w:t>
      </w:r>
      <w:bookmarkEnd w:id="114"/>
    </w:p>
    <w:p w:rsidR="00CD28A0" w:rsidRPr="00777B94"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نصت الفرضية الفرعية الأولى على أنه: يوجد أثر ذو دلالة إحصائية لتطبيق ممارسات الاقتصاد الدائري على كفاءة استخدام الموارد وتقليل التكلفة البيئية في مشروعات البناء والهدم السعودي. وقد أظهرت النتائج أن معامل الارتباط بلغ 0.864، وهو معامل مرتفع، كما بلغ معامل الانحدار 0.874، وبلغ معامل التحديد 0.747، بما يعني أن ممارسات الاقتصاد الدائري تفسر 74.7% من التباين في المتغير التابع.</w:t>
      </w:r>
    </w:p>
    <w:p w:rsidR="00CD28A0" w:rsidRPr="00777B94"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777B94">
        <w:rPr>
          <w:rFonts w:ascii="Simplified Arabic" w:hAnsi="Simplified Arabic" w:cs="Simplified Arabic"/>
          <w:color w:val="000000" w:themeColor="text1"/>
          <w:sz w:val="28"/>
          <w:szCs w:val="28"/>
          <w:rtl/>
        </w:rPr>
        <w:t>وتؤكد هذه النتيجة أن التطبيق الفعلي للممارسات الدائرية، مثل تقليل الهدر، وإعادة الاستخدام، واستخدام المواد المعاد تدويرها، لا ينعكس فقط على الجانب البيئي، بل يسهم أيض</w:t>
      </w:r>
      <w:r w:rsidR="00514A3D" w:rsidRPr="00777B94">
        <w:rPr>
          <w:rFonts w:ascii="Simplified Arabic" w:hAnsi="Simplified Arabic" w:cs="Simplified Arabic"/>
          <w:color w:val="000000" w:themeColor="text1"/>
          <w:sz w:val="28"/>
          <w:szCs w:val="28"/>
          <w:rtl/>
        </w:rPr>
        <w:t>اً</w:t>
      </w:r>
      <w:r w:rsidRPr="00777B94">
        <w:rPr>
          <w:rFonts w:ascii="Simplified Arabic" w:hAnsi="Simplified Arabic" w:cs="Simplified Arabic"/>
          <w:color w:val="000000" w:themeColor="text1"/>
          <w:sz w:val="28"/>
          <w:szCs w:val="28"/>
          <w:rtl/>
        </w:rPr>
        <w:t xml:space="preserve"> في رفع كفاءة استخدام الموارد وتقليل الكلفة البيئية للمشروع. وبناءً على ذلك، تم قبول الفرضية الفرعية الأولى.</w:t>
      </w:r>
    </w:p>
    <w:p w:rsidR="00CD28A0" w:rsidRDefault="00CD28A0" w:rsidP="00CD28A0">
      <w:pPr>
        <w:spacing w:after="0" w:line="360" w:lineRule="auto"/>
        <w:jc w:val="lowKashida"/>
        <w:rPr>
          <w:rFonts w:ascii="Simplified Arabic" w:hAnsi="Simplified Arabic" w:cs="Simplified Arabic"/>
          <w:color w:val="000000" w:themeColor="text1"/>
          <w:sz w:val="28"/>
          <w:szCs w:val="28"/>
          <w:rtl/>
        </w:rPr>
      </w:pPr>
    </w:p>
    <w:p w:rsidR="00CD28A0" w:rsidRPr="003D3567" w:rsidRDefault="00CD28A0"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15" w:name="_Toc234488162"/>
      <w:r w:rsidRPr="003D3567">
        <w:rPr>
          <w:rFonts w:ascii="Simplified Arabic" w:hAnsi="Simplified Arabic" w:cs="Simplified Arabic"/>
          <w:color w:val="000000" w:themeColor="text1"/>
          <w:sz w:val="28"/>
          <w:szCs w:val="28"/>
          <w:rtl/>
        </w:rPr>
        <w:t>4.4.3 اختبار الفرضية الفرعية الثانية</w:t>
      </w:r>
      <w:bookmarkEnd w:id="115"/>
    </w:p>
    <w:p w:rsidR="00CD28A0" w:rsidRPr="00CD28A0"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CD28A0">
        <w:rPr>
          <w:rFonts w:ascii="Simplified Arabic" w:hAnsi="Simplified Arabic" w:cs="Simplified Arabic"/>
          <w:color w:val="000000" w:themeColor="text1"/>
          <w:sz w:val="28"/>
          <w:szCs w:val="28"/>
          <w:rtl/>
        </w:rPr>
        <w:lastRenderedPageBreak/>
        <w:t>نصت الفرضية الفرعية الثانية على أنه: يوجد أثر ذو دلالة إحصائية للدعم التنظيمي والتشريعي والتقني على مستوى تطبيق ممارسات إدارة المشاريع الاقتصادية الدائرية في قطاع البناء والهدم السعودي. وقد بلغت قيمة معامل الارتباط 0.765، وبلغ معامل الانحدار 0.754، كما بلغ معامل التحديد 0.581، وهو ما يعني أن الدعم التنظيمي والتشريعي والتقني يفسر 58.1% من التباين في مستوى التطبيق الدائري.</w:t>
      </w:r>
    </w:p>
    <w:p w:rsidR="00CD28A0"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CD28A0">
        <w:rPr>
          <w:rFonts w:ascii="Simplified Arabic" w:hAnsi="Simplified Arabic" w:cs="Simplified Arabic"/>
          <w:color w:val="000000" w:themeColor="text1"/>
          <w:sz w:val="28"/>
          <w:szCs w:val="28"/>
          <w:rtl/>
        </w:rPr>
        <w:t>وعلى الرغم من أن هذه القيمة أقل من نتائج بعض الفروض الأخرى، فإنها لا تزال تشير إلى أثر جوهري وواضح للدعم المؤسسي والتنظيمي في إنجاح التطبيق الدائري. ويعني ذلك أن التحول نحو الدائرية لا يعتمد فقط على قناعة فرق المشروع أو على الجهد الفردي، بل يحتاج إلى بيئة مؤسسية وتشريعية وتقنية مساندة. وعليه، جرى قبول الفرضية الفرعية الثانية.</w:t>
      </w:r>
    </w:p>
    <w:p w:rsidR="00CD28A0" w:rsidRDefault="00CD28A0" w:rsidP="00CD28A0">
      <w:pPr>
        <w:spacing w:after="0" w:line="360" w:lineRule="auto"/>
        <w:jc w:val="lowKashida"/>
        <w:rPr>
          <w:rFonts w:ascii="Simplified Arabic" w:hAnsi="Simplified Arabic" w:cs="Simplified Arabic"/>
          <w:color w:val="000000" w:themeColor="text1"/>
          <w:sz w:val="28"/>
          <w:szCs w:val="28"/>
          <w:rtl/>
        </w:rPr>
      </w:pPr>
    </w:p>
    <w:p w:rsidR="00CD28A0" w:rsidRPr="003D3567" w:rsidRDefault="00CD28A0"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16" w:name="_Toc234488163"/>
      <w:r w:rsidRPr="003D3567">
        <w:rPr>
          <w:rFonts w:ascii="Simplified Arabic" w:hAnsi="Simplified Arabic" w:cs="Simplified Arabic"/>
          <w:color w:val="000000" w:themeColor="text1"/>
          <w:sz w:val="28"/>
          <w:szCs w:val="28"/>
          <w:rtl/>
        </w:rPr>
        <w:t>4.4.4 اختبار الفرضية الفرعية الثالثة</w:t>
      </w:r>
      <w:bookmarkEnd w:id="116"/>
    </w:p>
    <w:p w:rsidR="00CD28A0" w:rsidRPr="00CD28A0"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CD28A0">
        <w:rPr>
          <w:rFonts w:ascii="Simplified Arabic" w:hAnsi="Simplified Arabic" w:cs="Simplified Arabic"/>
          <w:color w:val="000000" w:themeColor="text1"/>
          <w:sz w:val="28"/>
          <w:szCs w:val="28"/>
          <w:rtl/>
        </w:rPr>
        <w:t>نصت الفرضية الفرعية الثالثة على أنه: يوجد أثر ذو دلالة إحصائية لتوظيف ممارسات إدارة المشاريع على تعزيز فرص إعادة استخدام مواد الهدم وإعادة تدويرها داخل المشروع. وقد أوضحت النتائج أن معامل الارتباط بلغ 0.828، وبلغ معامل الانحدار 0.907، وبلغ معامل التحديد 0.719، ما يعني أن ممارسات إدارة المشاريع تفسر 71.9% من التباين في تعزيز التطبيق الدائري وإعادة الاستخدام وإعادة التدوير.</w:t>
      </w:r>
    </w:p>
    <w:p w:rsidR="00CD28A0"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CD28A0">
        <w:rPr>
          <w:rFonts w:ascii="Simplified Arabic" w:hAnsi="Simplified Arabic" w:cs="Simplified Arabic"/>
          <w:color w:val="000000" w:themeColor="text1"/>
          <w:sz w:val="28"/>
          <w:szCs w:val="28"/>
          <w:rtl/>
        </w:rPr>
        <w:t>وتكشف هذه النتيجة أن الإدارة ليست مجرد إطار تنسيقي عام، بل هي عامل مباشر في تعزيز تطبيق الممارسات الدائرية نفسها، خاصة حين تدمج هذه المبادئ في التخطيط، والرقابة، والمشتريات، وإدارة المخاطر. وبناءً على ذلك، تم قبول الفرضية الفرعية الثالثة.</w:t>
      </w:r>
    </w:p>
    <w:p w:rsidR="00CD28A0" w:rsidRDefault="00CD28A0" w:rsidP="00CD28A0">
      <w:pPr>
        <w:spacing w:after="0" w:line="360" w:lineRule="auto"/>
        <w:jc w:val="lowKashida"/>
        <w:rPr>
          <w:rFonts w:ascii="Simplified Arabic" w:hAnsi="Simplified Arabic" w:cs="Simplified Arabic"/>
          <w:color w:val="000000" w:themeColor="text1"/>
          <w:sz w:val="28"/>
          <w:szCs w:val="28"/>
          <w:rtl/>
        </w:rPr>
      </w:pPr>
    </w:p>
    <w:p w:rsidR="00CD28A0" w:rsidRPr="003D3567" w:rsidRDefault="00CD28A0" w:rsidP="00A621AE">
      <w:pPr>
        <w:pStyle w:val="3"/>
        <w:bidi/>
        <w:spacing w:before="0" w:beforeAutospacing="0" w:after="0" w:afterAutospacing="0" w:line="360" w:lineRule="auto"/>
        <w:jc w:val="both"/>
        <w:rPr>
          <w:rFonts w:ascii="Simplified Arabic" w:hAnsi="Simplified Arabic" w:cs="Simplified Arabic"/>
          <w:color w:val="000000" w:themeColor="text1"/>
          <w:sz w:val="28"/>
          <w:szCs w:val="28"/>
          <w:rtl/>
        </w:rPr>
      </w:pPr>
      <w:bookmarkStart w:id="117" w:name="_Toc234488164"/>
      <w:r w:rsidRPr="003D3567">
        <w:rPr>
          <w:rFonts w:ascii="Simplified Arabic" w:hAnsi="Simplified Arabic" w:cs="Simplified Arabic"/>
          <w:color w:val="000000" w:themeColor="text1"/>
          <w:sz w:val="28"/>
          <w:szCs w:val="28"/>
          <w:rtl/>
        </w:rPr>
        <w:lastRenderedPageBreak/>
        <w:t>4.4.5 اختبار الفرضية الفرعية</w:t>
      </w:r>
      <w:r w:rsidR="00D53F91" w:rsidRPr="003D3567">
        <w:rPr>
          <w:rFonts w:ascii="Simplified Arabic" w:hAnsi="Simplified Arabic" w:cs="Simplified Arabic"/>
          <w:color w:val="000000" w:themeColor="text1"/>
          <w:sz w:val="28"/>
          <w:szCs w:val="28"/>
          <w:rtl/>
        </w:rPr>
        <w:t xml:space="preserve"> الرابعة</w:t>
      </w:r>
      <w:bookmarkEnd w:id="117"/>
    </w:p>
    <w:p w:rsidR="00CD28A0"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CD28A0">
        <w:rPr>
          <w:rFonts w:ascii="Simplified Arabic" w:hAnsi="Simplified Arabic" w:cs="Simplified Arabic"/>
          <w:color w:val="000000" w:themeColor="text1"/>
          <w:sz w:val="28"/>
          <w:szCs w:val="28"/>
          <w:rtl/>
        </w:rPr>
        <w:t>نصت الفرضية الفرعية الرابعة على أنه: يوجد أثر ذو دلالة إحصائية لتكامل التخطيط والرقابة واتخاذ القرار الإداري في المشروع على تحقيق التسليم المتكامل في بيئة الاقتصاد الدائري. وقد أظهرت النتائج أن معامل الارتباط بلغ 0.828، في حين بلغ معامل الانحدار 0.896، وبلغ معامل التحديد 0.685، وهو ما يعني أن ممارسات إدارة المشاريع تفسر 68.5% من التباين في التسليم المتكامل.</w:t>
      </w:r>
    </w:p>
    <w:p w:rsidR="00CD28A0" w:rsidRDefault="00CD28A0" w:rsidP="003B226C">
      <w:pPr>
        <w:spacing w:after="0" w:line="360" w:lineRule="auto"/>
        <w:ind w:firstLine="567"/>
        <w:jc w:val="lowKashida"/>
        <w:rPr>
          <w:rFonts w:ascii="Simplified Arabic" w:hAnsi="Simplified Arabic" w:cs="Simplified Arabic"/>
          <w:color w:val="000000" w:themeColor="text1"/>
          <w:sz w:val="28"/>
          <w:szCs w:val="28"/>
          <w:rtl/>
        </w:rPr>
      </w:pPr>
      <w:r w:rsidRPr="00CD28A0">
        <w:rPr>
          <w:rFonts w:ascii="Simplified Arabic" w:hAnsi="Simplified Arabic" w:cs="Simplified Arabic"/>
          <w:color w:val="000000" w:themeColor="text1"/>
          <w:sz w:val="28"/>
          <w:szCs w:val="28"/>
          <w:rtl/>
        </w:rPr>
        <w:t>وتشير هذه النتيجة إلى أن التسليم المتكامل لا يتحقق فقط عبر وجود ممارسات دائرية في المجال البيئي أو المادي، بل من خلال إدارة فعالة لهذه الممارسات عبر التخطيط والرقابة واتخاذ القرار. وعليه، تم قبول الفرضية الفرعية الرابعة، بما يعزز الفكرة المركزية للدراسة التي ترى أن الإدارة الاقتصادية الدائرية تمثل مدخل</w:t>
      </w:r>
      <w:r w:rsidR="00514A3D">
        <w:rPr>
          <w:rFonts w:ascii="Simplified Arabic" w:hAnsi="Simplified Arabic" w:cs="Simplified Arabic"/>
          <w:color w:val="000000" w:themeColor="text1"/>
          <w:sz w:val="28"/>
          <w:szCs w:val="28"/>
          <w:rtl/>
        </w:rPr>
        <w:t>اً</w:t>
      </w:r>
      <w:r w:rsidRPr="00CD28A0">
        <w:rPr>
          <w:rFonts w:ascii="Simplified Arabic" w:hAnsi="Simplified Arabic" w:cs="Simplified Arabic"/>
          <w:color w:val="000000" w:themeColor="text1"/>
          <w:sz w:val="28"/>
          <w:szCs w:val="28"/>
          <w:rtl/>
        </w:rPr>
        <w:t xml:space="preserve"> حقيقي</w:t>
      </w:r>
      <w:r w:rsidR="00514A3D">
        <w:rPr>
          <w:rFonts w:ascii="Simplified Arabic" w:hAnsi="Simplified Arabic" w:cs="Simplified Arabic"/>
          <w:color w:val="000000" w:themeColor="text1"/>
          <w:sz w:val="28"/>
          <w:szCs w:val="28"/>
          <w:rtl/>
        </w:rPr>
        <w:t>اً</w:t>
      </w:r>
      <w:r w:rsidRPr="00CD28A0">
        <w:rPr>
          <w:rFonts w:ascii="Simplified Arabic" w:hAnsi="Simplified Arabic" w:cs="Simplified Arabic"/>
          <w:color w:val="000000" w:themeColor="text1"/>
          <w:sz w:val="28"/>
          <w:szCs w:val="28"/>
          <w:rtl/>
        </w:rPr>
        <w:t xml:space="preserve"> لتحقيق التسليم المتكامل في المشروعات.</w:t>
      </w:r>
    </w:p>
    <w:p w:rsidR="00037E43" w:rsidRDefault="00037E43" w:rsidP="003B226C">
      <w:pPr>
        <w:spacing w:after="0" w:line="360" w:lineRule="auto"/>
        <w:ind w:firstLine="567"/>
        <w:jc w:val="lowKashida"/>
        <w:rPr>
          <w:rFonts w:ascii="Simplified Arabic" w:hAnsi="Simplified Arabic" w:cs="Simplified Arabic"/>
          <w:color w:val="000000" w:themeColor="text1"/>
          <w:sz w:val="28"/>
          <w:szCs w:val="28"/>
          <w:rtl/>
        </w:rPr>
      </w:pPr>
    </w:p>
    <w:p w:rsidR="00A029FF" w:rsidRPr="00432D1B" w:rsidRDefault="00A029FF" w:rsidP="00432D1B">
      <w:pPr>
        <w:pStyle w:val="1"/>
        <w:spacing w:before="0" w:line="276" w:lineRule="auto"/>
        <w:jc w:val="both"/>
        <w:rPr>
          <w:rFonts w:ascii="Simplified Arabic" w:hAnsi="Simplified Arabic" w:cs="Simplified Arabic"/>
          <w:b/>
          <w:bCs/>
          <w:color w:val="000000" w:themeColor="text1"/>
          <w:sz w:val="36"/>
          <w:szCs w:val="36"/>
          <w:rtl/>
        </w:rPr>
      </w:pPr>
      <w:bookmarkStart w:id="118" w:name="_Toc234488165"/>
      <w:r w:rsidRPr="00432D1B">
        <w:rPr>
          <w:rFonts w:ascii="Simplified Arabic" w:hAnsi="Simplified Arabic" w:cs="Simplified Arabic"/>
          <w:b/>
          <w:bCs/>
          <w:color w:val="000000" w:themeColor="text1"/>
          <w:sz w:val="36"/>
          <w:szCs w:val="36"/>
          <w:rtl/>
        </w:rPr>
        <w:t>الفصل الخامس: النتائج والتوصيات</w:t>
      </w:r>
      <w:bookmarkEnd w:id="118"/>
    </w:p>
    <w:p w:rsidR="00A029FF" w:rsidRPr="00C76648" w:rsidRDefault="00A029FF" w:rsidP="00C76648">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119" w:name="_Toc234488166"/>
      <w:r w:rsidRPr="00C76648">
        <w:rPr>
          <w:rFonts w:ascii="Simplified Arabic" w:hAnsi="Simplified Arabic" w:cs="Simplified Arabic"/>
          <w:color w:val="000000" w:themeColor="text1"/>
          <w:sz w:val="32"/>
          <w:szCs w:val="32"/>
          <w:rtl/>
        </w:rPr>
        <w:t>1.5 تمهيد</w:t>
      </w:r>
      <w:bookmarkEnd w:id="119"/>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يعرض هذا الفصل الخلاصات النهائية التي توصلت إليها الدراسة في ضوء التحليل الإحصائي لبيانات الاستبانة المطبقة على عينة الدراسة، والبالغ عددها 30 مشارك</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موزعين على 10 مؤسسات عاملة في قطاع البناء والهدم السعودي، وذلك بهدف بيان مستوى حضور ممارسات إدارة المشاريع الاقتصادية الدائرية، ومدى انعكاسها على تحقيق التسليم المتكامل للمشروعات، ثم ترجمة هذه النتائج إلى توصيات علمية وتطبيقية يمكن أن تفيد الباحثين وصناع القرار والممارسين في القطاع. ويأتي هذا الفصل بوصفه الحلقة الختامية التي تربط بين الإطار </w:t>
      </w:r>
      <w:r w:rsidRPr="00A029FF">
        <w:rPr>
          <w:rFonts w:ascii="Simplified Arabic" w:hAnsi="Simplified Arabic" w:cs="Simplified Arabic"/>
          <w:color w:val="000000" w:themeColor="text1"/>
          <w:sz w:val="28"/>
          <w:szCs w:val="28"/>
          <w:rtl/>
        </w:rPr>
        <w:lastRenderedPageBreak/>
        <w:t>النظري، والمعالجة المنهجية، والنتائج الميدانية، بما يسمح باستخلاص دلالات عملية تسهم في تطوير الأداء الإداري والبيئي للمشروعات في السياق السعودي.</w:t>
      </w:r>
    </w:p>
    <w:p w:rsidR="003B226C" w:rsidRDefault="003B226C" w:rsidP="003B226C">
      <w:pPr>
        <w:spacing w:after="0" w:line="360" w:lineRule="auto"/>
        <w:ind w:firstLine="567"/>
        <w:jc w:val="lowKashida"/>
        <w:rPr>
          <w:rFonts w:ascii="Simplified Arabic" w:hAnsi="Simplified Arabic" w:cs="Simplified Arabic" w:hint="cs"/>
          <w:color w:val="000000" w:themeColor="text1"/>
          <w:sz w:val="28"/>
          <w:szCs w:val="28"/>
          <w:rtl/>
        </w:rPr>
      </w:pPr>
    </w:p>
    <w:p w:rsidR="00A029FF" w:rsidRPr="00C76648" w:rsidRDefault="00A029FF" w:rsidP="00C76648">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120" w:name="_Toc234488167"/>
      <w:r w:rsidRPr="00C76648">
        <w:rPr>
          <w:rFonts w:ascii="Simplified Arabic" w:hAnsi="Simplified Arabic" w:cs="Simplified Arabic"/>
          <w:color w:val="000000" w:themeColor="text1"/>
          <w:sz w:val="32"/>
          <w:szCs w:val="32"/>
          <w:rtl/>
        </w:rPr>
        <w:t>2.5 نتائج الدراسة</w:t>
      </w:r>
      <w:bookmarkEnd w:id="120"/>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أظهرت الدراسة أن جميع محاورها الرئيسة جاءت ضمن المستوى المرتفع، إذ بلغ المتوسط الكلي العام 3.864، وهو ما يدل على وجود إدراك مهني واضح لدى أفراد العينة بأن ممارسات الاقتصاد الدائري، وممارسات الإدارة الدائرية، والدعم المؤسسي، ترتبط فعلي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بتحسين مستوى الأداء داخل مشروعات البناء والهدم السعودي. كما بينت النتائج أن هذا الحضور ليس نظري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فقط، بل يعكس واقع</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مهني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بدأت فيه مفاهيم الدائرية تتحول إلى ممارسات إدارية وتنفيذية قابلة للقياس والتحليل.</w:t>
      </w:r>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وتبين من نتائج المحور الأول الخاص بواقع تطبيق ممارسات الاقتصاد الدائري في المشروع أن المتوسط العام بلغ 3.862، وهو متوسط مرتفع يشير إلى أن ممارسات الاقتصاد الدائري حاضرة بدرجة جيدة في المشاريع محل الدراسة. كما أظهرت النتائج أن أكثر الممارسات حضور</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كانت استخدام المواد المعاد تدويرها أو المواد الثانوية في بعض مراحل التنفيذ بمتوسط 3.97، تليها آليات فرز مخلفات البناء والهدم داخل موقع المشروع بمتوسط 3.93، ثم تبني المؤسسة ممارسات واضحة لتقليل الهدر بمتوسط 3.90، وهو ما يعني أن التطبيق العملي بدأ يتركز أول</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في الجوانب التنفيذية المباشرة المرتبطة بالمواد والمخلفات.</w:t>
      </w:r>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أما المحور الثاني المتعلق بممارسات إدارة المشاريع الاقتصادية الدائرية فقد حقق أعلى متوسط بين المحاور الأربعة بواقع 3.895، مما يعكس أن الأبعاد الإدارية للدائرية أصبحت أكثر رسوخ</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نسبي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داخل المشروع. وقد سجلت الفقرة الخاصة بعكس الجداول الزمنية للمشروع لأنشطة </w:t>
      </w:r>
      <w:r w:rsidRPr="00A029FF">
        <w:rPr>
          <w:rFonts w:ascii="Simplified Arabic" w:hAnsi="Simplified Arabic" w:cs="Simplified Arabic"/>
          <w:color w:val="000000" w:themeColor="text1"/>
          <w:sz w:val="28"/>
          <w:szCs w:val="28"/>
          <w:rtl/>
        </w:rPr>
        <w:lastRenderedPageBreak/>
        <w:t>مرتبطة بإعادة الاستخدام أو إعادة التدوير أو إدارة المواد أعلى متوسط بلغ 4.00، كما جاءت فقرتا إدارة المخاطر الدائرية، وقرارات المشتريات وفق معايير دائرية واستدامية بمتوسط 3.97 لكل منهما، وهو ما يشير إلى أن الإدماج الدائري بات يظهر بوضوح في التخطيط والتنظيم والشراء وإدارة المخاطر، لا في الجوانب البيئية المجردة فقط.</w:t>
      </w:r>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وفيما يتعلق بمحور الدعم التنظيمي والتشريعي والتقني، فقد بلغ متوسطه العام 3.834، وهو أيض</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ضمن المستوى المرتفع، إلا أنه جاء في المرتبة الأخيرة نسبي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بين المحاور. وقد كشفت النتائج أن أكثر عناصر الدعم وضوح</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تمثلت في توافر تقنيات أو أدوات رقمية تساعد في تتبع المواد والمخلفات واتخاذ القرار المناسب بشأنها بمتوسط 4.00، في حين كانت أضعف الفقرات نسبي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هي وجود سياسات مؤسسية داخل الجهة تشجع على تقليل الهدر وإعادة الاستخدام وإعادة التدوير بمتوسط 3.67. وتدل هذه النتيجة على أن أدوات الدعم الرقمي تبدو أكثر جاهزية من البنية المؤسسية والسياسات الداخلية، وهو ما يعكس حاجة القطاع إلى ترسيخ تنظيمي أكبر لممارسات الاقتصاد الدائري.</w:t>
      </w:r>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وبالنسبة للمحور الرابع، وهو التسليم المتكامل للمشروع بوصفه المتغير التابع الرئيس في الدراسة، فقد بلغ متوسطه العام 3.867، وهو مستوى مرتفع يدل على أن المستجيبين يربطون فعلي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بين تطبيق الممارسات الدائرية وبين تحسن مستوى التسليم المتكامل. كما سجلت الفقرتان المتعلقتان بتحسين جودة المخرجات النهائية للمشروع، وتعزيز التسليم المتكامل للمشروع بصورة عامة أعلى متوسطين بواقع 3.97 لكل منهما، في حين جاءت الفقرة الخاصة بتحقيق توازن بين الأبعاد البيئية والاقتصادية عند التسليم في المرتبة الأخيرة نسبي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بمتوسط 3.77، مما يشير إلى أن أثر الدائرية على الجودة والتكامل الإداري يبدو أوضح من أثرها على الموازنة الدقيقة بين البعدين البيئي والاقتصادي.</w:t>
      </w:r>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lastRenderedPageBreak/>
        <w:t>وأظهرت نتائج اختبار الفروض أن جميع العلاقات محل الاختبار جاءت دالة إحصائي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عند مستوى معنوية أقل من 0.001، وهو ما يدعم قبول الفرضية الرئيسة والفرضيات الفرعية جميع</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فقد بلغ معامل الارتباط بين الممارسات الكلية لإدارة المشاريع الاقتصادية الدائرية والتسليم المتكامل 0.891، وبلغ معامل الانحدار 1.021، وبلغ معامل التحديد 0.793، بما يعني أن الممارسات الكلية تفسر 79.3% من التباين في مستوى التسليم المتكامل. كما بينت النتائج أن ممارسات الاقتصاد الدائري تفسر 74.7% من التباين في كفاءة استخدام الموارد وتقليل التكلفة البيئية، وأن الدعم التنظيمي والتقني يفسر 58.1% من التباين في مستوى التطبيق الدائري، وأن ممارسات إدارة المشاريع تفسر 71.9% من تعزيز التطبيق الدائري و68.5% من التسليم المتكامل.</w:t>
      </w:r>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وبناءً على ما سبق، يمكن القول إن الدراسة انتهت إلى نتيجة جوهرية مفادها أن التحول نحو إدارة المشاريع الاقتصادية الدائرية لا يمثل تحسين</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هامشي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داخل قطاع البناء والهدم، بل يشكل مدخل</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إداري</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مؤثر</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في رفع كفاءة الموارد، وتقليل الهدر والتكلفة البيئية، وتعزيز التنسيق بين الأطراف، وتحسين جودة المخرجات، والوصول إلى تسليم مشروع أكثر تكامل</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كما تؤكد النتائج أن نجاح هذا التحول لا يعتمد على الممارسات التشغيلية فقط، بل يتطلب أيض</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بيئة تنظيمية وتشريعية وتقنية داعمة، بما يجعل الاقتصاد الدائري جزء</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من منطق الإدارة الشاملة للمشروع لا مجرد إجراء بيئي منفصل.</w:t>
      </w:r>
    </w:p>
    <w:p w:rsidR="00A029FF" w:rsidRPr="00A029FF" w:rsidRDefault="00A029FF" w:rsidP="003B226C">
      <w:pPr>
        <w:spacing w:after="0" w:line="360" w:lineRule="auto"/>
        <w:ind w:firstLine="567"/>
        <w:jc w:val="lowKashida"/>
        <w:rPr>
          <w:rFonts w:ascii="Simplified Arabic" w:hAnsi="Simplified Arabic" w:cs="Simplified Arabic"/>
          <w:color w:val="000000" w:themeColor="text1"/>
          <w:sz w:val="28"/>
          <w:szCs w:val="28"/>
          <w:rtl/>
        </w:rPr>
      </w:pPr>
    </w:p>
    <w:p w:rsidR="00A029FF" w:rsidRPr="00C76648" w:rsidRDefault="00A029FF" w:rsidP="00C76648">
      <w:pPr>
        <w:pStyle w:val="2"/>
        <w:bidi/>
        <w:spacing w:before="0" w:beforeAutospacing="0" w:after="0" w:afterAutospacing="0" w:line="360" w:lineRule="auto"/>
        <w:jc w:val="both"/>
        <w:rPr>
          <w:rFonts w:ascii="Simplified Arabic" w:hAnsi="Simplified Arabic" w:cs="Simplified Arabic"/>
          <w:color w:val="000000" w:themeColor="text1"/>
          <w:sz w:val="32"/>
          <w:szCs w:val="32"/>
          <w:rtl/>
        </w:rPr>
      </w:pPr>
      <w:bookmarkStart w:id="121" w:name="_Toc234488168"/>
      <w:r w:rsidRPr="00C76648">
        <w:rPr>
          <w:rFonts w:ascii="Simplified Arabic" w:hAnsi="Simplified Arabic" w:cs="Simplified Arabic"/>
          <w:color w:val="000000" w:themeColor="text1"/>
          <w:sz w:val="32"/>
          <w:szCs w:val="32"/>
          <w:rtl/>
        </w:rPr>
        <w:t>3.5 توصيات الدراسة</w:t>
      </w:r>
      <w:bookmarkEnd w:id="121"/>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ضرورة دمج مبادئ الاقتصاد الدائري في مراحل تخطيط المشروع منذ البداية، بحيث تصبح جزء</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من نطاق المشروع وأهدافه ومؤشرات أدائه.</w:t>
      </w:r>
    </w:p>
    <w:p w:rsidR="0014444C"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lastRenderedPageBreak/>
        <w:t>تطوير سياسات مؤسسية مكتوبة داخل شركات المقاولات والمكاتب الاستشارية والجهات المالكة، تتضمن متطلبات واضحة لتقليل الهدر، وإعادة الاستخدام، وإعادة التدوير.</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تعزيز دور الإدارة العليا في دعم التحول نحو الممارسات الدائرية، من خلال تبني توجهات استراتيجية واضحة وربطها بقرارات التنفيذ والمتابعة.</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توسيع استخدام الأدوات الرقمية وأنظمة تتبع المواد والمخلفات داخل المشاريع، لما أظهرته النتائج من أهمية هذا الجانب في دعم التطبيق الدائري.</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إدراج معايير الاقتصاد الدائري ضمن سياسات المشتريات واختيار الموردين، بحيث لا يقتصر القرار الشرائي على التكلفة والوقت فقط.</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تدريب مديري المشاريع والمهندسين والمشرفين على المفاهيم التطبيقية للاقتصاد الدائري، وخاصة ما يتعلق بإدارة المواد، وتخطيط دورة الحياة، والرقابة على الفاقد.</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توفير حوافز تنظيمية ومادية تشجع فرق المشاريع على الالتزام بالممارسات الدائرية وتحقيق نتائج قابلة للقياس في هذا المجال.</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تطوير أطر رقابية وتشريعية أكثر تحديد</w:t>
      </w:r>
      <w:r w:rsidR="00514A3D">
        <w:rPr>
          <w:rFonts w:ascii="Simplified Arabic" w:hAnsi="Simplified Arabic" w:cs="Simplified Arabic"/>
          <w:color w:val="000000" w:themeColor="text1"/>
          <w:sz w:val="28"/>
          <w:szCs w:val="28"/>
          <w:rtl/>
        </w:rPr>
        <w:t>اً</w:t>
      </w:r>
      <w:r w:rsidRPr="00A029FF">
        <w:rPr>
          <w:rFonts w:ascii="Simplified Arabic" w:hAnsi="Simplified Arabic" w:cs="Simplified Arabic"/>
          <w:color w:val="000000" w:themeColor="text1"/>
          <w:sz w:val="28"/>
          <w:szCs w:val="28"/>
          <w:rtl/>
        </w:rPr>
        <w:t xml:space="preserve"> لقطاع البناء والهدم السعودي، بما يدعم الانتقال من المبادرات الفردية إلى الممارسة المؤسسية المنهجية.</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تعزيز التنسيق بين الجهات الحكومية، والمكاتب الاستشارية، وشركات المقاولات، والموردين، وشركات التدوير، بما يضمن تكامل الأدوار في تطبيق الاقتصاد الدائري.</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تضمين مؤشرات خاصة بكفاءة الموارد، وتقليل المخلفات، وجودة المخرجات، والتكلفة البيئية ضمن تقارير المتابعة والتقييم الدورية للمشروع.</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t>تشجيع إجراء دراسات تطبيقية مستقبلية على عينات أوسع وقطاعات فرعية مختلفة داخل البناء والهدم، لتوسيع إمكانات التعميم والمقارنة.</w:t>
      </w:r>
    </w:p>
    <w:p w:rsidR="00A029FF" w:rsidRPr="00A029FF" w:rsidRDefault="00A029FF" w:rsidP="00A029FF">
      <w:pPr>
        <w:pStyle w:val="a7"/>
        <w:numPr>
          <w:ilvl w:val="0"/>
          <w:numId w:val="16"/>
        </w:numPr>
        <w:spacing w:after="0" w:line="360" w:lineRule="auto"/>
        <w:jc w:val="lowKashida"/>
        <w:rPr>
          <w:rFonts w:ascii="Simplified Arabic" w:hAnsi="Simplified Arabic" w:cs="Simplified Arabic"/>
          <w:color w:val="000000" w:themeColor="text1"/>
          <w:sz w:val="28"/>
          <w:szCs w:val="28"/>
          <w:rtl/>
        </w:rPr>
      </w:pPr>
      <w:r w:rsidRPr="00A029FF">
        <w:rPr>
          <w:rFonts w:ascii="Simplified Arabic" w:hAnsi="Simplified Arabic" w:cs="Simplified Arabic"/>
          <w:color w:val="000000" w:themeColor="text1"/>
          <w:sz w:val="28"/>
          <w:szCs w:val="28"/>
          <w:rtl/>
        </w:rPr>
        <w:lastRenderedPageBreak/>
        <w:t>الاستفادة من نتائج هذه الدراسة في بناء نموذج وطني أو إطار إرشادي سعودي يربط بين إدارة المشاريع الاقتصادية الدائرية وتحقيق التسليم المتكامل للمشروعات.</w:t>
      </w:r>
    </w:p>
    <w:p w:rsidR="00EB49A6" w:rsidRPr="007714E1" w:rsidRDefault="00A621AE" w:rsidP="0047132A">
      <w:pPr>
        <w:pStyle w:val="2"/>
        <w:bidi/>
        <w:spacing w:before="0" w:beforeAutospacing="0" w:after="0" w:afterAutospacing="0" w:line="360" w:lineRule="auto"/>
        <w:jc w:val="both"/>
        <w:rPr>
          <w:rFonts w:ascii="Simplified Arabic" w:hAnsi="Simplified Arabic" w:cs="Simplified Arabic"/>
          <w:color w:val="000000" w:themeColor="text1"/>
          <w:sz w:val="28"/>
          <w:szCs w:val="28"/>
        </w:rPr>
      </w:pPr>
      <w:bookmarkStart w:id="122" w:name="_Toc234488169"/>
      <w:r>
        <w:rPr>
          <w:rFonts w:ascii="Simplified Arabic" w:hAnsi="Simplified Arabic" w:cs="Simplified Arabic" w:hint="cs"/>
          <w:color w:val="000000" w:themeColor="text1"/>
          <w:sz w:val="28"/>
          <w:szCs w:val="28"/>
          <w:rtl/>
        </w:rPr>
        <w:t xml:space="preserve">4.5 </w:t>
      </w:r>
      <w:r w:rsidR="00EB49A6" w:rsidRPr="007714E1">
        <w:rPr>
          <w:rFonts w:ascii="Simplified Arabic" w:hAnsi="Simplified Arabic" w:cs="Simplified Arabic"/>
          <w:color w:val="000000" w:themeColor="text1"/>
          <w:sz w:val="28"/>
          <w:szCs w:val="28"/>
          <w:rtl/>
        </w:rPr>
        <w:t>خطة التطبيق المستقبلية</w:t>
      </w:r>
      <w:bookmarkEnd w:id="122"/>
    </w:p>
    <w:p w:rsidR="00EB49A6" w:rsidRPr="007714E1" w:rsidRDefault="00EB49A6" w:rsidP="009551F7">
      <w:pPr>
        <w:pStyle w:val="3"/>
        <w:bidi/>
        <w:spacing w:before="0" w:beforeAutospacing="0" w:after="0" w:afterAutospacing="0" w:line="360" w:lineRule="auto"/>
        <w:jc w:val="both"/>
        <w:rPr>
          <w:rFonts w:ascii="Simplified Arabic" w:hAnsi="Simplified Arabic" w:cs="Simplified Arabic"/>
          <w:color w:val="000000" w:themeColor="text1"/>
          <w:sz w:val="28"/>
          <w:szCs w:val="28"/>
        </w:rPr>
      </w:pPr>
      <w:bookmarkStart w:id="123" w:name="_Toc234488170"/>
      <w:r w:rsidRPr="007714E1">
        <w:rPr>
          <w:rFonts w:ascii="Simplified Arabic" w:hAnsi="Simplified Arabic" w:cs="Simplified Arabic"/>
          <w:color w:val="000000" w:themeColor="text1"/>
          <w:sz w:val="28"/>
          <w:szCs w:val="28"/>
          <w:rtl/>
        </w:rPr>
        <w:t>متطلبات التطبيق</w:t>
      </w:r>
      <w:bookmarkEnd w:id="123"/>
    </w:p>
    <w:p w:rsidR="00201B74" w:rsidRPr="007714E1" w:rsidRDefault="00EB49A6" w:rsidP="00201B74">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يتطلب التطبيق الفعلي لإدارة المشاريع الاقتصادية الدائرية في قطاع البناء والهدم السعودي مجموعة من المتطلبات الأساسية، في مقدمتها </w:t>
      </w:r>
      <w:r w:rsidRPr="007714E1">
        <w:rPr>
          <w:rStyle w:val="a4"/>
          <w:rFonts w:ascii="Simplified Arabic" w:hAnsi="Simplified Arabic" w:cs="Simplified Arabic"/>
          <w:b w:val="0"/>
          <w:bCs w:val="0"/>
          <w:color w:val="000000" w:themeColor="text1"/>
          <w:sz w:val="28"/>
          <w:szCs w:val="28"/>
          <w:rtl/>
        </w:rPr>
        <w:t>الدعم القيادي</w:t>
      </w:r>
      <w:r w:rsidRPr="007714E1">
        <w:rPr>
          <w:rFonts w:ascii="Simplified Arabic" w:hAnsi="Simplified Arabic" w:cs="Simplified Arabic"/>
          <w:color w:val="000000" w:themeColor="text1"/>
          <w:sz w:val="28"/>
          <w:szCs w:val="28"/>
          <w:rtl/>
        </w:rPr>
        <w:t xml:space="preserve"> داخل المؤسسة، ووجود </w:t>
      </w:r>
      <w:r w:rsidRPr="007714E1">
        <w:rPr>
          <w:rStyle w:val="a4"/>
          <w:rFonts w:ascii="Simplified Arabic" w:hAnsi="Simplified Arabic" w:cs="Simplified Arabic"/>
          <w:b w:val="0"/>
          <w:bCs w:val="0"/>
          <w:color w:val="000000" w:themeColor="text1"/>
          <w:sz w:val="28"/>
          <w:szCs w:val="28"/>
          <w:rtl/>
        </w:rPr>
        <w:t>سياسات تنظيمية مكتوبة</w:t>
      </w:r>
      <w:r w:rsidRPr="007714E1">
        <w:rPr>
          <w:rFonts w:ascii="Simplified Arabic" w:hAnsi="Simplified Arabic" w:cs="Simplified Arabic"/>
          <w:color w:val="000000" w:themeColor="text1"/>
          <w:sz w:val="28"/>
          <w:szCs w:val="28"/>
          <w:rtl/>
        </w:rPr>
        <w:t xml:space="preserve">، وتوافر </w:t>
      </w:r>
      <w:r w:rsidRPr="007714E1">
        <w:rPr>
          <w:rStyle w:val="a4"/>
          <w:rFonts w:ascii="Simplified Arabic" w:hAnsi="Simplified Arabic" w:cs="Simplified Arabic"/>
          <w:b w:val="0"/>
          <w:bCs w:val="0"/>
          <w:color w:val="000000" w:themeColor="text1"/>
          <w:sz w:val="28"/>
          <w:szCs w:val="28"/>
          <w:rtl/>
        </w:rPr>
        <w:t>كوادر مدربة</w:t>
      </w:r>
      <w:r w:rsidRPr="007714E1">
        <w:rPr>
          <w:rFonts w:ascii="Simplified Arabic" w:hAnsi="Simplified Arabic" w:cs="Simplified Arabic"/>
          <w:color w:val="000000" w:themeColor="text1"/>
          <w:sz w:val="28"/>
          <w:szCs w:val="28"/>
          <w:rtl/>
        </w:rPr>
        <w:t xml:space="preserve">، وتحديث </w:t>
      </w:r>
      <w:r w:rsidRPr="007714E1">
        <w:rPr>
          <w:rStyle w:val="a4"/>
          <w:rFonts w:ascii="Simplified Arabic" w:hAnsi="Simplified Arabic" w:cs="Simplified Arabic"/>
          <w:b w:val="0"/>
          <w:bCs w:val="0"/>
          <w:color w:val="000000" w:themeColor="text1"/>
          <w:sz w:val="28"/>
          <w:szCs w:val="28"/>
          <w:rtl/>
        </w:rPr>
        <w:t>أدوات التخطيط والرقابة</w:t>
      </w:r>
      <w:r w:rsidRPr="007714E1">
        <w:rPr>
          <w:rFonts w:ascii="Simplified Arabic" w:hAnsi="Simplified Arabic" w:cs="Simplified Arabic"/>
          <w:color w:val="000000" w:themeColor="text1"/>
          <w:sz w:val="28"/>
          <w:szCs w:val="28"/>
          <w:rtl/>
        </w:rPr>
        <w:t xml:space="preserve"> بحيث تستوعب مؤشرات الاقتصاد الدائري، إضافة إلى توافر </w:t>
      </w:r>
      <w:r w:rsidRPr="007714E1">
        <w:rPr>
          <w:rStyle w:val="a4"/>
          <w:rFonts w:ascii="Simplified Arabic" w:hAnsi="Simplified Arabic" w:cs="Simplified Arabic"/>
          <w:b w:val="0"/>
          <w:bCs w:val="0"/>
          <w:color w:val="000000" w:themeColor="text1"/>
          <w:sz w:val="28"/>
          <w:szCs w:val="28"/>
          <w:rtl/>
        </w:rPr>
        <w:t>بنية تقنية</w:t>
      </w:r>
      <w:r w:rsidRPr="007714E1">
        <w:rPr>
          <w:rFonts w:ascii="Simplified Arabic" w:hAnsi="Simplified Arabic" w:cs="Simplified Arabic"/>
          <w:color w:val="000000" w:themeColor="text1"/>
          <w:sz w:val="28"/>
          <w:szCs w:val="28"/>
          <w:rtl/>
        </w:rPr>
        <w:t xml:space="preserve"> تساعد على تتبع المواد والمخلفات والقرارات المرتبطة بها. كما يتطلب التطبيق مراجعة نماذج العقود والمشتريات، وإعادة صياغة بعض مؤشرات الأداء، وربطها بمتطلبات الدائرية والتسليم المتكامل</w:t>
      </w:r>
      <w:r w:rsidRPr="007714E1">
        <w:rPr>
          <w:rFonts w:ascii="Simplified Arabic" w:hAnsi="Simplified Arabic" w:cs="Simplified Arabic"/>
          <w:color w:val="000000" w:themeColor="text1"/>
          <w:sz w:val="28"/>
          <w:szCs w:val="28"/>
        </w:rPr>
        <w:t>.</w:t>
      </w:r>
    </w:p>
    <w:p w:rsidR="00201B74" w:rsidRPr="007714E1" w:rsidRDefault="00201B74" w:rsidP="00201B74">
      <w:pPr>
        <w:pStyle w:val="HTML"/>
        <w:keepNext/>
        <w:bidi/>
        <w:spacing w:line="360" w:lineRule="auto"/>
        <w:jc w:val="center"/>
        <w:rPr>
          <w:color w:val="000000" w:themeColor="text1"/>
        </w:rPr>
      </w:pPr>
      <w:r w:rsidRPr="007714E1">
        <w:rPr>
          <w:rFonts w:ascii="Simplified Arabic" w:hAnsi="Simplified Arabic" w:cs="Simplified Arabic"/>
          <w:noProof/>
          <w:color w:val="000000" w:themeColor="text1"/>
          <w:sz w:val="28"/>
          <w:szCs w:val="28"/>
          <w:rtl/>
        </w:rPr>
        <w:drawing>
          <wp:inline distT="0" distB="0" distL="0" distR="0">
            <wp:extent cx="1375009" cy="3136900"/>
            <wp:effectExtent l="0" t="0" r="0" b="635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ww (1).png"/>
                    <pic:cNvPicPr/>
                  </pic:nvPicPr>
                  <pic:blipFill>
                    <a:blip r:embed="rId16">
                      <a:extLst>
                        <a:ext uri="{BEBA8EAE-BF5A-486C-A8C5-ECC9F3942E4B}">
                          <a14:imgProps xmlns:a14="http://schemas.microsoft.com/office/drawing/2010/main">
                            <a14:imgLayer r:embed="rId17">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1397045" cy="3187172"/>
                    </a:xfrm>
                    <a:prstGeom prst="rect">
                      <a:avLst/>
                    </a:prstGeom>
                  </pic:spPr>
                </pic:pic>
              </a:graphicData>
            </a:graphic>
          </wp:inline>
        </w:drawing>
      </w:r>
    </w:p>
    <w:p w:rsidR="00201B74" w:rsidRPr="007714E1" w:rsidRDefault="00201B74" w:rsidP="00201B74">
      <w:pPr>
        <w:spacing w:after="0" w:line="240" w:lineRule="auto"/>
        <w:jc w:val="center"/>
        <w:rPr>
          <w:color w:val="000000" w:themeColor="text1"/>
          <w:rtl/>
        </w:rPr>
      </w:pPr>
      <w:bookmarkStart w:id="124" w:name="_Toc234461893"/>
      <w:r w:rsidRPr="007714E1">
        <w:rPr>
          <w:rFonts w:ascii="Simplified Arabic" w:hAnsi="Simplified Arabic" w:cs="Simplified Arabic"/>
          <w:color w:val="000000" w:themeColor="text1"/>
          <w:sz w:val="28"/>
          <w:szCs w:val="28"/>
          <w:rtl/>
        </w:rPr>
        <w:t xml:space="preserve">الشكل </w:t>
      </w:r>
      <w:r w:rsidRPr="007714E1">
        <w:rPr>
          <w:rFonts w:ascii="Simplified Arabic" w:hAnsi="Simplified Arabic" w:cs="Simplified Arabic"/>
          <w:color w:val="000000" w:themeColor="text1"/>
          <w:sz w:val="28"/>
          <w:szCs w:val="28"/>
          <w:rtl/>
        </w:rPr>
        <w:fldChar w:fldCharType="begin"/>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Pr>
        <w:instrText>SEQ</w:instrText>
      </w:r>
      <w:r w:rsidRPr="007714E1">
        <w:rPr>
          <w:rFonts w:ascii="Simplified Arabic" w:hAnsi="Simplified Arabic" w:cs="Simplified Arabic"/>
          <w:color w:val="000000" w:themeColor="text1"/>
          <w:sz w:val="28"/>
          <w:szCs w:val="28"/>
          <w:rtl/>
        </w:rPr>
        <w:instrText xml:space="preserve"> الشكل \* </w:instrText>
      </w:r>
      <w:r w:rsidRPr="007714E1">
        <w:rPr>
          <w:rFonts w:ascii="Simplified Arabic" w:hAnsi="Simplified Arabic" w:cs="Simplified Arabic"/>
          <w:color w:val="000000" w:themeColor="text1"/>
          <w:sz w:val="28"/>
          <w:szCs w:val="28"/>
        </w:rPr>
        <w:instrText>ARABIC</w:instrText>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w:t>
      </w:r>
      <w:r w:rsidRPr="007714E1">
        <w:rPr>
          <w:rFonts w:ascii="Simplified Arabic" w:hAnsi="Simplified Arabic" w:cs="Simplified Arabic"/>
          <w:color w:val="000000" w:themeColor="text1"/>
          <w:sz w:val="28"/>
          <w:szCs w:val="28"/>
          <w:rtl/>
        </w:rPr>
        <w:fldChar w:fldCharType="end"/>
      </w:r>
      <w:r w:rsidRPr="007714E1">
        <w:rPr>
          <w:rFonts w:ascii="Simplified Arabic" w:hAnsi="Simplified Arabic" w:cs="Simplified Arabic" w:hint="cs"/>
          <w:color w:val="000000" w:themeColor="text1"/>
          <w:sz w:val="28"/>
          <w:szCs w:val="28"/>
          <w:rtl/>
        </w:rPr>
        <w:t xml:space="preserve">. </w:t>
      </w:r>
      <w:r w:rsidRPr="007714E1">
        <w:rPr>
          <w:rFonts w:ascii="Simplified Arabic" w:hAnsi="Simplified Arabic" w:cs="Simplified Arabic"/>
          <w:color w:val="000000" w:themeColor="text1"/>
          <w:sz w:val="28"/>
          <w:szCs w:val="28"/>
          <w:rtl/>
        </w:rPr>
        <w:t>متطلبات التطبيق</w:t>
      </w:r>
      <w:bookmarkEnd w:id="124"/>
    </w:p>
    <w:p w:rsidR="00201B74" w:rsidRDefault="00201B74" w:rsidP="00806066">
      <w:pPr>
        <w:pStyle w:val="HTML"/>
        <w:bidi/>
        <w:jc w:val="center"/>
        <w:rPr>
          <w:rStyle w:val="HTMLCode"/>
          <w:rFonts w:ascii="Simplified Arabic" w:hAnsi="Simplified Arabic" w:cs="Simplified Arabic"/>
          <w:color w:val="000000" w:themeColor="text1"/>
          <w:sz w:val="28"/>
          <w:szCs w:val="28"/>
          <w:rtl/>
        </w:rPr>
      </w:pPr>
    </w:p>
    <w:p w:rsidR="00777B94" w:rsidRPr="007714E1" w:rsidRDefault="00777B94" w:rsidP="00777B94">
      <w:pPr>
        <w:pStyle w:val="HTML"/>
        <w:bidi/>
        <w:jc w:val="center"/>
        <w:rPr>
          <w:rStyle w:val="HTMLCode"/>
          <w:rFonts w:ascii="Simplified Arabic" w:hAnsi="Simplified Arabic" w:cs="Simplified Arabic"/>
          <w:color w:val="000000" w:themeColor="text1"/>
          <w:sz w:val="28"/>
          <w:szCs w:val="28"/>
          <w:rtl/>
        </w:rPr>
      </w:pPr>
    </w:p>
    <w:p w:rsidR="00EB49A6" w:rsidRPr="007714E1" w:rsidRDefault="00EB49A6" w:rsidP="009551F7">
      <w:pPr>
        <w:pStyle w:val="3"/>
        <w:bidi/>
        <w:spacing w:before="0" w:beforeAutospacing="0" w:after="0" w:afterAutospacing="0" w:line="360" w:lineRule="auto"/>
        <w:jc w:val="both"/>
        <w:rPr>
          <w:rFonts w:ascii="Simplified Arabic" w:hAnsi="Simplified Arabic" w:cs="Simplified Arabic"/>
          <w:color w:val="000000" w:themeColor="text1"/>
          <w:sz w:val="28"/>
          <w:szCs w:val="28"/>
        </w:rPr>
      </w:pPr>
      <w:bookmarkStart w:id="125" w:name="_Toc234488171"/>
      <w:r w:rsidRPr="007714E1">
        <w:rPr>
          <w:rFonts w:ascii="Simplified Arabic" w:hAnsi="Simplified Arabic" w:cs="Simplified Arabic"/>
          <w:color w:val="000000" w:themeColor="text1"/>
          <w:sz w:val="28"/>
          <w:szCs w:val="28"/>
          <w:rtl/>
        </w:rPr>
        <w:lastRenderedPageBreak/>
        <w:t>الأطراف المعنية بالتنفيذ</w:t>
      </w:r>
      <w:bookmarkEnd w:id="125"/>
    </w:p>
    <w:p w:rsidR="00EB49A6" w:rsidRPr="007714E1" w:rsidRDefault="00EB49A6" w:rsidP="00E23A7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تتطلب عملية التطبيق المستقبلي شراكة واضحة بين عدة أطراف، لأن الاقتصاد الدائري في قطاع البناء والهدم لا يمكن أن ينجح بجهة منفردة. وتشمل الأطراف المعنية</w:t>
      </w:r>
      <w:r w:rsidRPr="007714E1">
        <w:rPr>
          <w:rFonts w:ascii="Simplified Arabic" w:hAnsi="Simplified Arabic" w:cs="Simplified Arabic"/>
          <w:color w:val="000000" w:themeColor="text1"/>
          <w:sz w:val="28"/>
          <w:szCs w:val="28"/>
        </w:rPr>
        <w:t xml:space="preserve">: </w:t>
      </w:r>
      <w:r w:rsidRPr="007714E1">
        <w:rPr>
          <w:rStyle w:val="a4"/>
          <w:rFonts w:ascii="Simplified Arabic" w:hAnsi="Simplified Arabic" w:cs="Simplified Arabic"/>
          <w:b w:val="0"/>
          <w:bCs w:val="0"/>
          <w:color w:val="000000" w:themeColor="text1"/>
          <w:sz w:val="28"/>
          <w:szCs w:val="28"/>
          <w:rtl/>
        </w:rPr>
        <w:t>الجهات الحكومية المنظمة</w:t>
      </w:r>
      <w:r w:rsidRPr="007714E1">
        <w:rPr>
          <w:rFonts w:ascii="Simplified Arabic" w:hAnsi="Simplified Arabic" w:cs="Simplified Arabic"/>
          <w:color w:val="000000" w:themeColor="text1"/>
          <w:sz w:val="28"/>
          <w:szCs w:val="28"/>
          <w:rtl/>
        </w:rPr>
        <w:t>، و</w:t>
      </w:r>
      <w:r w:rsidRPr="007714E1">
        <w:rPr>
          <w:rStyle w:val="a4"/>
          <w:rFonts w:ascii="Simplified Arabic" w:hAnsi="Simplified Arabic" w:cs="Simplified Arabic"/>
          <w:b w:val="0"/>
          <w:bCs w:val="0"/>
          <w:color w:val="000000" w:themeColor="text1"/>
          <w:sz w:val="28"/>
          <w:szCs w:val="28"/>
          <w:rtl/>
        </w:rPr>
        <w:t>شركات المقاولات</w:t>
      </w:r>
      <w:r w:rsidRPr="007714E1">
        <w:rPr>
          <w:rFonts w:ascii="Simplified Arabic" w:hAnsi="Simplified Arabic" w:cs="Simplified Arabic"/>
          <w:color w:val="000000" w:themeColor="text1"/>
          <w:sz w:val="28"/>
          <w:szCs w:val="28"/>
          <w:rtl/>
        </w:rPr>
        <w:t>، و</w:t>
      </w:r>
      <w:r w:rsidRPr="007714E1">
        <w:rPr>
          <w:rStyle w:val="a4"/>
          <w:rFonts w:ascii="Simplified Arabic" w:hAnsi="Simplified Arabic" w:cs="Simplified Arabic"/>
          <w:b w:val="0"/>
          <w:bCs w:val="0"/>
          <w:color w:val="000000" w:themeColor="text1"/>
          <w:sz w:val="28"/>
          <w:szCs w:val="28"/>
          <w:rtl/>
        </w:rPr>
        <w:t>المكاتب الاستشارية</w:t>
      </w:r>
      <w:r w:rsidRPr="007714E1">
        <w:rPr>
          <w:rFonts w:ascii="Simplified Arabic" w:hAnsi="Simplified Arabic" w:cs="Simplified Arabic"/>
          <w:color w:val="000000" w:themeColor="text1"/>
          <w:sz w:val="28"/>
          <w:szCs w:val="28"/>
          <w:rtl/>
        </w:rPr>
        <w:t>، و</w:t>
      </w:r>
      <w:r w:rsidRPr="007714E1">
        <w:rPr>
          <w:rStyle w:val="a4"/>
          <w:rFonts w:ascii="Simplified Arabic" w:hAnsi="Simplified Arabic" w:cs="Simplified Arabic"/>
          <w:b w:val="0"/>
          <w:bCs w:val="0"/>
          <w:color w:val="000000" w:themeColor="text1"/>
          <w:sz w:val="28"/>
          <w:szCs w:val="28"/>
          <w:rtl/>
        </w:rPr>
        <w:t>المطورين</w:t>
      </w:r>
      <w:r w:rsidRPr="007714E1">
        <w:rPr>
          <w:rFonts w:ascii="Simplified Arabic" w:hAnsi="Simplified Arabic" w:cs="Simplified Arabic"/>
          <w:color w:val="000000" w:themeColor="text1"/>
          <w:sz w:val="28"/>
          <w:szCs w:val="28"/>
          <w:rtl/>
        </w:rPr>
        <w:t>، و</w:t>
      </w:r>
      <w:r w:rsidRPr="007714E1">
        <w:rPr>
          <w:rStyle w:val="a4"/>
          <w:rFonts w:ascii="Simplified Arabic" w:hAnsi="Simplified Arabic" w:cs="Simplified Arabic"/>
          <w:b w:val="0"/>
          <w:bCs w:val="0"/>
          <w:color w:val="000000" w:themeColor="text1"/>
          <w:sz w:val="28"/>
          <w:szCs w:val="28"/>
          <w:rtl/>
        </w:rPr>
        <w:t>مديري المشاريع</w:t>
      </w:r>
      <w:r w:rsidRPr="007714E1">
        <w:rPr>
          <w:rFonts w:ascii="Simplified Arabic" w:hAnsi="Simplified Arabic" w:cs="Simplified Arabic"/>
          <w:color w:val="000000" w:themeColor="text1"/>
          <w:sz w:val="28"/>
          <w:szCs w:val="28"/>
          <w:rtl/>
        </w:rPr>
        <w:t>، و</w:t>
      </w:r>
      <w:r w:rsidRPr="007714E1">
        <w:rPr>
          <w:rStyle w:val="a4"/>
          <w:rFonts w:ascii="Simplified Arabic" w:hAnsi="Simplified Arabic" w:cs="Simplified Arabic"/>
          <w:b w:val="0"/>
          <w:bCs w:val="0"/>
          <w:color w:val="000000" w:themeColor="text1"/>
          <w:sz w:val="28"/>
          <w:szCs w:val="28"/>
          <w:rtl/>
        </w:rPr>
        <w:t>مهندسي المشاريع</w:t>
      </w:r>
      <w:r w:rsidRPr="007714E1">
        <w:rPr>
          <w:rFonts w:ascii="Simplified Arabic" w:hAnsi="Simplified Arabic" w:cs="Simplified Arabic"/>
          <w:color w:val="000000" w:themeColor="text1"/>
          <w:sz w:val="28"/>
          <w:szCs w:val="28"/>
          <w:rtl/>
        </w:rPr>
        <w:t>، و</w:t>
      </w:r>
      <w:r w:rsidRPr="007714E1">
        <w:rPr>
          <w:rStyle w:val="a4"/>
          <w:rFonts w:ascii="Simplified Arabic" w:hAnsi="Simplified Arabic" w:cs="Simplified Arabic"/>
          <w:b w:val="0"/>
          <w:bCs w:val="0"/>
          <w:color w:val="000000" w:themeColor="text1"/>
          <w:sz w:val="28"/>
          <w:szCs w:val="28"/>
          <w:rtl/>
        </w:rPr>
        <w:t>الموردين</w:t>
      </w:r>
      <w:r w:rsidRPr="007714E1">
        <w:rPr>
          <w:rFonts w:ascii="Simplified Arabic" w:hAnsi="Simplified Arabic" w:cs="Simplified Arabic"/>
          <w:color w:val="000000" w:themeColor="text1"/>
          <w:sz w:val="28"/>
          <w:szCs w:val="28"/>
          <w:rtl/>
        </w:rPr>
        <w:t>، و</w:t>
      </w:r>
      <w:r w:rsidRPr="007714E1">
        <w:rPr>
          <w:rStyle w:val="a4"/>
          <w:rFonts w:ascii="Simplified Arabic" w:hAnsi="Simplified Arabic" w:cs="Simplified Arabic"/>
          <w:b w:val="0"/>
          <w:bCs w:val="0"/>
          <w:color w:val="000000" w:themeColor="text1"/>
          <w:sz w:val="28"/>
          <w:szCs w:val="28"/>
          <w:rtl/>
        </w:rPr>
        <w:t>شركات إعادة التدوير ومعالجة المخلفات</w:t>
      </w:r>
      <w:r w:rsidRPr="007714E1">
        <w:rPr>
          <w:rFonts w:ascii="Simplified Arabic" w:hAnsi="Simplified Arabic" w:cs="Simplified Arabic"/>
          <w:color w:val="000000" w:themeColor="text1"/>
          <w:sz w:val="28"/>
          <w:szCs w:val="28"/>
          <w:rtl/>
        </w:rPr>
        <w:t xml:space="preserve">، إضافة إلى </w:t>
      </w:r>
      <w:r w:rsidRPr="007714E1">
        <w:rPr>
          <w:rStyle w:val="a4"/>
          <w:rFonts w:ascii="Simplified Arabic" w:hAnsi="Simplified Arabic" w:cs="Simplified Arabic"/>
          <w:b w:val="0"/>
          <w:bCs w:val="0"/>
          <w:color w:val="000000" w:themeColor="text1"/>
          <w:sz w:val="28"/>
          <w:szCs w:val="28"/>
          <w:rtl/>
        </w:rPr>
        <w:t>الجهات الأكاديمية والمراكز البحثية</w:t>
      </w:r>
      <w:r w:rsidRPr="007714E1">
        <w:rPr>
          <w:rFonts w:ascii="Simplified Arabic" w:hAnsi="Simplified Arabic" w:cs="Simplified Arabic"/>
          <w:color w:val="000000" w:themeColor="text1"/>
          <w:sz w:val="28"/>
          <w:szCs w:val="28"/>
          <w:rtl/>
        </w:rPr>
        <w:t xml:space="preserve"> التي يمكن أن ترفد التطبيق بالتقييم والتحسين. ويجب أن يكون دور كل طرف محدد</w:t>
      </w:r>
      <w:r w:rsidR="005D61C3" w:rsidRPr="007714E1">
        <w:rPr>
          <w:rFonts w:ascii="Simplified Arabic" w:hAnsi="Simplified Arabic" w:cs="Simplified Arabic"/>
          <w:color w:val="000000" w:themeColor="text1"/>
          <w:sz w:val="28"/>
          <w:szCs w:val="28"/>
          <w:rtl/>
        </w:rPr>
        <w:t>اً</w:t>
      </w:r>
      <w:r w:rsidRPr="007714E1">
        <w:rPr>
          <w:rFonts w:ascii="Simplified Arabic" w:hAnsi="Simplified Arabic" w:cs="Simplified Arabic"/>
          <w:color w:val="000000" w:themeColor="text1"/>
          <w:sz w:val="28"/>
          <w:szCs w:val="28"/>
          <w:rtl/>
        </w:rPr>
        <w:t xml:space="preserve"> بوضوح داخل إطار تنفيذي، بحيث لا تضيع مسؤولية التطبيق بين الأطراف المختلفة</w:t>
      </w:r>
      <w:r w:rsidRPr="007714E1">
        <w:rPr>
          <w:rFonts w:ascii="Simplified Arabic" w:hAnsi="Simplified Arabic" w:cs="Simplified Arabic"/>
          <w:color w:val="000000" w:themeColor="text1"/>
          <w:sz w:val="28"/>
          <w:szCs w:val="28"/>
        </w:rPr>
        <w:t>.</w:t>
      </w:r>
    </w:p>
    <w:p w:rsidR="000C41F9" w:rsidRPr="007714E1" w:rsidRDefault="000C41F9" w:rsidP="000C41F9">
      <w:pPr>
        <w:pStyle w:val="HTML"/>
        <w:keepNext/>
        <w:bidi/>
        <w:spacing w:line="360" w:lineRule="auto"/>
        <w:jc w:val="center"/>
        <w:rPr>
          <w:color w:val="000000" w:themeColor="text1"/>
        </w:rPr>
      </w:pPr>
      <w:r w:rsidRPr="007714E1">
        <w:rPr>
          <w:rFonts w:ascii="Simplified Arabic" w:hAnsi="Simplified Arabic" w:cs="Simplified Arabic"/>
          <w:noProof/>
          <w:color w:val="000000" w:themeColor="text1"/>
          <w:sz w:val="28"/>
          <w:szCs w:val="28"/>
          <w:rtl/>
        </w:rPr>
        <w:drawing>
          <wp:inline distT="0" distB="0" distL="0" distR="0">
            <wp:extent cx="2577713" cy="2377440"/>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ww.png"/>
                    <pic:cNvPicPr/>
                  </pic:nvPicPr>
                  <pic:blipFill>
                    <a:blip r:embed="rId18">
                      <a:extLst>
                        <a:ext uri="{28A0092B-C50C-407E-A947-70E740481C1C}">
                          <a14:useLocalDpi xmlns:a14="http://schemas.microsoft.com/office/drawing/2010/main" val="0"/>
                        </a:ext>
                      </a:extLst>
                    </a:blip>
                    <a:stretch>
                      <a:fillRect/>
                    </a:stretch>
                  </pic:blipFill>
                  <pic:spPr>
                    <a:xfrm>
                      <a:off x="0" y="0"/>
                      <a:ext cx="2586471" cy="2385517"/>
                    </a:xfrm>
                    <a:prstGeom prst="rect">
                      <a:avLst/>
                    </a:prstGeom>
                  </pic:spPr>
                </pic:pic>
              </a:graphicData>
            </a:graphic>
          </wp:inline>
        </w:drawing>
      </w:r>
    </w:p>
    <w:p w:rsidR="00EB49A6" w:rsidRPr="007714E1" w:rsidRDefault="000C41F9" w:rsidP="000C41F9">
      <w:pPr>
        <w:spacing w:after="0" w:line="240" w:lineRule="auto"/>
        <w:jc w:val="center"/>
        <w:rPr>
          <w:color w:val="000000" w:themeColor="text1"/>
          <w:rtl/>
        </w:rPr>
      </w:pPr>
      <w:bookmarkStart w:id="126" w:name="_Toc234461894"/>
      <w:r w:rsidRPr="007714E1">
        <w:rPr>
          <w:rFonts w:ascii="Simplified Arabic" w:hAnsi="Simplified Arabic" w:cs="Simplified Arabic"/>
          <w:color w:val="000000" w:themeColor="text1"/>
          <w:sz w:val="28"/>
          <w:szCs w:val="28"/>
          <w:rtl/>
        </w:rPr>
        <w:t xml:space="preserve">الشكل </w:t>
      </w:r>
      <w:r w:rsidRPr="007714E1">
        <w:rPr>
          <w:rFonts w:ascii="Simplified Arabic" w:hAnsi="Simplified Arabic" w:cs="Simplified Arabic"/>
          <w:color w:val="000000" w:themeColor="text1"/>
          <w:sz w:val="28"/>
          <w:szCs w:val="28"/>
          <w:rtl/>
        </w:rPr>
        <w:fldChar w:fldCharType="begin"/>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Pr>
        <w:instrText>SEQ</w:instrText>
      </w:r>
      <w:r w:rsidRPr="007714E1">
        <w:rPr>
          <w:rFonts w:ascii="Simplified Arabic" w:hAnsi="Simplified Arabic" w:cs="Simplified Arabic"/>
          <w:color w:val="000000" w:themeColor="text1"/>
          <w:sz w:val="28"/>
          <w:szCs w:val="28"/>
          <w:rtl/>
        </w:rPr>
        <w:instrText xml:space="preserve"> الشكل \* </w:instrText>
      </w:r>
      <w:r w:rsidRPr="007714E1">
        <w:rPr>
          <w:rFonts w:ascii="Simplified Arabic" w:hAnsi="Simplified Arabic" w:cs="Simplified Arabic"/>
          <w:color w:val="000000" w:themeColor="text1"/>
          <w:sz w:val="28"/>
          <w:szCs w:val="28"/>
        </w:rPr>
        <w:instrText>ARABIC</w:instrText>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2</w:t>
      </w:r>
      <w:r w:rsidRPr="007714E1">
        <w:rPr>
          <w:rFonts w:ascii="Simplified Arabic" w:hAnsi="Simplified Arabic" w:cs="Simplified Arabic"/>
          <w:color w:val="000000" w:themeColor="text1"/>
          <w:sz w:val="28"/>
          <w:szCs w:val="28"/>
          <w:rtl/>
        </w:rPr>
        <w:fldChar w:fldCharType="end"/>
      </w:r>
      <w:r w:rsidRPr="007714E1">
        <w:rPr>
          <w:rFonts w:ascii="Simplified Arabic" w:hAnsi="Simplified Arabic" w:cs="Simplified Arabic" w:hint="cs"/>
          <w:color w:val="000000" w:themeColor="text1"/>
          <w:sz w:val="28"/>
          <w:szCs w:val="28"/>
          <w:rtl/>
        </w:rPr>
        <w:t xml:space="preserve">. </w:t>
      </w:r>
      <w:r w:rsidRPr="007714E1">
        <w:rPr>
          <w:rFonts w:ascii="Simplified Arabic" w:hAnsi="Simplified Arabic" w:cs="Simplified Arabic"/>
          <w:color w:val="000000" w:themeColor="text1"/>
          <w:sz w:val="28"/>
          <w:szCs w:val="28"/>
          <w:rtl/>
        </w:rPr>
        <w:t>الأطراف المعنية بالتنفيذ</w:t>
      </w:r>
      <w:bookmarkEnd w:id="126"/>
    </w:p>
    <w:p w:rsidR="00835505" w:rsidRPr="007714E1" w:rsidRDefault="00835505" w:rsidP="00E23A7D">
      <w:pPr>
        <w:pStyle w:val="HTML"/>
        <w:bidi/>
        <w:spacing w:line="360" w:lineRule="auto"/>
        <w:jc w:val="lowKashida"/>
        <w:rPr>
          <w:rStyle w:val="HTMLCode"/>
          <w:rFonts w:ascii="Simplified Arabic" w:hAnsi="Simplified Arabic" w:cs="Simplified Arabic"/>
          <w:color w:val="000000" w:themeColor="text1"/>
          <w:sz w:val="28"/>
          <w:szCs w:val="28"/>
        </w:rPr>
      </w:pPr>
    </w:p>
    <w:p w:rsidR="00EB49A6" w:rsidRPr="007714E1" w:rsidRDefault="00EB49A6" w:rsidP="009551F7">
      <w:pPr>
        <w:pStyle w:val="3"/>
        <w:bidi/>
        <w:spacing w:before="0" w:beforeAutospacing="0" w:after="0" w:afterAutospacing="0" w:line="360" w:lineRule="auto"/>
        <w:jc w:val="both"/>
        <w:rPr>
          <w:rFonts w:ascii="Simplified Arabic" w:hAnsi="Simplified Arabic" w:cs="Simplified Arabic"/>
          <w:color w:val="000000" w:themeColor="text1"/>
          <w:sz w:val="28"/>
          <w:szCs w:val="28"/>
        </w:rPr>
      </w:pPr>
      <w:bookmarkStart w:id="127" w:name="_Toc234488172"/>
      <w:r w:rsidRPr="007714E1">
        <w:rPr>
          <w:rFonts w:ascii="Simplified Arabic" w:hAnsi="Simplified Arabic" w:cs="Simplified Arabic"/>
          <w:color w:val="000000" w:themeColor="text1"/>
          <w:sz w:val="28"/>
          <w:szCs w:val="28"/>
          <w:rtl/>
        </w:rPr>
        <w:t>المراحل المقترحة للتطبيق</w:t>
      </w:r>
      <w:bookmarkEnd w:id="127"/>
    </w:p>
    <w:p w:rsidR="00EB49A6" w:rsidRPr="007714E1" w:rsidRDefault="00EB49A6" w:rsidP="00E23A7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 xml:space="preserve">يمكن تنفيذ نموذج إدارة المشاريع الاقتصادية الدائرية في قطاع البناء والهدم السعودي من خلال </w:t>
      </w:r>
      <w:r w:rsidRPr="007714E1">
        <w:rPr>
          <w:rStyle w:val="a4"/>
          <w:rFonts w:ascii="Simplified Arabic" w:hAnsi="Simplified Arabic" w:cs="Simplified Arabic"/>
          <w:b w:val="0"/>
          <w:bCs w:val="0"/>
          <w:color w:val="000000" w:themeColor="text1"/>
          <w:sz w:val="28"/>
          <w:szCs w:val="28"/>
          <w:rtl/>
        </w:rPr>
        <w:t>خمس مراحل متتابعة</w:t>
      </w:r>
      <w:r w:rsidRPr="007714E1">
        <w:rPr>
          <w:rFonts w:ascii="Simplified Arabic" w:hAnsi="Simplified Arabic" w:cs="Simplified Arabic"/>
          <w:color w:val="000000" w:themeColor="text1"/>
          <w:sz w:val="28"/>
          <w:szCs w:val="28"/>
          <w:rtl/>
        </w:rPr>
        <w:t xml:space="preserve"> تضمن الانتقال التدريجي من التهيئة إلى التعميم</w:t>
      </w:r>
      <w:r w:rsidRPr="007714E1">
        <w:rPr>
          <w:rFonts w:ascii="Simplified Arabic" w:hAnsi="Simplified Arabic" w:cs="Simplified Arabic"/>
          <w:color w:val="000000" w:themeColor="text1"/>
          <w:sz w:val="28"/>
          <w:szCs w:val="28"/>
        </w:rPr>
        <w:t>:</w:t>
      </w:r>
    </w:p>
    <w:p w:rsidR="003C75F8" w:rsidRPr="007714E1" w:rsidRDefault="003C75F8" w:rsidP="00E23A7D">
      <w:pPr>
        <w:spacing w:after="0" w:line="360" w:lineRule="auto"/>
        <w:ind w:left="567"/>
        <w:jc w:val="both"/>
        <w:rPr>
          <w:rFonts w:ascii="Simplified Arabic" w:hAnsi="Simplified Arabic" w:cs="Simplified Arabic"/>
          <w:color w:val="000000" w:themeColor="text1"/>
          <w:sz w:val="28"/>
          <w:szCs w:val="28"/>
        </w:rPr>
      </w:pPr>
      <w:bookmarkStart w:id="128" w:name="_Toc234485785"/>
      <w:r w:rsidRPr="007714E1">
        <w:rPr>
          <w:rFonts w:ascii="Simplified Arabic" w:hAnsi="Simplified Arabic" w:cs="Simplified Arabic"/>
          <w:color w:val="000000" w:themeColor="text1"/>
          <w:sz w:val="28"/>
          <w:szCs w:val="28"/>
          <w:rtl/>
        </w:rPr>
        <w:t xml:space="preserve">جدول </w:t>
      </w:r>
      <w:r w:rsidRPr="007714E1">
        <w:rPr>
          <w:rFonts w:ascii="Simplified Arabic" w:hAnsi="Simplified Arabic" w:cs="Simplified Arabic"/>
          <w:color w:val="000000" w:themeColor="text1"/>
          <w:sz w:val="28"/>
          <w:szCs w:val="28"/>
          <w:rtl/>
        </w:rPr>
        <w:fldChar w:fldCharType="begin"/>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Pr>
        <w:instrText>SEQ</w:instrText>
      </w:r>
      <w:r w:rsidRPr="007714E1">
        <w:rPr>
          <w:rFonts w:ascii="Simplified Arabic" w:hAnsi="Simplified Arabic" w:cs="Simplified Arabic"/>
          <w:color w:val="000000" w:themeColor="text1"/>
          <w:sz w:val="28"/>
          <w:szCs w:val="28"/>
          <w:rtl/>
        </w:rPr>
        <w:instrText xml:space="preserve"> جدول \* </w:instrText>
      </w:r>
      <w:r w:rsidRPr="007714E1">
        <w:rPr>
          <w:rFonts w:ascii="Simplified Arabic" w:hAnsi="Simplified Arabic" w:cs="Simplified Arabic"/>
          <w:color w:val="000000" w:themeColor="text1"/>
          <w:sz w:val="28"/>
          <w:szCs w:val="28"/>
        </w:rPr>
        <w:instrText>ARABIC</w:instrText>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17</w:t>
      </w:r>
      <w:r w:rsidRPr="007714E1">
        <w:rPr>
          <w:rFonts w:ascii="Simplified Arabic" w:hAnsi="Simplified Arabic" w:cs="Simplified Arabic"/>
          <w:color w:val="000000" w:themeColor="text1"/>
          <w:sz w:val="28"/>
          <w:szCs w:val="28"/>
          <w:rtl/>
        </w:rPr>
        <w:fldChar w:fldCharType="end"/>
      </w:r>
      <w:r w:rsidRPr="007714E1">
        <w:rPr>
          <w:rFonts w:ascii="Simplified Arabic" w:hAnsi="Simplified Arabic" w:cs="Simplified Arabic" w:hint="cs"/>
          <w:color w:val="000000" w:themeColor="text1"/>
          <w:sz w:val="28"/>
          <w:szCs w:val="28"/>
          <w:rtl/>
        </w:rPr>
        <w:t xml:space="preserve">. </w:t>
      </w:r>
      <w:r w:rsidRPr="007714E1">
        <w:rPr>
          <w:rFonts w:ascii="Simplified Arabic" w:hAnsi="Simplified Arabic" w:cs="Simplified Arabic"/>
          <w:color w:val="000000" w:themeColor="text1"/>
          <w:sz w:val="28"/>
          <w:szCs w:val="28"/>
          <w:rtl/>
        </w:rPr>
        <w:t>المراحل المقترحة للتطبيق</w:t>
      </w:r>
      <w:bookmarkEnd w:id="128"/>
    </w:p>
    <w:tbl>
      <w:tblPr>
        <w:tblStyle w:val="a5"/>
        <w:bidiVisual/>
        <w:tblW w:w="5000" w:type="pct"/>
        <w:jc w:val="center"/>
        <w:tblLook w:val="04A0" w:firstRow="1" w:lastRow="0" w:firstColumn="1" w:lastColumn="0" w:noHBand="0" w:noVBand="1"/>
      </w:tblPr>
      <w:tblGrid>
        <w:gridCol w:w="2270"/>
        <w:gridCol w:w="1170"/>
        <w:gridCol w:w="4856"/>
      </w:tblGrid>
      <w:tr w:rsidR="007714E1" w:rsidRPr="007714E1" w:rsidTr="004A2AC0">
        <w:trPr>
          <w:trHeight w:val="567"/>
          <w:jc w:val="center"/>
        </w:trPr>
        <w:tc>
          <w:tcPr>
            <w:tcW w:w="1368" w:type="pct"/>
            <w:shd w:val="clear" w:color="auto" w:fill="EDEDED" w:themeFill="accent3" w:themeFillTint="33"/>
            <w:vAlign w:val="center"/>
            <w:hideMark/>
          </w:tcPr>
          <w:p w:rsidR="00EB49A6" w:rsidRPr="007714E1" w:rsidRDefault="00EB49A6" w:rsidP="00E23A7D">
            <w:pPr>
              <w:jc w:val="center"/>
              <w:rPr>
                <w:rFonts w:ascii="Simplified Arabic" w:hAnsi="Simplified Arabic" w:cs="Simplified Arabic"/>
                <w:b/>
                <w:bCs/>
                <w:color w:val="000000" w:themeColor="text1"/>
                <w:sz w:val="28"/>
                <w:szCs w:val="28"/>
              </w:rPr>
            </w:pPr>
            <w:r w:rsidRPr="007714E1">
              <w:rPr>
                <w:rFonts w:ascii="Simplified Arabic" w:hAnsi="Simplified Arabic" w:cs="Simplified Arabic"/>
                <w:b/>
                <w:bCs/>
                <w:color w:val="000000" w:themeColor="text1"/>
                <w:sz w:val="28"/>
                <w:szCs w:val="28"/>
                <w:rtl/>
              </w:rPr>
              <w:lastRenderedPageBreak/>
              <w:t>المرحلة</w:t>
            </w:r>
          </w:p>
        </w:tc>
        <w:tc>
          <w:tcPr>
            <w:tcW w:w="705" w:type="pct"/>
            <w:shd w:val="clear" w:color="auto" w:fill="EDEDED" w:themeFill="accent3" w:themeFillTint="33"/>
            <w:vAlign w:val="center"/>
            <w:hideMark/>
          </w:tcPr>
          <w:p w:rsidR="00EB49A6" w:rsidRPr="007714E1" w:rsidRDefault="00EB49A6" w:rsidP="00E23A7D">
            <w:pPr>
              <w:jc w:val="center"/>
              <w:rPr>
                <w:rFonts w:ascii="Simplified Arabic" w:hAnsi="Simplified Arabic" w:cs="Simplified Arabic"/>
                <w:b/>
                <w:bCs/>
                <w:color w:val="000000" w:themeColor="text1"/>
                <w:sz w:val="28"/>
                <w:szCs w:val="28"/>
              </w:rPr>
            </w:pPr>
            <w:r w:rsidRPr="007714E1">
              <w:rPr>
                <w:rFonts w:ascii="Simplified Arabic" w:hAnsi="Simplified Arabic" w:cs="Simplified Arabic"/>
                <w:b/>
                <w:bCs/>
                <w:color w:val="000000" w:themeColor="text1"/>
                <w:sz w:val="28"/>
                <w:szCs w:val="28"/>
                <w:rtl/>
              </w:rPr>
              <w:t>المدة التقريبية</w:t>
            </w:r>
          </w:p>
        </w:tc>
        <w:tc>
          <w:tcPr>
            <w:tcW w:w="2927" w:type="pct"/>
            <w:shd w:val="clear" w:color="auto" w:fill="EDEDED" w:themeFill="accent3" w:themeFillTint="33"/>
            <w:vAlign w:val="center"/>
            <w:hideMark/>
          </w:tcPr>
          <w:p w:rsidR="00EB49A6" w:rsidRPr="007714E1" w:rsidRDefault="00EB49A6" w:rsidP="00E23A7D">
            <w:pPr>
              <w:jc w:val="center"/>
              <w:rPr>
                <w:rFonts w:ascii="Simplified Arabic" w:hAnsi="Simplified Arabic" w:cs="Simplified Arabic"/>
                <w:b/>
                <w:bCs/>
                <w:color w:val="000000" w:themeColor="text1"/>
                <w:sz w:val="28"/>
                <w:szCs w:val="28"/>
              </w:rPr>
            </w:pPr>
            <w:r w:rsidRPr="007714E1">
              <w:rPr>
                <w:rFonts w:ascii="Simplified Arabic" w:hAnsi="Simplified Arabic" w:cs="Simplified Arabic"/>
                <w:b/>
                <w:bCs/>
                <w:color w:val="000000" w:themeColor="text1"/>
                <w:sz w:val="28"/>
                <w:szCs w:val="28"/>
                <w:rtl/>
              </w:rPr>
              <w:t>المضمون</w:t>
            </w:r>
          </w:p>
        </w:tc>
      </w:tr>
      <w:tr w:rsidR="007714E1" w:rsidRPr="007714E1" w:rsidTr="003C75F8">
        <w:trPr>
          <w:trHeight w:val="567"/>
          <w:jc w:val="center"/>
        </w:trPr>
        <w:tc>
          <w:tcPr>
            <w:tcW w:w="1368"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المرحلة الأولى: التهيئة</w:t>
            </w:r>
          </w:p>
        </w:tc>
        <w:tc>
          <w:tcPr>
            <w:tcW w:w="705"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1–2 </w:t>
            </w:r>
            <w:r w:rsidRPr="007714E1">
              <w:rPr>
                <w:rFonts w:ascii="Simplified Arabic" w:hAnsi="Simplified Arabic" w:cs="Simplified Arabic"/>
                <w:color w:val="000000" w:themeColor="text1"/>
                <w:sz w:val="28"/>
                <w:szCs w:val="28"/>
                <w:rtl/>
              </w:rPr>
              <w:t>شهر</w:t>
            </w:r>
          </w:p>
        </w:tc>
        <w:tc>
          <w:tcPr>
            <w:tcW w:w="2927"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نشر الوعي، تحديد الفجوات، اعتماد السياسة العامة، وتشكيل فريق قيادة</w:t>
            </w:r>
          </w:p>
        </w:tc>
      </w:tr>
      <w:tr w:rsidR="007714E1" w:rsidRPr="007714E1" w:rsidTr="003C75F8">
        <w:trPr>
          <w:trHeight w:val="567"/>
          <w:jc w:val="center"/>
        </w:trPr>
        <w:tc>
          <w:tcPr>
            <w:tcW w:w="1368"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المرحلة الثانية: البناء المؤسسي</w:t>
            </w:r>
          </w:p>
        </w:tc>
        <w:tc>
          <w:tcPr>
            <w:tcW w:w="705"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2–3 </w:t>
            </w:r>
            <w:r w:rsidRPr="007714E1">
              <w:rPr>
                <w:rFonts w:ascii="Simplified Arabic" w:hAnsi="Simplified Arabic" w:cs="Simplified Arabic"/>
                <w:color w:val="000000" w:themeColor="text1"/>
                <w:sz w:val="28"/>
                <w:szCs w:val="28"/>
                <w:rtl/>
              </w:rPr>
              <w:t>أشهر</w:t>
            </w:r>
          </w:p>
        </w:tc>
        <w:tc>
          <w:tcPr>
            <w:tcW w:w="2927"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إعداد الأدلة والإجراءات، تطوير النماذج، تدريب العاملين، وتحديد مؤشرات الأداء</w:t>
            </w:r>
          </w:p>
        </w:tc>
      </w:tr>
      <w:tr w:rsidR="007714E1" w:rsidRPr="007714E1" w:rsidTr="003C75F8">
        <w:trPr>
          <w:trHeight w:val="567"/>
          <w:jc w:val="center"/>
        </w:trPr>
        <w:tc>
          <w:tcPr>
            <w:tcW w:w="1368"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المرحلة الثالثة: التطبيق التجريبي</w:t>
            </w:r>
          </w:p>
        </w:tc>
        <w:tc>
          <w:tcPr>
            <w:tcW w:w="705"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3–6 </w:t>
            </w:r>
            <w:r w:rsidRPr="007714E1">
              <w:rPr>
                <w:rFonts w:ascii="Simplified Arabic" w:hAnsi="Simplified Arabic" w:cs="Simplified Arabic"/>
                <w:color w:val="000000" w:themeColor="text1"/>
                <w:sz w:val="28"/>
                <w:szCs w:val="28"/>
                <w:rtl/>
              </w:rPr>
              <w:t>أشهر</w:t>
            </w:r>
          </w:p>
        </w:tc>
        <w:tc>
          <w:tcPr>
            <w:tcW w:w="2927"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تطبيق النموذج على عدد محدود من المشاريع أو الحزم التنفيذية</w:t>
            </w:r>
          </w:p>
        </w:tc>
      </w:tr>
      <w:tr w:rsidR="007714E1" w:rsidRPr="007714E1" w:rsidTr="003C75F8">
        <w:trPr>
          <w:trHeight w:val="567"/>
          <w:jc w:val="center"/>
        </w:trPr>
        <w:tc>
          <w:tcPr>
            <w:tcW w:w="1368"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المرحلة الرابعة: التقييم والتحسين</w:t>
            </w:r>
          </w:p>
        </w:tc>
        <w:tc>
          <w:tcPr>
            <w:tcW w:w="705"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1–2 </w:t>
            </w:r>
            <w:r w:rsidRPr="007714E1">
              <w:rPr>
                <w:rFonts w:ascii="Simplified Arabic" w:hAnsi="Simplified Arabic" w:cs="Simplified Arabic"/>
                <w:color w:val="000000" w:themeColor="text1"/>
                <w:sz w:val="28"/>
                <w:szCs w:val="28"/>
                <w:rtl/>
              </w:rPr>
              <w:t>شهر</w:t>
            </w:r>
          </w:p>
        </w:tc>
        <w:tc>
          <w:tcPr>
            <w:tcW w:w="2927"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تقييم النتائج، تحليل الانحرافات، تعديل الأدوات والإجراءات</w:t>
            </w:r>
          </w:p>
        </w:tc>
      </w:tr>
      <w:tr w:rsidR="007714E1" w:rsidRPr="007714E1" w:rsidTr="003C75F8">
        <w:trPr>
          <w:trHeight w:val="567"/>
          <w:jc w:val="center"/>
        </w:trPr>
        <w:tc>
          <w:tcPr>
            <w:tcW w:w="1368"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المرحلة الخامسة: التعميم والتوسع</w:t>
            </w:r>
          </w:p>
        </w:tc>
        <w:tc>
          <w:tcPr>
            <w:tcW w:w="705"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مستمرة</w:t>
            </w:r>
          </w:p>
        </w:tc>
        <w:tc>
          <w:tcPr>
            <w:tcW w:w="2927"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تعميم التطبيق على المشاريع الجديدة وربطه بسياسات المؤسسة</w:t>
            </w:r>
          </w:p>
        </w:tc>
      </w:tr>
    </w:tbl>
    <w:p w:rsidR="00CD14E9" w:rsidRPr="007714E1" w:rsidRDefault="00CD14E9" w:rsidP="00A6272A">
      <w:pPr>
        <w:pStyle w:val="HTML"/>
        <w:keepNext/>
        <w:bidi/>
        <w:spacing w:before="240" w:line="360" w:lineRule="auto"/>
        <w:jc w:val="center"/>
        <w:rPr>
          <w:color w:val="000000" w:themeColor="text1"/>
        </w:rPr>
      </w:pPr>
      <w:r w:rsidRPr="007714E1">
        <w:rPr>
          <w:rFonts w:ascii="Simplified Arabic" w:hAnsi="Simplified Arabic" w:cs="Simplified Arabic"/>
          <w:noProof/>
          <w:color w:val="000000" w:themeColor="text1"/>
          <w:sz w:val="28"/>
          <w:szCs w:val="28"/>
          <w:rtl/>
        </w:rPr>
        <w:drawing>
          <wp:inline distT="0" distB="0" distL="0" distR="0">
            <wp:extent cx="1066800" cy="2515631"/>
            <wp:effectExtent l="0" t="0" r="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خارطة الطريق المستقبلية للتطبيق.png"/>
                    <pic:cNvPicPr/>
                  </pic:nvPicPr>
                  <pic:blipFill>
                    <a:blip r:embed="rId19">
                      <a:extLst>
                        <a:ext uri="{28A0092B-C50C-407E-A947-70E740481C1C}">
                          <a14:useLocalDpi xmlns:a14="http://schemas.microsoft.com/office/drawing/2010/main" val="0"/>
                        </a:ext>
                      </a:extLst>
                    </a:blip>
                    <a:stretch>
                      <a:fillRect/>
                    </a:stretch>
                  </pic:blipFill>
                  <pic:spPr>
                    <a:xfrm>
                      <a:off x="0" y="0"/>
                      <a:ext cx="1085106" cy="2558798"/>
                    </a:xfrm>
                    <a:prstGeom prst="rect">
                      <a:avLst/>
                    </a:prstGeom>
                  </pic:spPr>
                </pic:pic>
              </a:graphicData>
            </a:graphic>
          </wp:inline>
        </w:drawing>
      </w:r>
    </w:p>
    <w:p w:rsidR="00EB49A6" w:rsidRPr="007714E1" w:rsidRDefault="00CD14E9" w:rsidP="00CD14E9">
      <w:pPr>
        <w:spacing w:after="0" w:line="360" w:lineRule="auto"/>
        <w:jc w:val="center"/>
        <w:rPr>
          <w:color w:val="000000" w:themeColor="text1"/>
          <w:rtl/>
        </w:rPr>
      </w:pPr>
      <w:bookmarkStart w:id="129" w:name="_Toc234461895"/>
      <w:r w:rsidRPr="007714E1">
        <w:rPr>
          <w:rFonts w:ascii="Simplified Arabic" w:hAnsi="Simplified Arabic" w:cs="Simplified Arabic"/>
          <w:color w:val="000000" w:themeColor="text1"/>
          <w:sz w:val="28"/>
          <w:szCs w:val="28"/>
          <w:rtl/>
        </w:rPr>
        <w:t xml:space="preserve">الشكل </w:t>
      </w:r>
      <w:r w:rsidRPr="007714E1">
        <w:rPr>
          <w:rFonts w:ascii="Simplified Arabic" w:hAnsi="Simplified Arabic" w:cs="Simplified Arabic"/>
          <w:color w:val="000000" w:themeColor="text1"/>
          <w:sz w:val="28"/>
          <w:szCs w:val="28"/>
          <w:rtl/>
        </w:rPr>
        <w:fldChar w:fldCharType="begin"/>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Pr>
        <w:instrText>SEQ</w:instrText>
      </w:r>
      <w:r w:rsidRPr="007714E1">
        <w:rPr>
          <w:rFonts w:ascii="Simplified Arabic" w:hAnsi="Simplified Arabic" w:cs="Simplified Arabic"/>
          <w:color w:val="000000" w:themeColor="text1"/>
          <w:sz w:val="28"/>
          <w:szCs w:val="28"/>
          <w:rtl/>
        </w:rPr>
        <w:instrText xml:space="preserve"> الشكل \* </w:instrText>
      </w:r>
      <w:r w:rsidRPr="007714E1">
        <w:rPr>
          <w:rFonts w:ascii="Simplified Arabic" w:hAnsi="Simplified Arabic" w:cs="Simplified Arabic"/>
          <w:color w:val="000000" w:themeColor="text1"/>
          <w:sz w:val="28"/>
          <w:szCs w:val="28"/>
        </w:rPr>
        <w:instrText>ARABIC</w:instrText>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3</w:t>
      </w:r>
      <w:r w:rsidRPr="007714E1">
        <w:rPr>
          <w:rFonts w:ascii="Simplified Arabic" w:hAnsi="Simplified Arabic" w:cs="Simplified Arabic"/>
          <w:color w:val="000000" w:themeColor="text1"/>
          <w:sz w:val="28"/>
          <w:szCs w:val="28"/>
          <w:rtl/>
        </w:rPr>
        <w:fldChar w:fldCharType="end"/>
      </w:r>
      <w:r w:rsidRPr="007714E1">
        <w:rPr>
          <w:rFonts w:ascii="Simplified Arabic" w:hAnsi="Simplified Arabic" w:cs="Simplified Arabic" w:hint="cs"/>
          <w:color w:val="000000" w:themeColor="text1"/>
          <w:sz w:val="28"/>
          <w:szCs w:val="28"/>
          <w:rtl/>
        </w:rPr>
        <w:t xml:space="preserve">. </w:t>
      </w:r>
      <w:r w:rsidRPr="007714E1">
        <w:rPr>
          <w:rFonts w:ascii="Simplified Arabic" w:hAnsi="Simplified Arabic" w:cs="Simplified Arabic"/>
          <w:color w:val="000000" w:themeColor="text1"/>
          <w:sz w:val="28"/>
          <w:szCs w:val="28"/>
          <w:rtl/>
        </w:rPr>
        <w:t>خارطة الطريق المستقبلية للتطبيق</w:t>
      </w:r>
      <w:bookmarkEnd w:id="129"/>
    </w:p>
    <w:p w:rsidR="00326BC2" w:rsidRPr="007714E1" w:rsidRDefault="00326BC2" w:rsidP="00326BC2">
      <w:pPr>
        <w:spacing w:after="0" w:line="360" w:lineRule="auto"/>
        <w:jc w:val="center"/>
        <w:rPr>
          <w:color w:val="000000" w:themeColor="text1"/>
          <w:rtl/>
        </w:rPr>
      </w:pPr>
    </w:p>
    <w:p w:rsidR="00EB49A6" w:rsidRPr="007714E1" w:rsidRDefault="00EB49A6" w:rsidP="009551F7">
      <w:pPr>
        <w:pStyle w:val="3"/>
        <w:bidi/>
        <w:spacing w:before="0" w:beforeAutospacing="0" w:after="0" w:afterAutospacing="0" w:line="360" w:lineRule="auto"/>
        <w:jc w:val="both"/>
        <w:rPr>
          <w:rFonts w:ascii="Simplified Arabic" w:hAnsi="Simplified Arabic" w:cs="Simplified Arabic"/>
          <w:color w:val="000000" w:themeColor="text1"/>
          <w:sz w:val="28"/>
          <w:szCs w:val="28"/>
        </w:rPr>
      </w:pPr>
      <w:bookmarkStart w:id="130" w:name="_Toc234488173"/>
      <w:r w:rsidRPr="007714E1">
        <w:rPr>
          <w:rFonts w:ascii="Simplified Arabic" w:hAnsi="Simplified Arabic" w:cs="Simplified Arabic"/>
          <w:color w:val="000000" w:themeColor="text1"/>
          <w:sz w:val="28"/>
          <w:szCs w:val="28"/>
          <w:rtl/>
        </w:rPr>
        <w:t>مؤشرات المتابعة والتقييم</w:t>
      </w:r>
      <w:bookmarkEnd w:id="130"/>
    </w:p>
    <w:p w:rsidR="00EB49A6" w:rsidRPr="007714E1" w:rsidRDefault="00EB49A6" w:rsidP="00E23A7D">
      <w:pPr>
        <w:pStyle w:val="a3"/>
        <w:bidi/>
        <w:spacing w:before="0" w:beforeAutospacing="0" w:after="0" w:afterAutospacing="0" w:line="360" w:lineRule="auto"/>
        <w:ind w:firstLine="567"/>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لكي لا يبقى التطبيق في مستوى الخطط العامة، لا بد من تحديد مؤشرات عملية قابلة للقياس والمتابعة بشكل دوري. ومن أهم هذه المؤشرات</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0"/>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Style w:val="a4"/>
          <w:rFonts w:ascii="Simplified Arabic" w:hAnsi="Simplified Arabic" w:cs="Simplified Arabic"/>
          <w:color w:val="000000" w:themeColor="text1"/>
          <w:sz w:val="28"/>
          <w:szCs w:val="28"/>
          <w:rtl/>
        </w:rPr>
        <w:t>مؤشرات خاصة بالمواد والموارد</w:t>
      </w:r>
      <w:r w:rsidR="003C75F8" w:rsidRPr="007714E1">
        <w:rPr>
          <w:rFonts w:ascii="Simplified Arabic" w:hAnsi="Simplified Arabic" w:cs="Simplified Arabic" w:hint="cs"/>
          <w:color w:val="000000" w:themeColor="text1"/>
          <w:sz w:val="28"/>
          <w:szCs w:val="28"/>
          <w:rtl/>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lastRenderedPageBreak/>
        <w:t>نسبة المواد المعاد استخدامها داخل المشروع</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نسبة المواد المعاد تدويرها إلى إجمالي المواد المستهلكة</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معدل خفض الهدر مقارنة بالمشاريع التقليدية</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0"/>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Style w:val="a4"/>
          <w:rFonts w:ascii="Simplified Arabic" w:hAnsi="Simplified Arabic" w:cs="Simplified Arabic"/>
          <w:color w:val="000000" w:themeColor="text1"/>
          <w:sz w:val="28"/>
          <w:szCs w:val="28"/>
          <w:rtl/>
        </w:rPr>
        <w:t>مؤشرات خاصة بالإدارة</w:t>
      </w:r>
      <w:r w:rsidR="003C75F8" w:rsidRPr="007714E1">
        <w:rPr>
          <w:rFonts w:ascii="Simplified Arabic" w:hAnsi="Simplified Arabic" w:cs="Simplified Arabic" w:hint="cs"/>
          <w:color w:val="000000" w:themeColor="text1"/>
          <w:sz w:val="28"/>
          <w:szCs w:val="28"/>
          <w:rtl/>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مدى إدراج الممارسات الدائرية في خطط المشروع</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نسبة المشروعات التي تتضمن مؤشرات أداء دائرية معتمدة</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مستوى التزام فرق المشروع بإجراءات التتبع والفرز والاسترداد</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0"/>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Style w:val="a4"/>
          <w:rFonts w:ascii="Simplified Arabic" w:hAnsi="Simplified Arabic" w:cs="Simplified Arabic"/>
          <w:color w:val="000000" w:themeColor="text1"/>
          <w:sz w:val="28"/>
          <w:szCs w:val="28"/>
          <w:rtl/>
        </w:rPr>
        <w:t>مؤشرات خاصة بالتسليم</w:t>
      </w:r>
      <w:r w:rsidR="003C75F8" w:rsidRPr="007714E1">
        <w:rPr>
          <w:rFonts w:ascii="Simplified Arabic" w:hAnsi="Simplified Arabic" w:cs="Simplified Arabic" w:hint="cs"/>
          <w:color w:val="000000" w:themeColor="text1"/>
          <w:sz w:val="28"/>
          <w:szCs w:val="28"/>
          <w:rtl/>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نسبة تقليل الفاقد عند التسليم</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مستوى التنسيق بين الأطراف عند الإغلاق والتسليم النهائي</w:t>
      </w:r>
      <w:r w:rsidRPr="007714E1">
        <w:rPr>
          <w:rFonts w:ascii="Simplified Arabic" w:hAnsi="Simplified Arabic" w:cs="Simplified Arabic"/>
          <w:color w:val="000000" w:themeColor="text1"/>
          <w:sz w:val="28"/>
          <w:szCs w:val="28"/>
        </w:rPr>
        <w:t>.</w:t>
      </w:r>
    </w:p>
    <w:p w:rsidR="00EB49A6" w:rsidRPr="007714E1" w:rsidRDefault="00EB49A6" w:rsidP="00E23A7D">
      <w:pPr>
        <w:pStyle w:val="a3"/>
        <w:numPr>
          <w:ilvl w:val="1"/>
          <w:numId w:val="4"/>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درجة التوازن بين الأداء البيئي والاقتصادي للمشروع</w:t>
      </w:r>
      <w:r w:rsidRPr="007714E1">
        <w:rPr>
          <w:rFonts w:ascii="Simplified Arabic" w:hAnsi="Simplified Arabic" w:cs="Simplified Arabic"/>
          <w:color w:val="000000" w:themeColor="text1"/>
          <w:sz w:val="28"/>
          <w:szCs w:val="28"/>
        </w:rPr>
        <w:t>.</w:t>
      </w:r>
    </w:p>
    <w:p w:rsidR="00E23A7D" w:rsidRPr="007714E1" w:rsidRDefault="00E23A7D" w:rsidP="00E23A7D">
      <w:pPr>
        <w:spacing w:after="0" w:line="360" w:lineRule="auto"/>
        <w:ind w:left="720"/>
        <w:jc w:val="both"/>
        <w:rPr>
          <w:rFonts w:ascii="Simplified Arabic" w:hAnsi="Simplified Arabic" w:cs="Simplified Arabic"/>
          <w:color w:val="000000" w:themeColor="text1"/>
          <w:sz w:val="28"/>
          <w:szCs w:val="28"/>
        </w:rPr>
      </w:pPr>
      <w:bookmarkStart w:id="131" w:name="_Toc234485786"/>
      <w:r w:rsidRPr="007714E1">
        <w:rPr>
          <w:rFonts w:ascii="Simplified Arabic" w:hAnsi="Simplified Arabic" w:cs="Simplified Arabic"/>
          <w:color w:val="000000" w:themeColor="text1"/>
          <w:sz w:val="28"/>
          <w:szCs w:val="28"/>
          <w:rtl/>
        </w:rPr>
        <w:t xml:space="preserve">جدول </w:t>
      </w:r>
      <w:r w:rsidRPr="007714E1">
        <w:rPr>
          <w:rFonts w:ascii="Simplified Arabic" w:hAnsi="Simplified Arabic" w:cs="Simplified Arabic"/>
          <w:color w:val="000000" w:themeColor="text1"/>
          <w:sz w:val="28"/>
          <w:szCs w:val="28"/>
          <w:rtl/>
        </w:rPr>
        <w:fldChar w:fldCharType="begin"/>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Pr>
        <w:instrText>SEQ</w:instrText>
      </w:r>
      <w:r w:rsidRPr="007714E1">
        <w:rPr>
          <w:rFonts w:ascii="Simplified Arabic" w:hAnsi="Simplified Arabic" w:cs="Simplified Arabic"/>
          <w:color w:val="000000" w:themeColor="text1"/>
          <w:sz w:val="28"/>
          <w:szCs w:val="28"/>
          <w:rtl/>
        </w:rPr>
        <w:instrText xml:space="preserve"> جدول \* </w:instrText>
      </w:r>
      <w:r w:rsidRPr="007714E1">
        <w:rPr>
          <w:rFonts w:ascii="Simplified Arabic" w:hAnsi="Simplified Arabic" w:cs="Simplified Arabic"/>
          <w:color w:val="000000" w:themeColor="text1"/>
          <w:sz w:val="28"/>
          <w:szCs w:val="28"/>
        </w:rPr>
        <w:instrText>ARABIC</w:instrText>
      </w:r>
      <w:r w:rsidRPr="007714E1">
        <w:rPr>
          <w:rFonts w:ascii="Simplified Arabic" w:hAnsi="Simplified Arabic" w:cs="Simplified Arabic"/>
          <w:color w:val="000000" w:themeColor="text1"/>
          <w:sz w:val="28"/>
          <w:szCs w:val="28"/>
          <w:rtl/>
        </w:rPr>
        <w:instrText xml:space="preserve"> </w:instrText>
      </w:r>
      <w:r w:rsidRPr="007714E1">
        <w:rPr>
          <w:rFonts w:ascii="Simplified Arabic" w:hAnsi="Simplified Arabic" w:cs="Simplified Arabic"/>
          <w:color w:val="000000" w:themeColor="text1"/>
          <w:sz w:val="28"/>
          <w:szCs w:val="28"/>
          <w:rtl/>
        </w:rPr>
        <w:fldChar w:fldCharType="separate"/>
      </w:r>
      <w:r w:rsidR="009819D2">
        <w:rPr>
          <w:rFonts w:ascii="Simplified Arabic" w:hAnsi="Simplified Arabic" w:cs="Simplified Arabic"/>
          <w:noProof/>
          <w:color w:val="000000" w:themeColor="text1"/>
          <w:sz w:val="28"/>
          <w:szCs w:val="28"/>
          <w:rtl/>
        </w:rPr>
        <w:t>18</w:t>
      </w:r>
      <w:r w:rsidRPr="007714E1">
        <w:rPr>
          <w:rFonts w:ascii="Simplified Arabic" w:hAnsi="Simplified Arabic" w:cs="Simplified Arabic"/>
          <w:color w:val="000000" w:themeColor="text1"/>
          <w:sz w:val="28"/>
          <w:szCs w:val="28"/>
          <w:rtl/>
        </w:rPr>
        <w:fldChar w:fldCharType="end"/>
      </w:r>
      <w:r w:rsidRPr="007714E1">
        <w:rPr>
          <w:rFonts w:ascii="Simplified Arabic" w:hAnsi="Simplified Arabic" w:cs="Simplified Arabic" w:hint="cs"/>
          <w:color w:val="000000" w:themeColor="text1"/>
          <w:sz w:val="28"/>
          <w:szCs w:val="28"/>
          <w:rtl/>
        </w:rPr>
        <w:t xml:space="preserve">. </w:t>
      </w:r>
      <w:r w:rsidRPr="007714E1">
        <w:rPr>
          <w:rFonts w:ascii="Simplified Arabic" w:hAnsi="Simplified Arabic" w:cs="Simplified Arabic"/>
          <w:color w:val="000000" w:themeColor="text1"/>
          <w:sz w:val="28"/>
          <w:szCs w:val="28"/>
          <w:rtl/>
        </w:rPr>
        <w:t>مؤشرات المتابعة والتقييم المقترحة</w:t>
      </w:r>
      <w:bookmarkEnd w:id="131"/>
    </w:p>
    <w:tbl>
      <w:tblPr>
        <w:tblStyle w:val="a5"/>
        <w:bidiVisual/>
        <w:tblW w:w="5000" w:type="pct"/>
        <w:jc w:val="center"/>
        <w:tblLook w:val="04A0" w:firstRow="1" w:lastRow="0" w:firstColumn="1" w:lastColumn="0" w:noHBand="0" w:noVBand="1"/>
      </w:tblPr>
      <w:tblGrid>
        <w:gridCol w:w="987"/>
        <w:gridCol w:w="2031"/>
        <w:gridCol w:w="3187"/>
        <w:gridCol w:w="2091"/>
      </w:tblGrid>
      <w:tr w:rsidR="007714E1" w:rsidRPr="007714E1" w:rsidTr="00FE04D7">
        <w:trPr>
          <w:trHeight w:val="567"/>
          <w:jc w:val="center"/>
        </w:trPr>
        <w:tc>
          <w:tcPr>
            <w:tcW w:w="594" w:type="pct"/>
            <w:shd w:val="clear" w:color="auto" w:fill="EDEDED" w:themeFill="accent3" w:themeFillTint="33"/>
            <w:vAlign w:val="center"/>
            <w:hideMark/>
          </w:tcPr>
          <w:p w:rsidR="00EB49A6" w:rsidRPr="007714E1" w:rsidRDefault="00EB49A6" w:rsidP="00E23A7D">
            <w:pPr>
              <w:jc w:val="center"/>
              <w:rPr>
                <w:rFonts w:ascii="Simplified Arabic" w:hAnsi="Simplified Arabic" w:cs="Simplified Arabic"/>
                <w:b/>
                <w:bCs/>
                <w:color w:val="000000" w:themeColor="text1"/>
                <w:sz w:val="28"/>
                <w:szCs w:val="28"/>
              </w:rPr>
            </w:pPr>
            <w:r w:rsidRPr="007714E1">
              <w:rPr>
                <w:rFonts w:ascii="Simplified Arabic" w:hAnsi="Simplified Arabic" w:cs="Simplified Arabic"/>
                <w:b/>
                <w:bCs/>
                <w:color w:val="000000" w:themeColor="text1"/>
                <w:sz w:val="28"/>
                <w:szCs w:val="28"/>
                <w:rtl/>
              </w:rPr>
              <w:t>المجال</w:t>
            </w:r>
          </w:p>
        </w:tc>
        <w:tc>
          <w:tcPr>
            <w:tcW w:w="1224" w:type="pct"/>
            <w:shd w:val="clear" w:color="auto" w:fill="EDEDED" w:themeFill="accent3" w:themeFillTint="33"/>
            <w:vAlign w:val="center"/>
            <w:hideMark/>
          </w:tcPr>
          <w:p w:rsidR="00EB49A6" w:rsidRPr="007714E1" w:rsidRDefault="00EB49A6" w:rsidP="00E23A7D">
            <w:pPr>
              <w:jc w:val="center"/>
              <w:rPr>
                <w:rFonts w:ascii="Simplified Arabic" w:hAnsi="Simplified Arabic" w:cs="Simplified Arabic"/>
                <w:b/>
                <w:bCs/>
                <w:color w:val="000000" w:themeColor="text1"/>
                <w:sz w:val="28"/>
                <w:szCs w:val="28"/>
              </w:rPr>
            </w:pPr>
            <w:r w:rsidRPr="007714E1">
              <w:rPr>
                <w:rFonts w:ascii="Simplified Arabic" w:hAnsi="Simplified Arabic" w:cs="Simplified Arabic"/>
                <w:b/>
                <w:bCs/>
                <w:color w:val="000000" w:themeColor="text1"/>
                <w:sz w:val="28"/>
                <w:szCs w:val="28"/>
                <w:rtl/>
              </w:rPr>
              <w:t>المؤشر</w:t>
            </w:r>
          </w:p>
        </w:tc>
        <w:tc>
          <w:tcPr>
            <w:tcW w:w="1921" w:type="pct"/>
            <w:shd w:val="clear" w:color="auto" w:fill="EDEDED" w:themeFill="accent3" w:themeFillTint="33"/>
            <w:vAlign w:val="center"/>
            <w:hideMark/>
          </w:tcPr>
          <w:p w:rsidR="00EB49A6" w:rsidRPr="007714E1" w:rsidRDefault="00EB49A6" w:rsidP="00E23A7D">
            <w:pPr>
              <w:jc w:val="center"/>
              <w:rPr>
                <w:rFonts w:ascii="Simplified Arabic" w:hAnsi="Simplified Arabic" w:cs="Simplified Arabic"/>
                <w:b/>
                <w:bCs/>
                <w:color w:val="000000" w:themeColor="text1"/>
                <w:sz w:val="28"/>
                <w:szCs w:val="28"/>
              </w:rPr>
            </w:pPr>
            <w:r w:rsidRPr="007714E1">
              <w:rPr>
                <w:rFonts w:ascii="Simplified Arabic" w:hAnsi="Simplified Arabic" w:cs="Simplified Arabic"/>
                <w:b/>
                <w:bCs/>
                <w:color w:val="000000" w:themeColor="text1"/>
                <w:sz w:val="28"/>
                <w:szCs w:val="28"/>
                <w:rtl/>
              </w:rPr>
              <w:t>طريقة القياس</w:t>
            </w:r>
          </w:p>
        </w:tc>
        <w:tc>
          <w:tcPr>
            <w:tcW w:w="1260" w:type="pct"/>
            <w:shd w:val="clear" w:color="auto" w:fill="EDEDED" w:themeFill="accent3" w:themeFillTint="33"/>
            <w:vAlign w:val="center"/>
            <w:hideMark/>
          </w:tcPr>
          <w:p w:rsidR="00EB49A6" w:rsidRPr="007714E1" w:rsidRDefault="00EB49A6" w:rsidP="00E23A7D">
            <w:pPr>
              <w:jc w:val="center"/>
              <w:rPr>
                <w:rFonts w:ascii="Simplified Arabic" w:hAnsi="Simplified Arabic" w:cs="Simplified Arabic"/>
                <w:b/>
                <w:bCs/>
                <w:color w:val="000000" w:themeColor="text1"/>
                <w:sz w:val="28"/>
                <w:szCs w:val="28"/>
              </w:rPr>
            </w:pPr>
            <w:r w:rsidRPr="007714E1">
              <w:rPr>
                <w:rFonts w:ascii="Simplified Arabic" w:hAnsi="Simplified Arabic" w:cs="Simplified Arabic"/>
                <w:b/>
                <w:bCs/>
                <w:color w:val="000000" w:themeColor="text1"/>
                <w:sz w:val="28"/>
                <w:szCs w:val="28"/>
                <w:rtl/>
              </w:rPr>
              <w:t>دورية المتابعة</w:t>
            </w:r>
          </w:p>
        </w:tc>
      </w:tr>
      <w:tr w:rsidR="007714E1" w:rsidRPr="007714E1" w:rsidTr="00E23A7D">
        <w:trPr>
          <w:trHeight w:val="567"/>
          <w:jc w:val="center"/>
        </w:trPr>
        <w:tc>
          <w:tcPr>
            <w:tcW w:w="59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المواد</w:t>
            </w:r>
          </w:p>
        </w:tc>
        <w:tc>
          <w:tcPr>
            <w:tcW w:w="122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نسبة إعادة الاستخدام</w:t>
            </w:r>
          </w:p>
        </w:tc>
        <w:tc>
          <w:tcPr>
            <w:tcW w:w="1921"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كمية المواد المعاد استخدامها ÷ إجمالي المواد</w:t>
            </w:r>
          </w:p>
        </w:tc>
        <w:tc>
          <w:tcPr>
            <w:tcW w:w="1260"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شهري</w:t>
            </w:r>
            <w:r w:rsidR="005D61C3" w:rsidRPr="007714E1">
              <w:rPr>
                <w:rFonts w:ascii="Simplified Arabic" w:hAnsi="Simplified Arabic" w:cs="Simplified Arabic"/>
                <w:color w:val="000000" w:themeColor="text1"/>
                <w:sz w:val="28"/>
                <w:szCs w:val="28"/>
                <w:rtl/>
              </w:rPr>
              <w:t>اً</w:t>
            </w:r>
          </w:p>
        </w:tc>
      </w:tr>
      <w:tr w:rsidR="007714E1" w:rsidRPr="007714E1" w:rsidTr="00E23A7D">
        <w:trPr>
          <w:trHeight w:val="567"/>
          <w:jc w:val="center"/>
        </w:trPr>
        <w:tc>
          <w:tcPr>
            <w:tcW w:w="59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المخلفات</w:t>
            </w:r>
          </w:p>
        </w:tc>
        <w:tc>
          <w:tcPr>
            <w:tcW w:w="122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نسبة التدوير</w:t>
            </w:r>
          </w:p>
        </w:tc>
        <w:tc>
          <w:tcPr>
            <w:tcW w:w="1921"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كمية المواد المعاد تدويرها ÷ إجمالي المخلفات</w:t>
            </w:r>
          </w:p>
        </w:tc>
        <w:tc>
          <w:tcPr>
            <w:tcW w:w="1260"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شهري</w:t>
            </w:r>
            <w:r w:rsidR="005D61C3" w:rsidRPr="007714E1">
              <w:rPr>
                <w:rFonts w:ascii="Simplified Arabic" w:hAnsi="Simplified Arabic" w:cs="Simplified Arabic"/>
                <w:color w:val="000000" w:themeColor="text1"/>
                <w:sz w:val="28"/>
                <w:szCs w:val="28"/>
                <w:rtl/>
              </w:rPr>
              <w:t>اً</w:t>
            </w:r>
          </w:p>
        </w:tc>
      </w:tr>
      <w:tr w:rsidR="007714E1" w:rsidRPr="007714E1" w:rsidTr="00E23A7D">
        <w:trPr>
          <w:trHeight w:val="567"/>
          <w:jc w:val="center"/>
        </w:trPr>
        <w:tc>
          <w:tcPr>
            <w:tcW w:w="59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الإدارة</w:t>
            </w:r>
          </w:p>
        </w:tc>
        <w:tc>
          <w:tcPr>
            <w:tcW w:w="122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دمج الدائرية في الخطط</w:t>
            </w:r>
          </w:p>
        </w:tc>
        <w:tc>
          <w:tcPr>
            <w:tcW w:w="1921"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مراجعة وثائق المشروع وخططه</w:t>
            </w:r>
          </w:p>
        </w:tc>
        <w:tc>
          <w:tcPr>
            <w:tcW w:w="1260"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عند بداية المشروع ومراجعته</w:t>
            </w:r>
          </w:p>
        </w:tc>
      </w:tr>
      <w:tr w:rsidR="007714E1" w:rsidRPr="007714E1" w:rsidTr="00E23A7D">
        <w:trPr>
          <w:trHeight w:val="567"/>
          <w:jc w:val="center"/>
        </w:trPr>
        <w:tc>
          <w:tcPr>
            <w:tcW w:w="59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الأداء</w:t>
            </w:r>
          </w:p>
        </w:tc>
        <w:tc>
          <w:tcPr>
            <w:tcW w:w="122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تقليل الهدر</w:t>
            </w:r>
          </w:p>
        </w:tc>
        <w:tc>
          <w:tcPr>
            <w:tcW w:w="1921"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مقارنة الكميات المهدرة بالمخطط</w:t>
            </w:r>
          </w:p>
        </w:tc>
        <w:tc>
          <w:tcPr>
            <w:tcW w:w="1260"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شهري</w:t>
            </w:r>
            <w:r w:rsidR="005D61C3" w:rsidRPr="007714E1">
              <w:rPr>
                <w:rFonts w:ascii="Simplified Arabic" w:hAnsi="Simplified Arabic" w:cs="Simplified Arabic"/>
                <w:color w:val="000000" w:themeColor="text1"/>
                <w:sz w:val="28"/>
                <w:szCs w:val="28"/>
                <w:rtl/>
              </w:rPr>
              <w:t>اً</w:t>
            </w:r>
          </w:p>
        </w:tc>
      </w:tr>
      <w:tr w:rsidR="007714E1" w:rsidRPr="007714E1" w:rsidTr="00E23A7D">
        <w:trPr>
          <w:trHeight w:val="567"/>
          <w:jc w:val="center"/>
        </w:trPr>
        <w:tc>
          <w:tcPr>
            <w:tcW w:w="59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التسليم</w:t>
            </w:r>
          </w:p>
        </w:tc>
        <w:tc>
          <w:tcPr>
            <w:tcW w:w="122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مستوى التكامل عند التسليم</w:t>
            </w:r>
          </w:p>
        </w:tc>
        <w:tc>
          <w:tcPr>
            <w:tcW w:w="1921"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تقييم نهائي متعدد المعايير</w:t>
            </w:r>
          </w:p>
        </w:tc>
        <w:tc>
          <w:tcPr>
            <w:tcW w:w="1260"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عند الإغلاق</w:t>
            </w:r>
          </w:p>
        </w:tc>
      </w:tr>
      <w:tr w:rsidR="007714E1" w:rsidRPr="007714E1" w:rsidTr="00E23A7D">
        <w:trPr>
          <w:trHeight w:val="567"/>
          <w:jc w:val="center"/>
        </w:trPr>
        <w:tc>
          <w:tcPr>
            <w:tcW w:w="59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lastRenderedPageBreak/>
              <w:t>القدرات</w:t>
            </w:r>
          </w:p>
        </w:tc>
        <w:tc>
          <w:tcPr>
            <w:tcW w:w="1224"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نسبة العاملين المدربين</w:t>
            </w:r>
          </w:p>
        </w:tc>
        <w:tc>
          <w:tcPr>
            <w:tcW w:w="1921"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عدد الحاصلين على تدريب ÷ إجمالي المعنيين</w:t>
            </w:r>
          </w:p>
        </w:tc>
        <w:tc>
          <w:tcPr>
            <w:tcW w:w="1260" w:type="pct"/>
            <w:vAlign w:val="center"/>
            <w:hideMark/>
          </w:tcPr>
          <w:p w:rsidR="00EB49A6" w:rsidRPr="007714E1" w:rsidRDefault="00EB49A6" w:rsidP="00E23A7D">
            <w:pPr>
              <w:jc w:val="center"/>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tl/>
              </w:rPr>
              <w:t>ربع سنوي</w:t>
            </w:r>
          </w:p>
        </w:tc>
      </w:tr>
    </w:tbl>
    <w:p w:rsidR="00114156" w:rsidRPr="007714E1" w:rsidRDefault="00114156" w:rsidP="00114156">
      <w:pPr>
        <w:pStyle w:val="a3"/>
        <w:bidi/>
        <w:spacing w:before="0" w:beforeAutospacing="0" w:after="0" w:afterAutospacing="0" w:line="360" w:lineRule="auto"/>
        <w:jc w:val="lowKashida"/>
        <w:rPr>
          <w:rStyle w:val="a4"/>
          <w:rFonts w:ascii="Simplified Arabic" w:hAnsi="Simplified Arabic" w:cs="Simplified Arabic"/>
          <w:b w:val="0"/>
          <w:bCs w:val="0"/>
          <w:color w:val="000000" w:themeColor="text1"/>
          <w:sz w:val="28"/>
          <w:szCs w:val="28"/>
          <w:rtl/>
        </w:rPr>
      </w:pPr>
    </w:p>
    <w:p w:rsidR="00114156" w:rsidRPr="007714E1" w:rsidRDefault="00223BB3" w:rsidP="0047132A">
      <w:pPr>
        <w:pStyle w:val="2"/>
        <w:bidi/>
        <w:spacing w:before="0" w:beforeAutospacing="0" w:after="0" w:afterAutospacing="0" w:line="360" w:lineRule="auto"/>
        <w:jc w:val="both"/>
        <w:rPr>
          <w:rFonts w:ascii="Simplified Arabic" w:hAnsi="Simplified Arabic" w:cs="Simplified Arabic"/>
          <w:color w:val="000000" w:themeColor="text1"/>
          <w:sz w:val="28"/>
          <w:szCs w:val="28"/>
        </w:rPr>
      </w:pPr>
      <w:bookmarkStart w:id="132" w:name="_Toc234488174"/>
      <w:r>
        <w:rPr>
          <w:rFonts w:ascii="Simplified Arabic" w:hAnsi="Simplified Arabic" w:cs="Simplified Arabic" w:hint="cs"/>
          <w:color w:val="000000" w:themeColor="text1"/>
          <w:sz w:val="28"/>
          <w:szCs w:val="28"/>
          <w:rtl/>
        </w:rPr>
        <w:t xml:space="preserve">5.5 </w:t>
      </w:r>
      <w:r w:rsidR="00114156" w:rsidRPr="007714E1">
        <w:rPr>
          <w:rFonts w:ascii="Simplified Arabic" w:hAnsi="Simplified Arabic" w:cs="Simplified Arabic"/>
          <w:color w:val="000000" w:themeColor="text1"/>
          <w:sz w:val="28"/>
          <w:szCs w:val="28"/>
          <w:rtl/>
        </w:rPr>
        <w:t>مقترحات لدراسات مستقبلية</w:t>
      </w:r>
      <w:bookmarkEnd w:id="132"/>
    </w:p>
    <w:p w:rsidR="00E23A7D" w:rsidRPr="007714E1" w:rsidRDefault="00E23A7D" w:rsidP="00E23A7D">
      <w:pPr>
        <w:pStyle w:val="a3"/>
        <w:numPr>
          <w:ilvl w:val="0"/>
          <w:numId w:val="13"/>
        </w:numPr>
        <w:bidi/>
        <w:spacing w:before="0" w:beforeAutospacing="0" w:after="0" w:afterAutospacing="0" w:line="360" w:lineRule="auto"/>
        <w:jc w:val="lowKashida"/>
        <w:rPr>
          <w:rStyle w:val="a4"/>
          <w:rFonts w:ascii="Simplified Arabic" w:hAnsi="Simplified Arabic" w:cs="Simplified Arabic"/>
          <w:b w:val="0"/>
          <w:bCs w:val="0"/>
          <w:color w:val="000000" w:themeColor="text1"/>
          <w:sz w:val="28"/>
          <w:szCs w:val="28"/>
          <w:rtl/>
        </w:rPr>
      </w:pPr>
      <w:r w:rsidRPr="007714E1">
        <w:rPr>
          <w:rStyle w:val="a4"/>
          <w:rFonts w:ascii="Simplified Arabic" w:hAnsi="Simplified Arabic" w:cs="Simplified Arabic"/>
          <w:b w:val="0"/>
          <w:bCs w:val="0"/>
          <w:color w:val="000000" w:themeColor="text1"/>
          <w:sz w:val="28"/>
          <w:szCs w:val="28"/>
          <w:rtl/>
        </w:rPr>
        <w:t>إجراء دراسة على عينة أكبر وقطاعات فرعية متعددة داخل البناء والهدم: من المهم التوسع في حجم العينة مستقبلاً لتشمل مناطق سعودية مختلفة، ومشروعات حكومية وخاصة، وأنواعاً متعددة من المشاريع مثل الإسكان، والبنية التحتية، والمشروعات الصناعية، حتى يمكن اختبار مدى ثبات النتائج الحالية في سياقات أكثر تنوعاً</w:t>
      </w:r>
      <w:r w:rsidRPr="007714E1">
        <w:rPr>
          <w:rStyle w:val="a4"/>
          <w:rFonts w:ascii="Simplified Arabic" w:hAnsi="Simplified Arabic" w:cs="Simplified Arabic"/>
          <w:b w:val="0"/>
          <w:bCs w:val="0"/>
          <w:color w:val="000000" w:themeColor="text1"/>
          <w:sz w:val="28"/>
          <w:szCs w:val="28"/>
        </w:rPr>
        <w:t>.</w:t>
      </w:r>
    </w:p>
    <w:p w:rsidR="00E23A7D" w:rsidRPr="007714E1" w:rsidRDefault="00E23A7D" w:rsidP="00E23A7D">
      <w:pPr>
        <w:pStyle w:val="a3"/>
        <w:numPr>
          <w:ilvl w:val="0"/>
          <w:numId w:val="13"/>
        </w:numPr>
        <w:bidi/>
        <w:spacing w:before="0" w:beforeAutospacing="0" w:after="0" w:afterAutospacing="0" w:line="360" w:lineRule="auto"/>
        <w:jc w:val="lowKashida"/>
        <w:rPr>
          <w:rStyle w:val="a4"/>
          <w:rFonts w:ascii="Simplified Arabic" w:hAnsi="Simplified Arabic" w:cs="Simplified Arabic"/>
          <w:b w:val="0"/>
          <w:bCs w:val="0"/>
          <w:color w:val="000000" w:themeColor="text1"/>
          <w:sz w:val="28"/>
          <w:szCs w:val="28"/>
          <w:rtl/>
        </w:rPr>
      </w:pPr>
      <w:r w:rsidRPr="007714E1">
        <w:rPr>
          <w:rStyle w:val="a4"/>
          <w:rFonts w:ascii="Simplified Arabic" w:hAnsi="Simplified Arabic" w:cs="Simplified Arabic"/>
          <w:b w:val="0"/>
          <w:bCs w:val="0"/>
          <w:color w:val="000000" w:themeColor="text1"/>
          <w:sz w:val="28"/>
          <w:szCs w:val="28"/>
          <w:rtl/>
        </w:rPr>
        <w:t>دراسة المتغيرات الوسيطة والمعدلة: يمكن أن تتجه دراسات لاحقة إلى فحص متغيرات وسيطة مثل التحول الرقمي، أو النضج المؤسسي، أو الثقافة التنظيمية، أو إدارة سلسلة الإمداد، لمعرفة ما إذا كانت هذه المتغيرات تزيد من قوة أثر الممارسات الدائرية على التسليم المتكامل أو تحد منه</w:t>
      </w:r>
      <w:r w:rsidRPr="007714E1">
        <w:rPr>
          <w:rStyle w:val="a4"/>
          <w:rFonts w:ascii="Simplified Arabic" w:hAnsi="Simplified Arabic" w:cs="Simplified Arabic"/>
          <w:b w:val="0"/>
          <w:bCs w:val="0"/>
          <w:color w:val="000000" w:themeColor="text1"/>
          <w:sz w:val="28"/>
          <w:szCs w:val="28"/>
        </w:rPr>
        <w:t>.</w:t>
      </w:r>
    </w:p>
    <w:p w:rsidR="00E23A7D" w:rsidRPr="007714E1" w:rsidRDefault="00E23A7D" w:rsidP="00E23A7D">
      <w:pPr>
        <w:pStyle w:val="a3"/>
        <w:numPr>
          <w:ilvl w:val="0"/>
          <w:numId w:val="13"/>
        </w:numPr>
        <w:bidi/>
        <w:spacing w:before="0" w:beforeAutospacing="0" w:after="0" w:afterAutospacing="0" w:line="360" w:lineRule="auto"/>
        <w:jc w:val="lowKashida"/>
        <w:rPr>
          <w:rStyle w:val="a4"/>
          <w:rFonts w:ascii="Simplified Arabic" w:hAnsi="Simplified Arabic" w:cs="Simplified Arabic"/>
          <w:b w:val="0"/>
          <w:bCs w:val="0"/>
          <w:color w:val="000000" w:themeColor="text1"/>
          <w:sz w:val="28"/>
          <w:szCs w:val="28"/>
          <w:rtl/>
        </w:rPr>
      </w:pPr>
      <w:r w:rsidRPr="007714E1">
        <w:rPr>
          <w:rStyle w:val="a4"/>
          <w:rFonts w:ascii="Simplified Arabic" w:hAnsi="Simplified Arabic" w:cs="Simplified Arabic"/>
          <w:b w:val="0"/>
          <w:bCs w:val="0"/>
          <w:color w:val="000000" w:themeColor="text1"/>
          <w:sz w:val="28"/>
          <w:szCs w:val="28"/>
          <w:rtl/>
        </w:rPr>
        <w:t>إجراء دراسات نوعية معمقة مع القيادات وصناع القرار: بما أن النتائج الحالية أبرزت قوة الممارسات الإدارية مقارنة بالدعم المؤسسي، فإن إجراء مقابلات معمقة مع القيادات التنفيذية والتنظيمية قد يساعد على تفسير أسباب هذا التفاوت، والكشف عن العوائق الاستراتيجية التي لا تظهر بالكامل في أدوات القياس الكمية</w:t>
      </w:r>
      <w:r w:rsidRPr="007714E1">
        <w:rPr>
          <w:rStyle w:val="a4"/>
          <w:rFonts w:ascii="Simplified Arabic" w:hAnsi="Simplified Arabic" w:cs="Simplified Arabic"/>
          <w:b w:val="0"/>
          <w:bCs w:val="0"/>
          <w:color w:val="000000" w:themeColor="text1"/>
          <w:sz w:val="28"/>
          <w:szCs w:val="28"/>
        </w:rPr>
        <w:t>.</w:t>
      </w:r>
    </w:p>
    <w:p w:rsidR="00E23A7D" w:rsidRPr="007714E1" w:rsidRDefault="00E23A7D" w:rsidP="00E23A7D">
      <w:pPr>
        <w:pStyle w:val="a3"/>
        <w:numPr>
          <w:ilvl w:val="0"/>
          <w:numId w:val="13"/>
        </w:numPr>
        <w:bidi/>
        <w:spacing w:before="0" w:beforeAutospacing="0" w:after="0" w:afterAutospacing="0" w:line="360" w:lineRule="auto"/>
        <w:jc w:val="lowKashida"/>
        <w:rPr>
          <w:rStyle w:val="a4"/>
          <w:rFonts w:ascii="Simplified Arabic" w:hAnsi="Simplified Arabic" w:cs="Simplified Arabic"/>
          <w:b w:val="0"/>
          <w:bCs w:val="0"/>
          <w:color w:val="000000" w:themeColor="text1"/>
          <w:sz w:val="28"/>
          <w:szCs w:val="28"/>
          <w:rtl/>
        </w:rPr>
      </w:pPr>
      <w:r w:rsidRPr="007714E1">
        <w:rPr>
          <w:rStyle w:val="a4"/>
          <w:rFonts w:ascii="Simplified Arabic" w:hAnsi="Simplified Arabic" w:cs="Simplified Arabic"/>
          <w:b w:val="0"/>
          <w:bCs w:val="0"/>
          <w:color w:val="000000" w:themeColor="text1"/>
          <w:sz w:val="28"/>
          <w:szCs w:val="28"/>
          <w:rtl/>
        </w:rPr>
        <w:t>تطوير نموذج سعودي معياري لإدارة المشاريع الاقتصادية الدائرية: تقترح الدراسة مستقبلاً العمل على بناء نموذج أو دليل سعودي معياري يجمع بين المتطلبات التنظيمية، والممارسات الإدارية، والمؤشرات التنفيذية، وخيارات التتبع والقياس، بحيث يكون قابلاً للتطبيق داخل المشاريع الفعلية، وليس فقط كإطار أكاديمي</w:t>
      </w:r>
      <w:r w:rsidRPr="007714E1">
        <w:rPr>
          <w:rStyle w:val="a4"/>
          <w:rFonts w:ascii="Simplified Arabic" w:hAnsi="Simplified Arabic" w:cs="Simplified Arabic"/>
          <w:b w:val="0"/>
          <w:bCs w:val="0"/>
          <w:color w:val="000000" w:themeColor="text1"/>
          <w:sz w:val="28"/>
          <w:szCs w:val="28"/>
        </w:rPr>
        <w:t>.</w:t>
      </w:r>
    </w:p>
    <w:p w:rsidR="00E23A7D" w:rsidRDefault="00E23A7D" w:rsidP="00E23A7D">
      <w:pPr>
        <w:pStyle w:val="a3"/>
        <w:numPr>
          <w:ilvl w:val="0"/>
          <w:numId w:val="13"/>
        </w:numPr>
        <w:bidi/>
        <w:spacing w:before="0" w:beforeAutospacing="0" w:after="0" w:afterAutospacing="0" w:line="360" w:lineRule="auto"/>
        <w:jc w:val="lowKashida"/>
        <w:rPr>
          <w:rFonts w:ascii="Simplified Arabic" w:hAnsi="Simplified Arabic" w:cs="Simplified Arabic"/>
          <w:color w:val="000000" w:themeColor="text1"/>
          <w:sz w:val="28"/>
          <w:szCs w:val="28"/>
        </w:rPr>
      </w:pPr>
      <w:r w:rsidRPr="007714E1">
        <w:rPr>
          <w:rStyle w:val="a4"/>
          <w:rFonts w:ascii="Simplified Arabic" w:hAnsi="Simplified Arabic" w:cs="Simplified Arabic"/>
          <w:b w:val="0"/>
          <w:bCs w:val="0"/>
          <w:color w:val="000000" w:themeColor="text1"/>
          <w:sz w:val="28"/>
          <w:szCs w:val="28"/>
          <w:rtl/>
        </w:rPr>
        <w:lastRenderedPageBreak/>
        <w:t>اختبار أثر الاقتصاد الدائري على مؤشرات نجاح المشروع التقليدية: من المفيد أن تتناول دراسات مستقبلية العلاقة بين الاقتصاد الدائري ومؤشرات مثل الوقت، والتكلفة، والجودة، والرضا، وإدارة المخاطر، لمعرفة كيف يمكن للاقتصاد الدائري أن يعيد تشكيل مفهوم نجاح المشروع في البيئة الإنشائية الحديثة.</w:t>
      </w: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pP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pP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pP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pP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pP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pP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pP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pPr>
    </w:p>
    <w:p w:rsidR="00777B94" w:rsidRDefault="00777B94" w:rsidP="00777B94">
      <w:pPr>
        <w:pStyle w:val="a3"/>
        <w:bidi/>
        <w:spacing w:before="0" w:beforeAutospacing="0" w:after="0" w:afterAutospacing="0" w:line="360" w:lineRule="auto"/>
        <w:jc w:val="lowKashida"/>
        <w:rPr>
          <w:rFonts w:ascii="Simplified Arabic" w:hAnsi="Simplified Arabic" w:cs="Simplified Arabic"/>
          <w:color w:val="000000" w:themeColor="text1"/>
          <w:sz w:val="28"/>
          <w:szCs w:val="28"/>
          <w:rtl/>
        </w:rPr>
        <w:sectPr w:rsidR="00777B94" w:rsidSect="004F4740">
          <w:pgSz w:w="11906" w:h="16838"/>
          <w:pgMar w:top="1440" w:right="1800" w:bottom="1440" w:left="180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rsidR="004D5EA6" w:rsidRPr="004D5EA6" w:rsidRDefault="004D5EA6" w:rsidP="004D5EA6">
      <w:pPr>
        <w:pStyle w:val="a3"/>
        <w:spacing w:before="0" w:beforeAutospacing="0" w:after="0" w:afterAutospacing="0" w:line="360" w:lineRule="auto"/>
        <w:jc w:val="center"/>
        <w:outlineLvl w:val="0"/>
        <w:rPr>
          <w:rFonts w:asciiTheme="majorBidi" w:hAnsiTheme="majorBidi" w:cstheme="majorBidi"/>
          <w:b/>
          <w:bCs/>
          <w:color w:val="000000" w:themeColor="text1"/>
          <w:sz w:val="36"/>
          <w:szCs w:val="36"/>
          <w:rtl/>
        </w:rPr>
      </w:pPr>
      <w:bookmarkStart w:id="133" w:name="_Toc234488175"/>
      <w:r w:rsidRPr="004D5EA6">
        <w:rPr>
          <w:rFonts w:asciiTheme="majorBidi" w:hAnsiTheme="majorBidi" w:cstheme="majorBidi"/>
          <w:b/>
          <w:bCs/>
          <w:color w:val="000000" w:themeColor="text1"/>
          <w:sz w:val="36"/>
          <w:szCs w:val="36"/>
        </w:rPr>
        <w:lastRenderedPageBreak/>
        <w:t>Abstract</w:t>
      </w:r>
      <w:bookmarkEnd w:id="133"/>
    </w:p>
    <w:p w:rsidR="00264519" w:rsidRPr="006D78E0" w:rsidRDefault="00264519" w:rsidP="00264519">
      <w:pPr>
        <w:bidi w:val="0"/>
        <w:spacing w:after="0" w:line="360" w:lineRule="auto"/>
        <w:ind w:firstLine="369"/>
        <w:jc w:val="both"/>
        <w:rPr>
          <w:rFonts w:asciiTheme="majorBidi" w:hAnsiTheme="majorBidi" w:cstheme="majorBidi"/>
          <w:color w:val="000000" w:themeColor="text1"/>
          <w:sz w:val="26"/>
          <w:szCs w:val="26"/>
        </w:rPr>
      </w:pPr>
      <w:r w:rsidRPr="006D78E0">
        <w:rPr>
          <w:rFonts w:asciiTheme="majorBidi" w:hAnsiTheme="majorBidi" w:cstheme="majorBidi"/>
          <w:color w:val="000000" w:themeColor="text1"/>
          <w:sz w:val="26"/>
          <w:szCs w:val="26"/>
        </w:rPr>
        <w:t>This study examines the role of circular economy project management in achieving integrated project delivery in the Saudi construction and demolition sector. The study is grounded in the growing importance of the circular economy as a developmental approach that seeks to reduce waste, promote reuse and recycling, and improve resource efficiency throughout the project life cycle. Despite the increasing academic and professional interest in circular economy practices within construction and demolition activities, their implementation often remains fragmented and concentrated on waste management and material recycling, without being fully embedded in project planning, control, decision-making, and delivery processes. Therefore, the study aims to measure the impact of applying circular economy project management practices on achieving integrated project delivery, while also examining the role of organizational, legislative, and technical support factors. The study adopted a mixed-method design, with the quantitative component serving as the primary basis for analysis. The findings indicate that circular economy project management practices have a statistically significant effect on achieving integrated project delivery, and that stronger managerial integration, resource efficiency, and supportive institutional conditions contribute to better project outcomes. The study provides both scientific and practical contributions by offering a framework that can support more sustainable administrative practices in the Saudi construction and demolition sector.</w:t>
      </w:r>
    </w:p>
    <w:p w:rsidR="00EB49A6" w:rsidRPr="00C45987" w:rsidRDefault="00264519" w:rsidP="00264519">
      <w:pPr>
        <w:bidi w:val="0"/>
        <w:spacing w:after="0" w:line="360" w:lineRule="auto"/>
        <w:ind w:firstLine="369"/>
        <w:jc w:val="both"/>
        <w:rPr>
          <w:rFonts w:asciiTheme="majorBidi" w:hAnsiTheme="majorBidi" w:cstheme="majorBidi"/>
          <w:color w:val="000000" w:themeColor="text1"/>
          <w:sz w:val="26"/>
          <w:szCs w:val="26"/>
        </w:rPr>
      </w:pPr>
      <w:r w:rsidRPr="00C45987">
        <w:rPr>
          <w:rFonts w:asciiTheme="majorBidi" w:hAnsiTheme="majorBidi" w:cstheme="majorBidi"/>
          <w:b/>
          <w:bCs/>
          <w:color w:val="000000" w:themeColor="text1"/>
          <w:sz w:val="26"/>
          <w:szCs w:val="26"/>
        </w:rPr>
        <w:t>Keywords:</w:t>
      </w:r>
      <w:r w:rsidRPr="00C45987">
        <w:rPr>
          <w:rFonts w:asciiTheme="majorBidi" w:hAnsiTheme="majorBidi" w:cstheme="majorBidi"/>
          <w:color w:val="000000" w:themeColor="text1"/>
          <w:sz w:val="26"/>
          <w:szCs w:val="26"/>
        </w:rPr>
        <w:t xml:space="preserve"> Circular Economy, Project Management, Construction and Demolition Sector, Sustainability, Integrated Project Delivery, Resource Efficiency, Saudi Arabia.</w:t>
      </w:r>
    </w:p>
    <w:p w:rsidR="005B37CE" w:rsidRDefault="005B37CE" w:rsidP="00CA01F5">
      <w:pPr>
        <w:bidi w:val="0"/>
        <w:spacing w:after="0" w:line="360" w:lineRule="auto"/>
        <w:jc w:val="center"/>
        <w:rPr>
          <w:rFonts w:ascii="Simplified Arabic" w:hAnsi="Simplified Arabic" w:cs="Simplified Arabic"/>
          <w:color w:val="000000" w:themeColor="text1"/>
          <w:sz w:val="28"/>
          <w:szCs w:val="28"/>
        </w:rPr>
      </w:pPr>
    </w:p>
    <w:p w:rsidR="00CA01F5" w:rsidRDefault="00CA01F5" w:rsidP="00CA01F5">
      <w:pPr>
        <w:bidi w:val="0"/>
        <w:spacing w:after="0" w:line="360" w:lineRule="auto"/>
        <w:jc w:val="center"/>
        <w:rPr>
          <w:rFonts w:ascii="Simplified Arabic" w:hAnsi="Simplified Arabic" w:cs="Simplified Arabic"/>
          <w:color w:val="000000" w:themeColor="text1"/>
          <w:sz w:val="28"/>
          <w:szCs w:val="28"/>
        </w:rPr>
      </w:pPr>
    </w:p>
    <w:p w:rsidR="006D78E0" w:rsidRDefault="006D78E0" w:rsidP="006D78E0">
      <w:pPr>
        <w:bidi w:val="0"/>
        <w:spacing w:after="0" w:line="360" w:lineRule="auto"/>
        <w:jc w:val="center"/>
        <w:rPr>
          <w:rFonts w:ascii="Simplified Arabic" w:hAnsi="Simplified Arabic" w:cs="Simplified Arabic"/>
          <w:color w:val="000000" w:themeColor="text1"/>
          <w:sz w:val="28"/>
          <w:szCs w:val="28"/>
        </w:rPr>
      </w:pPr>
    </w:p>
    <w:p w:rsidR="00751B82" w:rsidRPr="000A0CAF" w:rsidRDefault="00751B82" w:rsidP="00E23A7D">
      <w:pPr>
        <w:pStyle w:val="1"/>
        <w:spacing w:before="0" w:line="360" w:lineRule="auto"/>
        <w:jc w:val="lowKashida"/>
        <w:rPr>
          <w:rFonts w:ascii="Simplified Arabic" w:hAnsi="Simplified Arabic" w:cs="Simplified Arabic"/>
          <w:b/>
          <w:bCs/>
          <w:color w:val="000000" w:themeColor="text1"/>
        </w:rPr>
      </w:pPr>
      <w:bookmarkStart w:id="134" w:name="_Toc234488176"/>
      <w:r w:rsidRPr="000A0CAF">
        <w:rPr>
          <w:rFonts w:ascii="Simplified Arabic" w:hAnsi="Simplified Arabic" w:cs="Simplified Arabic"/>
          <w:b/>
          <w:bCs/>
          <w:color w:val="000000" w:themeColor="text1"/>
          <w:rtl/>
        </w:rPr>
        <w:lastRenderedPageBreak/>
        <w:t>المراجع</w:t>
      </w:r>
      <w:bookmarkEnd w:id="134"/>
    </w:p>
    <w:p w:rsidR="00751B82" w:rsidRPr="007714E1" w:rsidRDefault="00751B82" w:rsidP="00E23A7D">
      <w:pPr>
        <w:spacing w:after="0" w:line="360" w:lineRule="auto"/>
        <w:ind w:left="1134" w:hanging="567"/>
        <w:jc w:val="lowKashida"/>
        <w:rPr>
          <w:rFonts w:ascii="Simplified Arabic" w:hAnsi="Simplified Arabic" w:cs="Simplified Arabic"/>
          <w:b/>
          <w:bCs/>
          <w:color w:val="000000" w:themeColor="text1"/>
          <w:sz w:val="28"/>
          <w:szCs w:val="28"/>
          <w:rtl/>
        </w:rPr>
      </w:pPr>
      <w:r w:rsidRPr="007714E1">
        <w:rPr>
          <w:rFonts w:ascii="Simplified Arabic" w:hAnsi="Simplified Arabic" w:cs="Simplified Arabic"/>
          <w:b/>
          <w:bCs/>
          <w:color w:val="000000" w:themeColor="text1"/>
          <w:sz w:val="28"/>
          <w:szCs w:val="28"/>
          <w:rtl/>
        </w:rPr>
        <w:t>المراجع العربية</w:t>
      </w:r>
    </w:p>
    <w:p w:rsidR="00751B82" w:rsidRPr="007714E1" w:rsidRDefault="00751B82" w:rsidP="00124102">
      <w:pPr>
        <w:spacing w:after="0" w:line="360" w:lineRule="auto"/>
        <w:ind w:left="1134" w:hanging="567"/>
        <w:jc w:val="both"/>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البكل, أ., &amp; مطاوع, ر. (2023). الاقتصاد الدائري بين النظرية والتطبيق: دراسة حالة للاقتصاد المصري. </w:t>
      </w:r>
      <w:r w:rsidRPr="007714E1">
        <w:rPr>
          <w:rFonts w:ascii="Simplified Arabic" w:hAnsi="Simplified Arabic" w:cs="Simplified Arabic"/>
          <w:i/>
          <w:iCs/>
          <w:color w:val="000000" w:themeColor="text1"/>
          <w:sz w:val="28"/>
          <w:szCs w:val="28"/>
          <w:rtl/>
        </w:rPr>
        <w:t>مجلة الدراسات السياسية والاقتصادية, 3</w:t>
      </w:r>
      <w:r w:rsidRPr="007714E1">
        <w:rPr>
          <w:rFonts w:ascii="Simplified Arabic" w:hAnsi="Simplified Arabic" w:cs="Simplified Arabic"/>
          <w:color w:val="000000" w:themeColor="text1"/>
          <w:sz w:val="28"/>
          <w:szCs w:val="28"/>
          <w:rtl/>
        </w:rPr>
        <w:t xml:space="preserve">(1), 160–194. </w:t>
      </w:r>
      <w:hyperlink r:id="rId20" w:history="1">
        <w:r w:rsidRPr="007714E1">
          <w:rPr>
            <w:rStyle w:val="Hyperlink"/>
            <w:rFonts w:ascii="Simplified Arabic" w:hAnsi="Simplified Arabic" w:cs="Simplified Arabic"/>
            <w:color w:val="000000" w:themeColor="text1"/>
            <w:sz w:val="28"/>
            <w:szCs w:val="28"/>
          </w:rPr>
          <w:t>https://doi.org/10.21608/psej.2023.198295.1054</w:t>
        </w:r>
      </w:hyperlink>
    </w:p>
    <w:p w:rsidR="00751B82" w:rsidRPr="007714E1" w:rsidRDefault="00751B82" w:rsidP="00124102">
      <w:pPr>
        <w:spacing w:after="0" w:line="360" w:lineRule="auto"/>
        <w:ind w:left="1134" w:hanging="567"/>
        <w:jc w:val="both"/>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آل ثاني، س. ك.، محمد، م. أ.، جاكوب، ف. أ.، آل ثاني، أ.، خان، ه.، كيم، ش. ي.، وعبد الهادي، إ. ن. (2024). مبادئ الاقتصاد الدائري لإدارة فعالة للموارد المائية والنفايات (ورقة بيضاء). مجلس قطر الوطني لتغير المناخ، </w:t>
      </w:r>
      <w:r w:rsidRPr="007714E1">
        <w:rPr>
          <w:rFonts w:ascii="Simplified Arabic" w:hAnsi="Simplified Arabic" w:cs="Simplified Arabic"/>
          <w:i/>
          <w:iCs/>
          <w:color w:val="000000" w:themeColor="text1"/>
          <w:sz w:val="28"/>
          <w:szCs w:val="28"/>
          <w:rtl/>
        </w:rPr>
        <w:t>مركز إرثنا – مؤسسة قطر</w:t>
      </w:r>
      <w:r w:rsidRPr="007714E1">
        <w:rPr>
          <w:rFonts w:ascii="Simplified Arabic" w:hAnsi="Simplified Arabic" w:cs="Simplified Arabic"/>
          <w:color w:val="000000" w:themeColor="text1"/>
          <w:sz w:val="28"/>
          <w:szCs w:val="28"/>
          <w:rtl/>
        </w:rPr>
        <w:t xml:space="preserve">. </w:t>
      </w:r>
      <w:hyperlink r:id="rId21" w:history="1">
        <w:r w:rsidRPr="007714E1">
          <w:rPr>
            <w:rStyle w:val="Hyperlink"/>
            <w:rFonts w:ascii="Simplified Arabic" w:hAnsi="Simplified Arabic" w:cs="Simplified Arabic"/>
            <w:color w:val="000000" w:themeColor="text1"/>
            <w:sz w:val="28"/>
            <w:szCs w:val="28"/>
          </w:rPr>
          <w:t>https://www.earthna.qa/ar/publications/altqaryr/circular-economy-principles-efficient-water-and-waste-management</w:t>
        </w:r>
      </w:hyperlink>
    </w:p>
    <w:p w:rsidR="00751B82" w:rsidRPr="007714E1" w:rsidRDefault="00751B82" w:rsidP="00124102">
      <w:pPr>
        <w:spacing w:after="0" w:line="360" w:lineRule="auto"/>
        <w:ind w:left="1134" w:hanging="567"/>
        <w:jc w:val="both"/>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برنامج الأمم المتحدة للمستوطنات البشرية (موئل الأمم المتحدة). (2020). الخطة الحضرية الجديدة. </w:t>
      </w:r>
      <w:hyperlink r:id="rId22" w:history="1">
        <w:r w:rsidRPr="007714E1">
          <w:rPr>
            <w:rStyle w:val="Hyperlink"/>
            <w:rFonts w:ascii="Simplified Arabic" w:hAnsi="Simplified Arabic" w:cs="Simplified Arabic"/>
            <w:color w:val="000000" w:themeColor="text1"/>
            <w:sz w:val="28"/>
            <w:szCs w:val="28"/>
          </w:rPr>
          <w:t>https://www.unescwa.org/sites/default/files/pubs/pdf/new-urban-agenda-arabic.pdf</w:t>
        </w:r>
      </w:hyperlink>
    </w:p>
    <w:p w:rsidR="00751B82" w:rsidRPr="007714E1" w:rsidRDefault="00751B82" w:rsidP="00124102">
      <w:pPr>
        <w:spacing w:after="0" w:line="360" w:lineRule="auto"/>
        <w:ind w:left="1134" w:hanging="567"/>
        <w:jc w:val="both"/>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حامد, إ. أ. ف. أ. أ. (2025). الاقتصاد الدائري في تصميم المعارض المؤقتة. </w:t>
      </w:r>
      <w:r w:rsidRPr="007714E1">
        <w:rPr>
          <w:rFonts w:ascii="Simplified Arabic" w:hAnsi="Simplified Arabic" w:cs="Simplified Arabic"/>
          <w:i/>
          <w:iCs/>
          <w:color w:val="000000" w:themeColor="text1"/>
          <w:sz w:val="28"/>
          <w:szCs w:val="28"/>
          <w:rtl/>
        </w:rPr>
        <w:t>مجلة الفنون والعمارة للدراسات البحثية, 6</w:t>
      </w:r>
      <w:r w:rsidRPr="007714E1">
        <w:rPr>
          <w:rFonts w:ascii="Simplified Arabic" w:hAnsi="Simplified Arabic" w:cs="Simplified Arabic"/>
          <w:color w:val="000000" w:themeColor="text1"/>
          <w:sz w:val="28"/>
          <w:szCs w:val="28"/>
          <w:rtl/>
        </w:rPr>
        <w:t xml:space="preserve">(11). </w:t>
      </w:r>
      <w:hyperlink r:id="rId23" w:history="1">
        <w:r w:rsidRPr="007714E1">
          <w:rPr>
            <w:rStyle w:val="Hyperlink"/>
            <w:rFonts w:ascii="Simplified Arabic" w:hAnsi="Simplified Arabic" w:cs="Simplified Arabic"/>
            <w:color w:val="000000" w:themeColor="text1"/>
            <w:sz w:val="28"/>
            <w:szCs w:val="28"/>
          </w:rPr>
          <w:t>https://jaars.journals.ekb.eg/article_435827_55ced044d55ff37041177bc95cfdd0a6.pdf</w:t>
        </w:r>
      </w:hyperlink>
    </w:p>
    <w:p w:rsidR="00751B82" w:rsidRPr="007714E1" w:rsidRDefault="00751B82" w:rsidP="00124102">
      <w:pPr>
        <w:spacing w:after="0" w:line="360" w:lineRule="auto"/>
        <w:ind w:left="1134" w:hanging="567"/>
        <w:jc w:val="both"/>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t xml:space="preserve">دودين, أ. ي. (2012). إدارة المشاريع (ط. عربية). عمان: اليازوري. </w:t>
      </w:r>
      <w:hyperlink r:id="rId24" w:history="1">
        <w:r w:rsidRPr="007714E1">
          <w:rPr>
            <w:rStyle w:val="Hyperlink"/>
            <w:rFonts w:ascii="Simplified Arabic" w:hAnsi="Simplified Arabic" w:cs="Simplified Arabic"/>
            <w:color w:val="000000" w:themeColor="text1"/>
            <w:sz w:val="28"/>
            <w:szCs w:val="28"/>
          </w:rPr>
          <w:t>https://library.alistiqlal.edu.ps/book-10016-ar.html</w:t>
        </w:r>
      </w:hyperlink>
    </w:p>
    <w:p w:rsidR="00751B82" w:rsidRPr="007714E1" w:rsidRDefault="00751B82" w:rsidP="00124102">
      <w:pPr>
        <w:spacing w:after="0" w:line="360" w:lineRule="auto"/>
        <w:ind w:left="1134" w:hanging="567"/>
        <w:jc w:val="both"/>
        <w:rPr>
          <w:rFonts w:ascii="Simplified Arabic" w:hAnsi="Simplified Arabic" w:cs="Simplified Arabic"/>
          <w:color w:val="000000" w:themeColor="text1"/>
          <w:sz w:val="28"/>
          <w:szCs w:val="28"/>
          <w:rtl/>
        </w:rPr>
      </w:pPr>
      <w:r w:rsidRPr="007714E1">
        <w:rPr>
          <w:rFonts w:ascii="Simplified Arabic" w:hAnsi="Simplified Arabic" w:cs="Simplified Arabic"/>
          <w:color w:val="000000" w:themeColor="text1"/>
          <w:sz w:val="28"/>
          <w:szCs w:val="28"/>
          <w:rtl/>
        </w:rPr>
        <w:lastRenderedPageBreak/>
        <w:t xml:space="preserve">غلاب ف. (2021). الاقتصاد الدائري .. مفاهيم وتجارب مختارة. </w:t>
      </w:r>
      <w:r w:rsidRPr="007714E1">
        <w:rPr>
          <w:rFonts w:ascii="Simplified Arabic" w:hAnsi="Simplified Arabic" w:cs="Simplified Arabic"/>
          <w:i/>
          <w:iCs/>
          <w:color w:val="000000" w:themeColor="text1"/>
          <w:sz w:val="28"/>
          <w:szCs w:val="28"/>
          <w:rtl/>
        </w:rPr>
        <w:t>مجلة أبحاث ودراسات التنمية - مراجعة البحوث والدراسات في مجال التنمية -, 8</w:t>
      </w:r>
      <w:r w:rsidRPr="007714E1">
        <w:rPr>
          <w:rFonts w:ascii="Simplified Arabic" w:hAnsi="Simplified Arabic" w:cs="Simplified Arabic"/>
          <w:color w:val="000000" w:themeColor="text1"/>
          <w:sz w:val="28"/>
          <w:szCs w:val="28"/>
          <w:rtl/>
        </w:rPr>
        <w:t xml:space="preserve">(2), 444-459. </w:t>
      </w:r>
      <w:hyperlink r:id="rId25" w:history="1">
        <w:r w:rsidRPr="007714E1">
          <w:rPr>
            <w:rStyle w:val="Hyperlink"/>
            <w:rFonts w:ascii="Simplified Arabic" w:hAnsi="Simplified Arabic" w:cs="Simplified Arabic"/>
            <w:color w:val="000000" w:themeColor="text1"/>
            <w:sz w:val="28"/>
            <w:szCs w:val="28"/>
          </w:rPr>
          <w:t>https://asjp.cerist.dz/en/downSomaitepdf/57/8/2/180914</w:t>
        </w:r>
      </w:hyperlink>
    </w:p>
    <w:p w:rsidR="00751B82" w:rsidRPr="007714E1" w:rsidRDefault="00751B82" w:rsidP="00124102">
      <w:pPr>
        <w:spacing w:after="0" w:line="360" w:lineRule="auto"/>
        <w:jc w:val="both"/>
        <w:rPr>
          <w:rFonts w:ascii="Simplified Arabic" w:hAnsi="Simplified Arabic" w:cs="Simplified Arabic"/>
          <w:color w:val="000000" w:themeColor="text1"/>
          <w:sz w:val="28"/>
          <w:szCs w:val="28"/>
          <w:rtl/>
        </w:rPr>
      </w:pPr>
    </w:p>
    <w:p w:rsidR="00751B82" w:rsidRPr="007714E1" w:rsidRDefault="00751B82" w:rsidP="00124102">
      <w:pPr>
        <w:spacing w:after="0" w:line="360" w:lineRule="auto"/>
        <w:ind w:left="567"/>
        <w:jc w:val="both"/>
        <w:rPr>
          <w:rFonts w:ascii="Simplified Arabic" w:hAnsi="Simplified Arabic" w:cs="Simplified Arabic"/>
          <w:b/>
          <w:bCs/>
          <w:color w:val="000000" w:themeColor="text1"/>
          <w:sz w:val="28"/>
          <w:szCs w:val="28"/>
          <w:rtl/>
        </w:rPr>
      </w:pPr>
      <w:r w:rsidRPr="007714E1">
        <w:rPr>
          <w:rFonts w:ascii="Simplified Arabic" w:hAnsi="Simplified Arabic" w:cs="Simplified Arabic"/>
          <w:b/>
          <w:bCs/>
          <w:color w:val="000000" w:themeColor="text1"/>
          <w:sz w:val="28"/>
          <w:szCs w:val="28"/>
          <w:rtl/>
        </w:rPr>
        <w:t>المراجع الأجنبية</w:t>
      </w:r>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Ajiboye, A., Aguda, S., &amp; Windokun, O. (2024). Integrating circular economy principles in project management for sustainable development. </w:t>
      </w:r>
      <w:r w:rsidRPr="007714E1">
        <w:rPr>
          <w:rFonts w:ascii="Simplified Arabic" w:hAnsi="Simplified Arabic" w:cs="Simplified Arabic"/>
          <w:i/>
          <w:iCs/>
          <w:color w:val="000000" w:themeColor="text1"/>
          <w:sz w:val="28"/>
          <w:szCs w:val="28"/>
        </w:rPr>
        <w:t>European Journal of Business and Management, 16</w:t>
      </w:r>
      <w:r w:rsidRPr="007714E1">
        <w:rPr>
          <w:rFonts w:ascii="Simplified Arabic" w:hAnsi="Simplified Arabic" w:cs="Simplified Arabic"/>
          <w:color w:val="000000" w:themeColor="text1"/>
          <w:sz w:val="28"/>
          <w:szCs w:val="28"/>
        </w:rPr>
        <w:t xml:space="preserve">(9). </w:t>
      </w:r>
      <w:hyperlink r:id="rId26" w:history="1">
        <w:r w:rsidRPr="007714E1">
          <w:rPr>
            <w:rStyle w:val="Hyperlink"/>
            <w:rFonts w:ascii="Simplified Arabic" w:hAnsi="Simplified Arabic" w:cs="Simplified Arabic"/>
            <w:color w:val="000000" w:themeColor="text1"/>
            <w:sz w:val="28"/>
            <w:szCs w:val="28"/>
          </w:rPr>
          <w:t>https://iiste.org/Journals/index.php/EJBM/article/download/62746/64819</w:t>
        </w:r>
      </w:hyperlink>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Benachio, G. L. F., Freitas, M. C. D., &amp; Tavares, S. F. (2020). Circular economy in the construction industry: A systematic literature review. </w:t>
      </w:r>
      <w:r w:rsidRPr="007714E1">
        <w:rPr>
          <w:rFonts w:ascii="Simplified Arabic" w:hAnsi="Simplified Arabic" w:cs="Simplified Arabic"/>
          <w:i/>
          <w:iCs/>
          <w:color w:val="000000" w:themeColor="text1"/>
          <w:sz w:val="28"/>
          <w:szCs w:val="28"/>
        </w:rPr>
        <w:t>Journal of Cleaner Production</w:t>
      </w:r>
      <w:r w:rsidRPr="007714E1">
        <w:rPr>
          <w:rFonts w:ascii="Simplified Arabic" w:hAnsi="Simplified Arabic" w:cs="Simplified Arabic"/>
          <w:color w:val="000000" w:themeColor="text1"/>
          <w:sz w:val="28"/>
          <w:szCs w:val="28"/>
        </w:rPr>
        <w:t xml:space="preserve">, 260, 121046. </w:t>
      </w:r>
      <w:hyperlink r:id="rId27" w:history="1">
        <w:r w:rsidRPr="007714E1">
          <w:rPr>
            <w:rStyle w:val="Hyperlink"/>
            <w:rFonts w:ascii="Simplified Arabic" w:hAnsi="Simplified Arabic" w:cs="Simplified Arabic"/>
            <w:color w:val="000000" w:themeColor="text1"/>
            <w:sz w:val="28"/>
            <w:szCs w:val="28"/>
          </w:rPr>
          <w:t>https://doi.org/10.1016/j.jclepro.2020.121046</w:t>
        </w:r>
      </w:hyperlink>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Ginga, C. P., Ongpeng, J. M. C., &amp; Daly, M. K. M. (2020). Circular economy on construction and demolition waste: A literature review on material recovery and production. </w:t>
      </w:r>
      <w:r w:rsidRPr="007714E1">
        <w:rPr>
          <w:rFonts w:ascii="Simplified Arabic" w:hAnsi="Simplified Arabic" w:cs="Simplified Arabic"/>
          <w:i/>
          <w:iCs/>
          <w:color w:val="000000" w:themeColor="text1"/>
          <w:sz w:val="28"/>
          <w:szCs w:val="28"/>
        </w:rPr>
        <w:t>Materials, 13</w:t>
      </w:r>
      <w:r w:rsidRPr="007714E1">
        <w:rPr>
          <w:rFonts w:ascii="Simplified Arabic" w:hAnsi="Simplified Arabic" w:cs="Simplified Arabic"/>
          <w:color w:val="000000" w:themeColor="text1"/>
          <w:sz w:val="28"/>
          <w:szCs w:val="28"/>
        </w:rPr>
        <w:t xml:space="preserve">(13), 2970. </w:t>
      </w:r>
      <w:hyperlink r:id="rId28" w:history="1">
        <w:r w:rsidRPr="007714E1">
          <w:rPr>
            <w:rStyle w:val="Hyperlink"/>
            <w:rFonts w:ascii="Simplified Arabic" w:hAnsi="Simplified Arabic" w:cs="Simplified Arabic"/>
            <w:color w:val="000000" w:themeColor="text1"/>
            <w:sz w:val="28"/>
            <w:szCs w:val="28"/>
          </w:rPr>
          <w:t>https://doi.org/10.3390/ma13132970</w:t>
        </w:r>
      </w:hyperlink>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lastRenderedPageBreak/>
        <w:t xml:space="preserve">Ma, W., &amp; Hao, J. L. (2024). Enhancing a circular economy for construction and demolition waste management in China: A stakeholder engagement and key strategy approach. Journal of Cleaner Production, 450, 141763. </w:t>
      </w:r>
      <w:hyperlink r:id="rId29" w:history="1">
        <w:r w:rsidRPr="007714E1">
          <w:rPr>
            <w:rStyle w:val="Hyperlink"/>
            <w:rFonts w:ascii="Simplified Arabic" w:hAnsi="Simplified Arabic" w:cs="Simplified Arabic"/>
            <w:color w:val="000000" w:themeColor="text1"/>
            <w:sz w:val="28"/>
            <w:szCs w:val="28"/>
          </w:rPr>
          <w:t>https://doi.org/10.1016/j.jclepro.2024.141763</w:t>
        </w:r>
      </w:hyperlink>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Papamichael, I., Voukkali, I., Loizia, P., &amp; Zorpas, A. A. (2023). Construction and demolition waste framework of circular economy: A mini review. </w:t>
      </w:r>
      <w:r w:rsidRPr="007714E1">
        <w:rPr>
          <w:rFonts w:ascii="Simplified Arabic" w:hAnsi="Simplified Arabic" w:cs="Simplified Arabic"/>
          <w:i/>
          <w:iCs/>
          <w:color w:val="000000" w:themeColor="text1"/>
          <w:sz w:val="28"/>
          <w:szCs w:val="28"/>
        </w:rPr>
        <w:t>Waste Management &amp; Research, 41</w:t>
      </w:r>
      <w:r w:rsidRPr="007714E1">
        <w:rPr>
          <w:rFonts w:ascii="Simplified Arabic" w:hAnsi="Simplified Arabic" w:cs="Simplified Arabic"/>
          <w:color w:val="000000" w:themeColor="text1"/>
          <w:sz w:val="28"/>
          <w:szCs w:val="28"/>
        </w:rPr>
        <w:t xml:space="preserve">(12), 1728–1740. </w:t>
      </w:r>
      <w:hyperlink r:id="rId30" w:history="1">
        <w:r w:rsidRPr="007714E1">
          <w:rPr>
            <w:rStyle w:val="Hyperlink"/>
            <w:rFonts w:ascii="Simplified Arabic" w:hAnsi="Simplified Arabic" w:cs="Simplified Arabic"/>
            <w:color w:val="000000" w:themeColor="text1"/>
            <w:sz w:val="28"/>
            <w:szCs w:val="28"/>
          </w:rPr>
          <w:t>https://doi.org/10.1177/0734242X231190804</w:t>
        </w:r>
      </w:hyperlink>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Purchase, C. K., Al Zulayq, D. M., O’Brien, B. T., Kowalewski, M. J., Berenjian, A., Tarighaleslami, A. H., &amp; Seifan, M. (2022). Circular economy of construction and demolition waste: A literature review on lessons, challenges, and benefits. </w:t>
      </w:r>
      <w:r w:rsidRPr="007714E1">
        <w:rPr>
          <w:rFonts w:ascii="Simplified Arabic" w:hAnsi="Simplified Arabic" w:cs="Simplified Arabic"/>
          <w:i/>
          <w:iCs/>
          <w:color w:val="000000" w:themeColor="text1"/>
          <w:sz w:val="28"/>
          <w:szCs w:val="28"/>
        </w:rPr>
        <w:t>Materials (Basel, Switzerland), 15</w:t>
      </w:r>
      <w:r w:rsidRPr="007714E1">
        <w:rPr>
          <w:rFonts w:ascii="Simplified Arabic" w:hAnsi="Simplified Arabic" w:cs="Simplified Arabic"/>
          <w:color w:val="000000" w:themeColor="text1"/>
          <w:sz w:val="28"/>
          <w:szCs w:val="28"/>
        </w:rPr>
        <w:t xml:space="preserve">(1), 76. </w:t>
      </w:r>
      <w:hyperlink r:id="rId31" w:history="1">
        <w:r w:rsidRPr="007714E1">
          <w:rPr>
            <w:rStyle w:val="Hyperlink"/>
            <w:rFonts w:ascii="Simplified Arabic" w:hAnsi="Simplified Arabic" w:cs="Simplified Arabic"/>
            <w:color w:val="000000" w:themeColor="text1"/>
            <w:sz w:val="28"/>
            <w:szCs w:val="28"/>
          </w:rPr>
          <w:t>https://doi.org/10.3390/ma15010076</w:t>
        </w:r>
      </w:hyperlink>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Rahmouni, T. M., &amp; Kalyoncuo</w:t>
      </w:r>
      <w:r w:rsidRPr="007714E1">
        <w:rPr>
          <w:rFonts w:ascii="Cambria" w:hAnsi="Cambria" w:cs="Cambria"/>
          <w:color w:val="000000" w:themeColor="text1"/>
          <w:sz w:val="28"/>
          <w:szCs w:val="28"/>
        </w:rPr>
        <w:t>ğ</w:t>
      </w:r>
      <w:r w:rsidRPr="007714E1">
        <w:rPr>
          <w:rFonts w:ascii="Simplified Arabic" w:hAnsi="Simplified Arabic" w:cs="Simplified Arabic"/>
          <w:color w:val="000000" w:themeColor="text1"/>
          <w:sz w:val="28"/>
          <w:szCs w:val="28"/>
        </w:rPr>
        <w:t xml:space="preserve">lu, B. B. (2025). A qualitative comparative study of the circular economy and the Green Pyramid Rating System for construction and demolition waste management in Algeria. </w:t>
      </w:r>
      <w:r w:rsidRPr="007714E1">
        <w:rPr>
          <w:rFonts w:ascii="Simplified Arabic" w:hAnsi="Simplified Arabic" w:cs="Simplified Arabic"/>
          <w:i/>
          <w:iCs/>
          <w:color w:val="000000" w:themeColor="text1"/>
          <w:sz w:val="28"/>
          <w:szCs w:val="28"/>
        </w:rPr>
        <w:t>Arab Journal for Sciences and Research Publishing, 11</w:t>
      </w:r>
      <w:r w:rsidRPr="007714E1">
        <w:rPr>
          <w:rFonts w:ascii="Simplified Arabic" w:hAnsi="Simplified Arabic" w:cs="Simplified Arabic"/>
          <w:color w:val="000000" w:themeColor="text1"/>
          <w:sz w:val="28"/>
          <w:szCs w:val="28"/>
        </w:rPr>
        <w:t xml:space="preserve">(4), 71–83. </w:t>
      </w:r>
      <w:hyperlink r:id="rId32" w:history="1">
        <w:r w:rsidRPr="007714E1">
          <w:rPr>
            <w:rStyle w:val="Hyperlink"/>
            <w:rFonts w:ascii="Simplified Arabic" w:hAnsi="Simplified Arabic" w:cs="Simplified Arabic"/>
            <w:color w:val="000000" w:themeColor="text1"/>
            <w:sz w:val="28"/>
            <w:szCs w:val="28"/>
          </w:rPr>
          <w:t>https://doi.org/10.26389/AJSRP.T041125</w:t>
        </w:r>
      </w:hyperlink>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lastRenderedPageBreak/>
        <w:t xml:space="preserve">Papastamoulis, V., London, K., Feng, Y., Zhang, P., Crocker, R., &amp; Patias, P. (2021). Conceptualising the Circular Economy Potential of Construction and Demolition Waste: An Integrative Literature Review. </w:t>
      </w:r>
      <w:r w:rsidRPr="007714E1">
        <w:rPr>
          <w:rFonts w:ascii="Simplified Arabic" w:hAnsi="Simplified Arabic" w:cs="Simplified Arabic"/>
          <w:i/>
          <w:iCs/>
          <w:color w:val="000000" w:themeColor="text1"/>
          <w:sz w:val="28"/>
          <w:szCs w:val="28"/>
        </w:rPr>
        <w:t>Recycling, 6</w:t>
      </w:r>
      <w:r w:rsidRPr="007714E1">
        <w:rPr>
          <w:rFonts w:ascii="Simplified Arabic" w:hAnsi="Simplified Arabic" w:cs="Simplified Arabic"/>
          <w:color w:val="000000" w:themeColor="text1"/>
          <w:sz w:val="28"/>
          <w:szCs w:val="28"/>
        </w:rPr>
        <w:t xml:space="preserve">(3), 61. </w:t>
      </w:r>
      <w:hyperlink r:id="rId33" w:history="1">
        <w:r w:rsidRPr="007714E1">
          <w:rPr>
            <w:rStyle w:val="Hyperlink"/>
            <w:rFonts w:ascii="Simplified Arabic" w:hAnsi="Simplified Arabic" w:cs="Simplified Arabic"/>
            <w:color w:val="000000" w:themeColor="text1"/>
            <w:sz w:val="28"/>
            <w:szCs w:val="28"/>
          </w:rPr>
          <w:t>https://doi.org/10.3390/recycling6030061</w:t>
        </w:r>
      </w:hyperlink>
    </w:p>
    <w:p w:rsidR="00751B82" w:rsidRPr="007714E1" w:rsidRDefault="00751B82" w:rsidP="00124102">
      <w:pPr>
        <w:spacing w:after="0" w:line="360" w:lineRule="auto"/>
        <w:ind w:left="567" w:hanging="567"/>
        <w:jc w:val="both"/>
        <w:rPr>
          <w:rFonts w:ascii="Simplified Arabic" w:hAnsi="Simplified Arabic" w:cs="Simplified Arabic"/>
          <w:color w:val="000000" w:themeColor="text1"/>
          <w:sz w:val="28"/>
          <w:szCs w:val="28"/>
        </w:rPr>
      </w:pPr>
      <w:r w:rsidRPr="007714E1">
        <w:rPr>
          <w:rFonts w:ascii="Simplified Arabic" w:hAnsi="Simplified Arabic" w:cs="Simplified Arabic"/>
          <w:color w:val="000000" w:themeColor="text1"/>
          <w:sz w:val="28"/>
          <w:szCs w:val="28"/>
        </w:rPr>
        <w:t xml:space="preserve">Swarnakar, V., &amp; Khalfan, M. (2024). Circular economy in construction and demolition waste management: An in-depth review and future perspectives in the construction sector. </w:t>
      </w:r>
      <w:r w:rsidRPr="007714E1">
        <w:rPr>
          <w:rFonts w:ascii="Simplified Arabic" w:hAnsi="Simplified Arabic" w:cs="Simplified Arabic"/>
          <w:i/>
          <w:iCs/>
          <w:color w:val="000000" w:themeColor="text1"/>
          <w:sz w:val="28"/>
          <w:szCs w:val="28"/>
        </w:rPr>
        <w:t>Smart and Sustainable Built Environment</w:t>
      </w:r>
      <w:r w:rsidRPr="007714E1">
        <w:rPr>
          <w:rFonts w:ascii="Simplified Arabic" w:hAnsi="Simplified Arabic" w:cs="Simplified Arabic"/>
          <w:color w:val="000000" w:themeColor="text1"/>
          <w:sz w:val="28"/>
          <w:szCs w:val="28"/>
        </w:rPr>
        <w:t xml:space="preserve">. </w:t>
      </w:r>
      <w:hyperlink r:id="rId34" w:history="1">
        <w:r w:rsidRPr="007714E1">
          <w:rPr>
            <w:rStyle w:val="Hyperlink"/>
            <w:rFonts w:ascii="Simplified Arabic" w:hAnsi="Simplified Arabic" w:cs="Simplified Arabic"/>
            <w:color w:val="000000" w:themeColor="text1"/>
            <w:sz w:val="28"/>
            <w:szCs w:val="28"/>
          </w:rPr>
          <w:t>https://doi.org/10.1108/SASBE-02-2024-0056</w:t>
        </w:r>
      </w:hyperlink>
    </w:p>
    <w:p w:rsidR="00751B82" w:rsidRDefault="00751B82"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Default="00221FBB" w:rsidP="00E23A7D">
      <w:pPr>
        <w:spacing w:after="0" w:line="360" w:lineRule="auto"/>
        <w:ind w:left="567" w:hanging="567"/>
        <w:jc w:val="lowKashida"/>
        <w:rPr>
          <w:rFonts w:ascii="Simplified Arabic" w:hAnsi="Simplified Arabic" w:cs="Simplified Arabic"/>
          <w:color w:val="000000" w:themeColor="text1"/>
          <w:sz w:val="28"/>
          <w:szCs w:val="28"/>
          <w:rtl/>
        </w:rPr>
      </w:pPr>
    </w:p>
    <w:p w:rsidR="00221FBB" w:rsidRPr="00221FBB" w:rsidRDefault="00221FBB" w:rsidP="00221FBB">
      <w:pPr>
        <w:pStyle w:val="1"/>
        <w:spacing w:before="0" w:line="360" w:lineRule="auto"/>
        <w:jc w:val="center"/>
        <w:rPr>
          <w:rFonts w:ascii="Simplified Arabic" w:hAnsi="Simplified Arabic" w:cs="Simplified Arabic" w:hint="cs"/>
          <w:b/>
          <w:bCs/>
          <w:color w:val="000000" w:themeColor="text1"/>
          <w:sz w:val="36"/>
          <w:szCs w:val="36"/>
          <w:rtl/>
        </w:rPr>
      </w:pPr>
      <w:bookmarkStart w:id="135" w:name="_Toc234488177"/>
      <w:r w:rsidRPr="00221FBB">
        <w:rPr>
          <w:rFonts w:ascii="Simplified Arabic" w:hAnsi="Simplified Arabic" w:cs="Simplified Arabic"/>
          <w:b/>
          <w:bCs/>
          <w:color w:val="000000" w:themeColor="text1"/>
          <w:sz w:val="36"/>
          <w:szCs w:val="36"/>
          <w:rtl/>
        </w:rPr>
        <w:lastRenderedPageBreak/>
        <w:t>الملاحق</w:t>
      </w:r>
      <w:bookmarkEnd w:id="135"/>
    </w:p>
    <w:p w:rsidR="009E5A64" w:rsidRPr="009E5A64" w:rsidRDefault="009E5A64" w:rsidP="009E5A64">
      <w:pPr>
        <w:spacing w:after="0" w:line="360" w:lineRule="auto"/>
        <w:ind w:left="567" w:hanging="567"/>
        <w:jc w:val="lowKashida"/>
        <w:rPr>
          <w:rFonts w:ascii="Simplified Arabic" w:hAnsi="Simplified Arabic" w:cs="Simplified Arabic"/>
          <w:b/>
          <w:bCs/>
          <w:color w:val="000000" w:themeColor="text1"/>
          <w:sz w:val="28"/>
          <w:szCs w:val="28"/>
          <w:rtl/>
        </w:rPr>
      </w:pPr>
      <w:r w:rsidRPr="009E5A64">
        <w:rPr>
          <w:rFonts w:ascii="Simplified Arabic" w:hAnsi="Simplified Arabic" w:cs="Simplified Arabic"/>
          <w:b/>
          <w:bCs/>
          <w:color w:val="000000" w:themeColor="text1"/>
          <w:sz w:val="28"/>
          <w:szCs w:val="28"/>
          <w:rtl/>
        </w:rPr>
        <w:t>ملحق (1): الاستبانة</w:t>
      </w:r>
    </w:p>
    <w:p w:rsidR="009E5A64" w:rsidRDefault="009E5A64" w:rsidP="009E5A64">
      <w:pPr>
        <w:spacing w:after="0" w:line="360" w:lineRule="auto"/>
        <w:ind w:left="567" w:hanging="567"/>
        <w:jc w:val="lowKashida"/>
        <w:rPr>
          <w:rFonts w:ascii="Simplified Arabic" w:hAnsi="Simplified Arabic" w:cs="Simplified Arabic" w:hint="cs"/>
          <w:color w:val="000000" w:themeColor="text1"/>
          <w:sz w:val="28"/>
          <w:szCs w:val="28"/>
          <w:rtl/>
        </w:rPr>
      </w:pPr>
    </w:p>
    <w:p w:rsidR="009E5A64" w:rsidRPr="009E5A64" w:rsidRDefault="009E5A64" w:rsidP="009E5A64">
      <w:pPr>
        <w:spacing w:after="0" w:line="360" w:lineRule="auto"/>
        <w:ind w:left="567" w:hanging="567"/>
        <w:jc w:val="lowKashida"/>
        <w:rPr>
          <w:rFonts w:ascii="Simplified Arabic" w:hAnsi="Simplified Arabic" w:cs="Simplified Arabic"/>
          <w:color w:val="000000" w:themeColor="text1"/>
          <w:sz w:val="28"/>
          <w:szCs w:val="28"/>
          <w:rtl/>
        </w:rPr>
      </w:pPr>
    </w:p>
    <w:p w:rsidR="009E5A64" w:rsidRPr="009E5A64" w:rsidRDefault="009E5A64" w:rsidP="009E5A64">
      <w:pPr>
        <w:spacing w:after="0" w:line="360" w:lineRule="auto"/>
        <w:ind w:left="567" w:hanging="567"/>
        <w:jc w:val="lowKashida"/>
        <w:rPr>
          <w:rFonts w:ascii="Simplified Arabic" w:hAnsi="Simplified Arabic" w:cs="Simplified Arabic"/>
          <w:b/>
          <w:bCs/>
          <w:color w:val="000000" w:themeColor="text1"/>
          <w:sz w:val="28"/>
          <w:szCs w:val="28"/>
          <w:rtl/>
        </w:rPr>
      </w:pPr>
      <w:r w:rsidRPr="009E5A64">
        <w:rPr>
          <w:rFonts w:ascii="Simplified Arabic" w:hAnsi="Simplified Arabic" w:cs="Simplified Arabic"/>
          <w:b/>
          <w:bCs/>
          <w:color w:val="000000" w:themeColor="text1"/>
          <w:sz w:val="28"/>
          <w:szCs w:val="28"/>
          <w:rtl/>
        </w:rPr>
        <w:t>ملحق (2): دليل المقابلة</w:t>
      </w:r>
    </w:p>
    <w:p w:rsidR="009E5A64" w:rsidRDefault="009E5A64" w:rsidP="009E5A64">
      <w:pPr>
        <w:spacing w:after="0" w:line="360" w:lineRule="auto"/>
        <w:ind w:left="567" w:hanging="567"/>
        <w:jc w:val="lowKashida"/>
        <w:rPr>
          <w:rFonts w:ascii="Simplified Arabic" w:hAnsi="Simplified Arabic" w:cs="Simplified Arabic"/>
          <w:color w:val="000000" w:themeColor="text1"/>
          <w:sz w:val="28"/>
          <w:szCs w:val="28"/>
          <w:rtl/>
        </w:rPr>
      </w:pPr>
    </w:p>
    <w:p w:rsidR="009E5A64" w:rsidRDefault="009E5A64" w:rsidP="009E5A64">
      <w:pPr>
        <w:spacing w:after="0" w:line="360" w:lineRule="auto"/>
        <w:ind w:left="567" w:hanging="567"/>
        <w:jc w:val="lowKashida"/>
        <w:rPr>
          <w:rFonts w:ascii="Simplified Arabic" w:hAnsi="Simplified Arabic" w:cs="Simplified Arabic"/>
          <w:color w:val="000000" w:themeColor="text1"/>
          <w:sz w:val="28"/>
          <w:szCs w:val="28"/>
          <w:rtl/>
        </w:rPr>
      </w:pPr>
    </w:p>
    <w:p w:rsidR="009E5A64" w:rsidRPr="009E5A64" w:rsidRDefault="009E5A64" w:rsidP="009E5A64">
      <w:pPr>
        <w:spacing w:after="0" w:line="360" w:lineRule="auto"/>
        <w:ind w:left="567" w:hanging="567"/>
        <w:jc w:val="lowKashida"/>
        <w:rPr>
          <w:rFonts w:ascii="Simplified Arabic" w:hAnsi="Simplified Arabic" w:cs="Simplified Arabic"/>
          <w:color w:val="000000" w:themeColor="text1"/>
          <w:sz w:val="28"/>
          <w:szCs w:val="28"/>
          <w:rtl/>
        </w:rPr>
      </w:pPr>
    </w:p>
    <w:p w:rsidR="00767EDA" w:rsidRPr="009E5A64" w:rsidRDefault="009E5A64" w:rsidP="009E5A64">
      <w:pPr>
        <w:spacing w:after="0" w:line="360" w:lineRule="auto"/>
        <w:ind w:left="567" w:hanging="567"/>
        <w:jc w:val="lowKashida"/>
        <w:rPr>
          <w:rFonts w:ascii="Simplified Arabic" w:hAnsi="Simplified Arabic" w:cs="Simplified Arabic"/>
          <w:b/>
          <w:bCs/>
          <w:color w:val="000000" w:themeColor="text1"/>
          <w:sz w:val="28"/>
          <w:szCs w:val="28"/>
          <w:rtl/>
        </w:rPr>
      </w:pPr>
      <w:r w:rsidRPr="009E5A64">
        <w:rPr>
          <w:rFonts w:ascii="Simplified Arabic" w:hAnsi="Simplified Arabic" w:cs="Simplified Arabic"/>
          <w:b/>
          <w:bCs/>
          <w:color w:val="000000" w:themeColor="text1"/>
          <w:sz w:val="28"/>
          <w:szCs w:val="28"/>
          <w:rtl/>
        </w:rPr>
        <w:t xml:space="preserve">ملحق (3): مخرجات </w:t>
      </w:r>
      <w:r w:rsidRPr="009E5A64">
        <w:rPr>
          <w:rFonts w:ascii="Simplified Arabic" w:hAnsi="Simplified Arabic" w:cs="Simplified Arabic"/>
          <w:b/>
          <w:bCs/>
          <w:color w:val="000000" w:themeColor="text1"/>
          <w:sz w:val="28"/>
          <w:szCs w:val="28"/>
        </w:rPr>
        <w:t>SPSS</w:t>
      </w:r>
      <w:r w:rsidRPr="009E5A64">
        <w:rPr>
          <w:rFonts w:ascii="Simplified Arabic" w:hAnsi="Simplified Arabic" w:cs="Simplified Arabic"/>
          <w:b/>
          <w:bCs/>
          <w:color w:val="000000" w:themeColor="text1"/>
          <w:sz w:val="28"/>
          <w:szCs w:val="28"/>
          <w:rtl/>
        </w:rPr>
        <w:t xml:space="preserve"> الأساسية</w:t>
      </w:r>
    </w:p>
    <w:p w:rsidR="009E5A64" w:rsidRDefault="009E5A64" w:rsidP="009E5A64">
      <w:pPr>
        <w:spacing w:after="0" w:line="360" w:lineRule="auto"/>
        <w:ind w:left="567" w:hanging="567"/>
        <w:jc w:val="lowKashida"/>
        <w:rPr>
          <w:rFonts w:ascii="Simplified Arabic" w:hAnsi="Simplified Arabic" w:cs="Simplified Arabic"/>
          <w:color w:val="000000" w:themeColor="text1"/>
          <w:sz w:val="28"/>
          <w:szCs w:val="28"/>
          <w:rtl/>
        </w:rPr>
      </w:pPr>
    </w:p>
    <w:p w:rsidR="009E5A64" w:rsidRDefault="009E5A64" w:rsidP="009E5A64">
      <w:pPr>
        <w:spacing w:after="0" w:line="360" w:lineRule="auto"/>
        <w:ind w:left="567" w:hanging="567"/>
        <w:jc w:val="lowKashida"/>
        <w:rPr>
          <w:rFonts w:ascii="Simplified Arabic" w:hAnsi="Simplified Arabic" w:cs="Simplified Arabic"/>
          <w:color w:val="000000" w:themeColor="text1"/>
          <w:sz w:val="28"/>
          <w:szCs w:val="28"/>
          <w:rtl/>
        </w:rPr>
      </w:pPr>
    </w:p>
    <w:p w:rsidR="009E5A64" w:rsidRPr="007714E1" w:rsidRDefault="009E5A64" w:rsidP="009E5A64">
      <w:pPr>
        <w:spacing w:after="0" w:line="360" w:lineRule="auto"/>
        <w:ind w:left="567" w:hanging="567"/>
        <w:jc w:val="lowKashida"/>
        <w:rPr>
          <w:rFonts w:ascii="Simplified Arabic" w:hAnsi="Simplified Arabic" w:cs="Simplified Arabic" w:hint="cs"/>
          <w:color w:val="000000" w:themeColor="text1"/>
          <w:sz w:val="28"/>
          <w:szCs w:val="28"/>
          <w:rtl/>
        </w:rPr>
      </w:pPr>
    </w:p>
    <w:p w:rsidR="00767EDA" w:rsidRPr="007714E1" w:rsidRDefault="00767EDA" w:rsidP="00E23A7D">
      <w:pPr>
        <w:spacing w:after="0" w:line="360" w:lineRule="auto"/>
        <w:ind w:left="567" w:hanging="567"/>
        <w:jc w:val="lowKashida"/>
        <w:rPr>
          <w:rFonts w:ascii="Simplified Arabic" w:hAnsi="Simplified Arabic" w:cs="Simplified Arabic"/>
          <w:color w:val="000000" w:themeColor="text1"/>
          <w:sz w:val="28"/>
          <w:szCs w:val="28"/>
          <w:rtl/>
        </w:rPr>
      </w:pPr>
    </w:p>
    <w:p w:rsidR="00767EDA" w:rsidRPr="007714E1" w:rsidRDefault="00767EDA" w:rsidP="00E23A7D">
      <w:pPr>
        <w:spacing w:after="0" w:line="360" w:lineRule="auto"/>
        <w:ind w:left="567" w:hanging="567"/>
        <w:jc w:val="lowKashida"/>
        <w:rPr>
          <w:rFonts w:ascii="Simplified Arabic" w:hAnsi="Simplified Arabic" w:cs="Simplified Arabic"/>
          <w:color w:val="000000" w:themeColor="text1"/>
          <w:sz w:val="28"/>
          <w:szCs w:val="28"/>
          <w:rtl/>
        </w:rPr>
      </w:pPr>
    </w:p>
    <w:p w:rsidR="00767EDA" w:rsidRPr="007714E1" w:rsidRDefault="00767EDA" w:rsidP="00E23A7D">
      <w:pPr>
        <w:spacing w:after="0" w:line="360" w:lineRule="auto"/>
        <w:ind w:left="567" w:hanging="567"/>
        <w:jc w:val="lowKashida"/>
        <w:rPr>
          <w:rFonts w:ascii="Simplified Arabic" w:hAnsi="Simplified Arabic" w:cs="Simplified Arabic"/>
          <w:color w:val="000000" w:themeColor="text1"/>
          <w:sz w:val="28"/>
          <w:szCs w:val="28"/>
        </w:rPr>
      </w:pPr>
    </w:p>
    <w:p w:rsidR="00751B82" w:rsidRPr="007714E1" w:rsidRDefault="00751B82" w:rsidP="00E23A7D">
      <w:pPr>
        <w:spacing w:after="0" w:line="360" w:lineRule="auto"/>
        <w:ind w:left="567" w:hanging="567"/>
        <w:jc w:val="lowKashida"/>
        <w:rPr>
          <w:rFonts w:ascii="Simplified Arabic" w:hAnsi="Simplified Arabic" w:cs="Simplified Arabic"/>
          <w:color w:val="000000" w:themeColor="text1"/>
          <w:sz w:val="28"/>
          <w:szCs w:val="28"/>
        </w:rPr>
      </w:pPr>
    </w:p>
    <w:p w:rsidR="00751B82" w:rsidRPr="007714E1" w:rsidRDefault="00751B82" w:rsidP="00E23A7D">
      <w:pPr>
        <w:spacing w:after="0" w:line="360" w:lineRule="auto"/>
        <w:ind w:left="567" w:hanging="567"/>
        <w:jc w:val="lowKashida"/>
        <w:rPr>
          <w:rFonts w:ascii="Simplified Arabic" w:hAnsi="Simplified Arabic" w:cs="Simplified Arabic"/>
          <w:color w:val="000000" w:themeColor="text1"/>
          <w:sz w:val="28"/>
          <w:szCs w:val="28"/>
        </w:rPr>
      </w:pPr>
    </w:p>
    <w:p w:rsidR="00751B82" w:rsidRPr="007714E1" w:rsidRDefault="00751B82" w:rsidP="00E23A7D">
      <w:pPr>
        <w:spacing w:after="0" w:line="360" w:lineRule="auto"/>
        <w:ind w:left="567" w:hanging="567"/>
        <w:jc w:val="lowKashida"/>
        <w:rPr>
          <w:rFonts w:ascii="Simplified Arabic" w:hAnsi="Simplified Arabic" w:cs="Simplified Arabic"/>
          <w:color w:val="000000" w:themeColor="text1"/>
          <w:sz w:val="28"/>
          <w:szCs w:val="28"/>
        </w:rPr>
      </w:pPr>
    </w:p>
    <w:p w:rsidR="00751B82" w:rsidRPr="007714E1" w:rsidRDefault="00751B82" w:rsidP="00E23A7D">
      <w:pPr>
        <w:spacing w:after="0" w:line="360" w:lineRule="auto"/>
        <w:ind w:left="567" w:hanging="567"/>
        <w:jc w:val="lowKashida"/>
        <w:rPr>
          <w:rFonts w:ascii="Simplified Arabic" w:hAnsi="Simplified Arabic" w:cs="Simplified Arabic"/>
          <w:color w:val="000000" w:themeColor="text1"/>
          <w:sz w:val="28"/>
          <w:szCs w:val="28"/>
        </w:rPr>
      </w:pPr>
    </w:p>
    <w:p w:rsidR="00751B82" w:rsidRPr="007714E1" w:rsidRDefault="00751B82" w:rsidP="00E23A7D">
      <w:pPr>
        <w:spacing w:after="0" w:line="360" w:lineRule="auto"/>
        <w:ind w:left="567" w:hanging="567"/>
        <w:jc w:val="lowKashida"/>
        <w:rPr>
          <w:rFonts w:ascii="Simplified Arabic" w:hAnsi="Simplified Arabic" w:cs="Simplified Arabic"/>
          <w:color w:val="000000" w:themeColor="text1"/>
          <w:sz w:val="28"/>
          <w:szCs w:val="28"/>
        </w:rPr>
      </w:pPr>
    </w:p>
    <w:p w:rsidR="00D33BBA" w:rsidRDefault="00D33BBA" w:rsidP="00E23A7D">
      <w:pPr>
        <w:spacing w:after="0" w:line="360" w:lineRule="auto"/>
        <w:ind w:left="567" w:hanging="567"/>
        <w:jc w:val="lowKashida"/>
        <w:rPr>
          <w:rFonts w:ascii="Simplified Arabic" w:hAnsi="Simplified Arabic" w:cs="Simplified Arabic"/>
          <w:color w:val="000000" w:themeColor="text1"/>
          <w:sz w:val="28"/>
          <w:szCs w:val="28"/>
          <w:rtl/>
        </w:rPr>
        <w:sectPr w:rsidR="00D33BBA" w:rsidSect="00777B94">
          <w:pgSz w:w="11906" w:h="16838"/>
          <w:pgMar w:top="1440" w:right="1800" w:bottom="1440" w:left="180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sdt>
      <w:sdtPr>
        <w:rPr>
          <w:rFonts w:ascii="Simplified Arabic" w:hAnsi="Simplified Arabic" w:cs="Simplified Arabic"/>
          <w:color w:val="000000" w:themeColor="text1"/>
          <w:sz w:val="28"/>
          <w:szCs w:val="28"/>
          <w:rtl/>
        </w:rPr>
        <w:id w:val="-371616312"/>
        <w:docPartObj>
          <w:docPartGallery w:val="Cover Pages"/>
          <w:docPartUnique/>
        </w:docPartObj>
      </w:sdtPr>
      <w:sdtContent>
        <w:p w:rsidR="00751B82" w:rsidRPr="007714E1" w:rsidRDefault="00751B82" w:rsidP="00E23A7D">
          <w:pPr>
            <w:spacing w:after="0" w:line="360" w:lineRule="auto"/>
            <w:jc w:val="lowKashida"/>
            <w:rPr>
              <w:rFonts w:ascii="Simplified Arabic" w:hAnsi="Simplified Arabic" w:cs="Simplified Arabic"/>
              <w:color w:val="000000" w:themeColor="text1"/>
              <w:sz w:val="28"/>
              <w:szCs w:val="28"/>
            </w:rPr>
          </w:pPr>
          <w:r w:rsidRPr="007714E1">
            <w:rPr>
              <w:rFonts w:ascii="Simplified Arabic" w:hAnsi="Simplified Arabic" w:cs="Simplified Arabic"/>
              <w:noProof/>
              <w:color w:val="000000" w:themeColor="text1"/>
              <w:sz w:val="28"/>
              <w:szCs w:val="28"/>
            </w:rPr>
            <mc:AlternateContent>
              <mc:Choice Requires="wps">
                <w:drawing>
                  <wp:anchor distT="0" distB="0" distL="114300" distR="114300" simplePos="0" relativeHeight="251659264" behindDoc="0" locked="0" layoutInCell="1" allowOverlap="1" wp14:anchorId="0F4E3DB3" wp14:editId="47A1BB6B">
                    <wp:simplePos x="0" y="0"/>
                    <wp:positionH relativeFrom="margin">
                      <wp:align>right</wp:align>
                    </wp:positionH>
                    <wp:positionV relativeFrom="margin">
                      <wp:posOffset>1962150</wp:posOffset>
                    </wp:positionV>
                    <wp:extent cx="5257800" cy="5715000"/>
                    <wp:effectExtent l="0" t="0" r="0" b="0"/>
                    <wp:wrapNone/>
                    <wp:docPr id="6" name="مربع نص 6"/>
                    <wp:cNvGraphicFramePr/>
                    <a:graphic xmlns:a="http://schemas.openxmlformats.org/drawingml/2006/main">
                      <a:graphicData uri="http://schemas.microsoft.com/office/word/2010/wordprocessingShape">
                        <wps:wsp>
                          <wps:cNvSpPr txBox="1"/>
                          <wps:spPr>
                            <a:xfrm flipH="1">
                              <a:off x="0" y="0"/>
                              <a:ext cx="5257800" cy="571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43D6" w:rsidRPr="001E0634" w:rsidRDefault="003D43D6" w:rsidP="00751B82">
                                <w:pPr>
                                  <w:bidi w:val="0"/>
                                  <w:spacing w:after="0" w:line="276" w:lineRule="auto"/>
                                  <w:jc w:val="center"/>
                                  <w:rPr>
                                    <w:rFonts w:ascii="Simplified Arabic" w:hAnsi="Simplified Arabic" w:cs="Simplified Arabic"/>
                                    <w:b/>
                                    <w:bCs/>
                                    <w:color w:val="000000" w:themeColor="text1"/>
                                    <w:sz w:val="24"/>
                                    <w:szCs w:val="24"/>
                                    <w:rtl/>
                                  </w:rPr>
                                </w:pPr>
                                <w:r w:rsidRPr="001E0634">
                                  <w:rPr>
                                    <w:rFonts w:ascii="Simplified Arabic" w:hAnsi="Simplified Arabic" w:cs="Simplified Arabic"/>
                                    <w:b/>
                                    <w:bCs/>
                                    <w:color w:val="000000" w:themeColor="text1"/>
                                    <w:sz w:val="32"/>
                                    <w:szCs w:val="32"/>
                                  </w:rPr>
                                  <w:t>The role of circular economic project management in achieving integrated project delivery: An applied study on the Saudi construction and demolition sector</w:t>
                                </w: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p>
                              <w:p w:rsidR="003D43D6" w:rsidRPr="00A83567" w:rsidRDefault="003D43D6" w:rsidP="00751B82">
                                <w:pPr>
                                  <w:bidi w:val="0"/>
                                  <w:spacing w:after="0" w:line="276" w:lineRule="auto"/>
                                  <w:jc w:val="center"/>
                                  <w:rPr>
                                    <w:rFonts w:ascii="Simplified Arabic" w:hAnsi="Simplified Arabic" w:cs="Simplified Arabic"/>
                                    <w:b/>
                                    <w:bCs/>
                                    <w:color w:val="000000" w:themeColor="text1"/>
                                    <w:sz w:val="32"/>
                                    <w:szCs w:val="32"/>
                                  </w:rPr>
                                </w:pPr>
                                <w:r w:rsidRPr="00A83567">
                                  <w:rPr>
                                    <w:rFonts w:ascii="Simplified Arabic" w:hAnsi="Simplified Arabic" w:cs="Simplified Arabic"/>
                                    <w:b/>
                                    <w:bCs/>
                                    <w:color w:val="000000" w:themeColor="text1"/>
                                    <w:sz w:val="32"/>
                                    <w:szCs w:val="32"/>
                                  </w:rPr>
                                  <w:t>Prepared by</w:t>
                                </w:r>
                                <w:r>
                                  <w:rPr>
                                    <w:rFonts w:ascii="Simplified Arabic" w:hAnsi="Simplified Arabic" w:cs="Simplified Arabic"/>
                                    <w:b/>
                                    <w:bCs/>
                                    <w:color w:val="000000" w:themeColor="text1"/>
                                    <w:sz w:val="32"/>
                                    <w:szCs w:val="32"/>
                                  </w:rPr>
                                  <w:t>\</w:t>
                                </w:r>
                              </w:p>
                              <w:p w:rsidR="003D43D6" w:rsidRPr="00A83567" w:rsidRDefault="003D43D6" w:rsidP="00751B82">
                                <w:pPr>
                                  <w:bidi w:val="0"/>
                                  <w:spacing w:after="0" w:line="276" w:lineRule="auto"/>
                                  <w:jc w:val="center"/>
                                  <w:rPr>
                                    <w:rFonts w:ascii="Simplified Arabic" w:hAnsi="Simplified Arabic" w:cs="Simplified Arabic"/>
                                    <w:b/>
                                    <w:bCs/>
                                    <w:color w:val="000000" w:themeColor="text1"/>
                                    <w:sz w:val="32"/>
                                    <w:szCs w:val="32"/>
                                  </w:rPr>
                                </w:pPr>
                                <w:r w:rsidRPr="00A83567">
                                  <w:rPr>
                                    <w:rFonts w:ascii="Simplified Arabic" w:hAnsi="Simplified Arabic" w:cs="Simplified Arabic"/>
                                    <w:b/>
                                    <w:bCs/>
                                    <w:color w:val="000000" w:themeColor="text1"/>
                                    <w:sz w:val="32"/>
                                    <w:szCs w:val="32"/>
                                  </w:rPr>
                                  <w:t>Waad Hamoud Saad Al-Khaldi</w:t>
                                </w: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rPr>
                                  <w:t>ID\</w:t>
                                </w: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r w:rsidRPr="00212B81">
                                  <w:rPr>
                                    <w:rFonts w:ascii="Simplified Arabic" w:hAnsi="Simplified Arabic" w:cs="Simplified Arabic"/>
                                    <w:b/>
                                    <w:bCs/>
                                    <w:color w:val="000000" w:themeColor="text1"/>
                                    <w:sz w:val="32"/>
                                    <w:szCs w:val="32"/>
                                  </w:rPr>
                                  <w:t>253001389</w:t>
                                </w:r>
                              </w:p>
                              <w:p w:rsidR="003D43D6" w:rsidRPr="00A83567" w:rsidRDefault="003D43D6" w:rsidP="00751B82">
                                <w:pPr>
                                  <w:bidi w:val="0"/>
                                  <w:spacing w:after="0" w:line="276" w:lineRule="auto"/>
                                  <w:jc w:val="center"/>
                                  <w:rPr>
                                    <w:rFonts w:ascii="Simplified Arabic" w:hAnsi="Simplified Arabic" w:cs="Simplified Arabic"/>
                                    <w:b/>
                                    <w:bCs/>
                                    <w:color w:val="000000" w:themeColor="text1"/>
                                    <w:sz w:val="32"/>
                                    <w:szCs w:val="32"/>
                                    <w:rtl/>
                                  </w:rPr>
                                </w:pP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r w:rsidRPr="001F53D3">
                                  <w:rPr>
                                    <w:rFonts w:ascii="Simplified Arabic" w:hAnsi="Simplified Arabic" w:cs="Simplified Arabic"/>
                                    <w:b/>
                                    <w:bCs/>
                                    <w:color w:val="000000" w:themeColor="text1"/>
                                    <w:sz w:val="32"/>
                                    <w:szCs w:val="32"/>
                                  </w:rPr>
                                  <w:t>Supervised by</w:t>
                                </w:r>
                                <w:r>
                                  <w:rPr>
                                    <w:rFonts w:ascii="Simplified Arabic" w:hAnsi="Simplified Arabic" w:cs="Simplified Arabic"/>
                                    <w:b/>
                                    <w:bCs/>
                                    <w:color w:val="000000" w:themeColor="text1"/>
                                    <w:sz w:val="32"/>
                                    <w:szCs w:val="32"/>
                                  </w:rPr>
                                  <w:t>\</w:t>
                                </w: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rPr>
                                  <w:t xml:space="preserve">Dr. </w:t>
                                </w:r>
                                <w:r w:rsidRPr="00516B80">
                                  <w:rPr>
                                    <w:rFonts w:ascii="Simplified Arabic" w:hAnsi="Simplified Arabic" w:cs="Simplified Arabic"/>
                                    <w:b/>
                                    <w:bCs/>
                                    <w:color w:val="000000" w:themeColor="text1"/>
                                    <w:sz w:val="32"/>
                                    <w:szCs w:val="32"/>
                                  </w:rPr>
                                  <w:t>Faisal Abdulhameed Mohammed Mohsen</w:t>
                                </w:r>
                              </w:p>
                              <w:p w:rsidR="003D43D6" w:rsidRPr="00212B81" w:rsidRDefault="003D43D6" w:rsidP="00751B82">
                                <w:pPr>
                                  <w:bidi w:val="0"/>
                                  <w:spacing w:after="0" w:line="276" w:lineRule="auto"/>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rPr>
                                  <w:t xml:space="preserve">Dr. </w:t>
                                </w:r>
                                <w:r w:rsidRPr="00212B81">
                                  <w:rPr>
                                    <w:rFonts w:ascii="Simplified Arabic" w:hAnsi="Simplified Arabic" w:cs="Simplified Arabic"/>
                                    <w:b/>
                                    <w:bCs/>
                                    <w:color w:val="000000" w:themeColor="text1"/>
                                    <w:sz w:val="32"/>
                                    <w:szCs w:val="32"/>
                                  </w:rPr>
                                  <w:t>Fayez Jarad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F4E3DB3" id="مربع نص 6" o:spid="_x0000_s1030" type="#_x0000_t202" style="position:absolute;left:0;text-align:left;margin-left:362.8pt;margin-top:154.5pt;width:414pt;height:450pt;flip:x;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" filled="f" stroked="f" strokeweight=".5pt">
                    <v:textbox inset="0,0,0,0">
                      <w:txbxContent>
                        <w:p w:rsidR="003D43D6" w:rsidRPr="001E0634" w:rsidRDefault="003D43D6" w:rsidP="00751B82">
                          <w:pPr>
                            <w:bidi w:val="0"/>
                            <w:spacing w:after="0" w:line="276" w:lineRule="auto"/>
                            <w:jc w:val="center"/>
                            <w:rPr>
                              <w:rFonts w:ascii="Simplified Arabic" w:hAnsi="Simplified Arabic" w:cs="Simplified Arabic"/>
                              <w:b/>
                              <w:bCs/>
                              <w:color w:val="000000" w:themeColor="text1"/>
                              <w:sz w:val="24"/>
                              <w:szCs w:val="24"/>
                              <w:rtl/>
                            </w:rPr>
                          </w:pPr>
                          <w:r w:rsidRPr="001E0634">
                            <w:rPr>
                              <w:rFonts w:ascii="Simplified Arabic" w:hAnsi="Simplified Arabic" w:cs="Simplified Arabic"/>
                              <w:b/>
                              <w:bCs/>
                              <w:color w:val="000000" w:themeColor="text1"/>
                              <w:sz w:val="32"/>
                              <w:szCs w:val="32"/>
                            </w:rPr>
                            <w:t>The role of circular economic project management in achieving integrated project delivery: An applied study on the Saudi construction and demolition sector</w:t>
                          </w: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p>
                        <w:p w:rsidR="003D43D6" w:rsidRPr="00A83567" w:rsidRDefault="003D43D6" w:rsidP="00751B82">
                          <w:pPr>
                            <w:bidi w:val="0"/>
                            <w:spacing w:after="0" w:line="276" w:lineRule="auto"/>
                            <w:jc w:val="center"/>
                            <w:rPr>
                              <w:rFonts w:ascii="Simplified Arabic" w:hAnsi="Simplified Arabic" w:cs="Simplified Arabic"/>
                              <w:b/>
                              <w:bCs/>
                              <w:color w:val="000000" w:themeColor="text1"/>
                              <w:sz w:val="32"/>
                              <w:szCs w:val="32"/>
                            </w:rPr>
                          </w:pPr>
                          <w:r w:rsidRPr="00A83567">
                            <w:rPr>
                              <w:rFonts w:ascii="Simplified Arabic" w:hAnsi="Simplified Arabic" w:cs="Simplified Arabic"/>
                              <w:b/>
                              <w:bCs/>
                              <w:color w:val="000000" w:themeColor="text1"/>
                              <w:sz w:val="32"/>
                              <w:szCs w:val="32"/>
                            </w:rPr>
                            <w:t>Prepared by</w:t>
                          </w:r>
                          <w:r>
                            <w:rPr>
                              <w:rFonts w:ascii="Simplified Arabic" w:hAnsi="Simplified Arabic" w:cs="Simplified Arabic"/>
                              <w:b/>
                              <w:bCs/>
                              <w:color w:val="000000" w:themeColor="text1"/>
                              <w:sz w:val="32"/>
                              <w:szCs w:val="32"/>
                            </w:rPr>
                            <w:t>\</w:t>
                          </w:r>
                        </w:p>
                        <w:p w:rsidR="003D43D6" w:rsidRPr="00A83567" w:rsidRDefault="003D43D6" w:rsidP="00751B82">
                          <w:pPr>
                            <w:bidi w:val="0"/>
                            <w:spacing w:after="0" w:line="276" w:lineRule="auto"/>
                            <w:jc w:val="center"/>
                            <w:rPr>
                              <w:rFonts w:ascii="Simplified Arabic" w:hAnsi="Simplified Arabic" w:cs="Simplified Arabic"/>
                              <w:b/>
                              <w:bCs/>
                              <w:color w:val="000000" w:themeColor="text1"/>
                              <w:sz w:val="32"/>
                              <w:szCs w:val="32"/>
                            </w:rPr>
                          </w:pPr>
                          <w:r w:rsidRPr="00A83567">
                            <w:rPr>
                              <w:rFonts w:ascii="Simplified Arabic" w:hAnsi="Simplified Arabic" w:cs="Simplified Arabic"/>
                              <w:b/>
                              <w:bCs/>
                              <w:color w:val="000000" w:themeColor="text1"/>
                              <w:sz w:val="32"/>
                              <w:szCs w:val="32"/>
                            </w:rPr>
                            <w:t>Waad Hamoud Saad Al-Khaldi</w:t>
                          </w: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rPr>
                            <w:t>ID\</w:t>
                          </w: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r w:rsidRPr="00212B81">
                            <w:rPr>
                              <w:rFonts w:ascii="Simplified Arabic" w:hAnsi="Simplified Arabic" w:cs="Simplified Arabic"/>
                              <w:b/>
                              <w:bCs/>
                              <w:color w:val="000000" w:themeColor="text1"/>
                              <w:sz w:val="32"/>
                              <w:szCs w:val="32"/>
                            </w:rPr>
                            <w:t>253001389</w:t>
                          </w:r>
                        </w:p>
                        <w:p w:rsidR="003D43D6" w:rsidRPr="00A83567" w:rsidRDefault="003D43D6" w:rsidP="00751B82">
                          <w:pPr>
                            <w:bidi w:val="0"/>
                            <w:spacing w:after="0" w:line="276" w:lineRule="auto"/>
                            <w:jc w:val="center"/>
                            <w:rPr>
                              <w:rFonts w:ascii="Simplified Arabic" w:hAnsi="Simplified Arabic" w:cs="Simplified Arabic"/>
                              <w:b/>
                              <w:bCs/>
                              <w:color w:val="000000" w:themeColor="text1"/>
                              <w:sz w:val="32"/>
                              <w:szCs w:val="32"/>
                              <w:rtl/>
                            </w:rPr>
                          </w:pP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r w:rsidRPr="001F53D3">
                            <w:rPr>
                              <w:rFonts w:ascii="Simplified Arabic" w:hAnsi="Simplified Arabic" w:cs="Simplified Arabic"/>
                              <w:b/>
                              <w:bCs/>
                              <w:color w:val="000000" w:themeColor="text1"/>
                              <w:sz w:val="32"/>
                              <w:szCs w:val="32"/>
                            </w:rPr>
                            <w:t>Supervised by</w:t>
                          </w:r>
                          <w:r>
                            <w:rPr>
                              <w:rFonts w:ascii="Simplified Arabic" w:hAnsi="Simplified Arabic" w:cs="Simplified Arabic"/>
                              <w:b/>
                              <w:bCs/>
                              <w:color w:val="000000" w:themeColor="text1"/>
                              <w:sz w:val="32"/>
                              <w:szCs w:val="32"/>
                            </w:rPr>
                            <w:t>\</w:t>
                          </w:r>
                        </w:p>
                        <w:p w:rsidR="003D43D6" w:rsidRDefault="003D43D6" w:rsidP="00751B82">
                          <w:pPr>
                            <w:bidi w:val="0"/>
                            <w:spacing w:after="0" w:line="276" w:lineRule="auto"/>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rPr>
                            <w:t xml:space="preserve">Dr. </w:t>
                          </w:r>
                          <w:r w:rsidRPr="00516B80">
                            <w:rPr>
                              <w:rFonts w:ascii="Simplified Arabic" w:hAnsi="Simplified Arabic" w:cs="Simplified Arabic"/>
                              <w:b/>
                              <w:bCs/>
                              <w:color w:val="000000" w:themeColor="text1"/>
                              <w:sz w:val="32"/>
                              <w:szCs w:val="32"/>
                            </w:rPr>
                            <w:t>Faisal Abdulhameed Mohammed Mohsen</w:t>
                          </w:r>
                        </w:p>
                        <w:p w:rsidR="003D43D6" w:rsidRPr="00212B81" w:rsidRDefault="003D43D6" w:rsidP="00751B82">
                          <w:pPr>
                            <w:bidi w:val="0"/>
                            <w:spacing w:after="0" w:line="276" w:lineRule="auto"/>
                            <w:jc w:val="cente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rPr>
                            <w:t xml:space="preserve">Dr. </w:t>
                          </w:r>
                          <w:r w:rsidRPr="00212B81">
                            <w:rPr>
                              <w:rFonts w:ascii="Simplified Arabic" w:hAnsi="Simplified Arabic" w:cs="Simplified Arabic"/>
                              <w:b/>
                              <w:bCs/>
                              <w:color w:val="000000" w:themeColor="text1"/>
                              <w:sz w:val="32"/>
                              <w:szCs w:val="32"/>
                            </w:rPr>
                            <w:t>Fayez Jarad</w:t>
                          </w:r>
                        </w:p>
                      </w:txbxContent>
                    </v:textbox>
                    <w10:wrap anchorx="margin" anchory="margin"/>
                  </v:shape>
                </w:pict>
              </mc:Fallback>
            </mc:AlternateContent>
          </w:r>
          <w:r w:rsidRPr="007714E1">
            <w:rPr>
              <w:rFonts w:ascii="Simplified Arabic" w:hAnsi="Simplified Arabic" w:cs="Simplified Arabic"/>
              <w:noProof/>
              <w:color w:val="000000" w:themeColor="text1"/>
              <w:sz w:val="28"/>
              <w:szCs w:val="28"/>
            </w:rPr>
            <w:drawing>
              <wp:anchor distT="0" distB="0" distL="114300" distR="114300" simplePos="0" relativeHeight="251661312" behindDoc="1" locked="0" layoutInCell="1" allowOverlap="1" wp14:anchorId="229FC4F9" wp14:editId="66545AC6">
                <wp:simplePos x="0" y="0"/>
                <wp:positionH relativeFrom="margin">
                  <wp:posOffset>3715385</wp:posOffset>
                </wp:positionH>
                <wp:positionV relativeFrom="paragraph">
                  <wp:posOffset>299720</wp:posOffset>
                </wp:positionV>
                <wp:extent cx="1925955" cy="800100"/>
                <wp:effectExtent l="0" t="0" r="0" b="0"/>
                <wp:wrapTight wrapText="bothSides">
                  <wp:wrapPolygon edited="0">
                    <wp:start x="0" y="0"/>
                    <wp:lineTo x="0" y="21086"/>
                    <wp:lineTo x="21365" y="21086"/>
                    <wp:lineTo x="21365" y="0"/>
                    <wp:lineTo x="0" y="0"/>
                  </wp:wrapPolygon>
                </wp:wrapTight>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midocean.jpg"/>
                        <pic:cNvPicPr/>
                      </pic:nvPicPr>
                      <pic:blipFill rotWithShape="1">
                        <a:blip r:embed="rId8" cstate="print">
                          <a:extLst>
                            <a:ext uri="{BEBA8EAE-BF5A-486C-A8C5-ECC9F3942E4B}">
                              <a14:imgProps xmlns:a14="http://schemas.microsoft.com/office/drawing/2010/main">
                                <a14:imgLayer r:embed="rId9">
                                  <a14:imgEffect>
                                    <a14:saturation sat="300000"/>
                                  </a14:imgEffect>
                                </a14:imgLayer>
                              </a14:imgProps>
                            </a:ext>
                            <a:ext uri="{28A0092B-C50C-407E-A947-70E740481C1C}">
                              <a14:useLocalDpi xmlns:a14="http://schemas.microsoft.com/office/drawing/2010/main" val="0"/>
                            </a:ext>
                          </a:extLst>
                        </a:blip>
                        <a:srcRect t="29978" b="28486"/>
                        <a:stretch/>
                      </pic:blipFill>
                      <pic:spPr bwMode="auto">
                        <a:xfrm>
                          <a:off x="0" y="0"/>
                          <a:ext cx="1925955" cy="80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14E1">
            <w:rPr>
              <w:rFonts w:ascii="Simplified Arabic" w:hAnsi="Simplified Arabic" w:cs="Simplified Arabic"/>
              <w:noProof/>
              <w:color w:val="000000" w:themeColor="text1"/>
              <w:sz w:val="28"/>
              <w:szCs w:val="28"/>
            </w:rPr>
            <mc:AlternateContent>
              <mc:Choice Requires="wps">
                <w:drawing>
                  <wp:anchor distT="0" distB="0" distL="114300" distR="114300" simplePos="0" relativeHeight="251662336" behindDoc="0" locked="0" layoutInCell="1" allowOverlap="1" wp14:anchorId="4D2B415C" wp14:editId="0F7741B0">
                    <wp:simplePos x="0" y="0"/>
                    <wp:positionH relativeFrom="margin">
                      <wp:posOffset>-292100</wp:posOffset>
                    </wp:positionH>
                    <wp:positionV relativeFrom="margin">
                      <wp:posOffset>254000</wp:posOffset>
                    </wp:positionV>
                    <wp:extent cx="2819400" cy="975360"/>
                    <wp:effectExtent l="0" t="0" r="0" b="15240"/>
                    <wp:wrapNone/>
                    <wp:docPr id="4" name="مربع نص 4"/>
                    <wp:cNvGraphicFramePr/>
                    <a:graphic xmlns:a="http://schemas.openxmlformats.org/drawingml/2006/main">
                      <a:graphicData uri="http://schemas.microsoft.com/office/word/2010/wordprocessingShape">
                        <wps:wsp>
                          <wps:cNvSpPr txBox="1"/>
                          <wps:spPr>
                            <a:xfrm flipH="1">
                              <a:off x="0" y="0"/>
                              <a:ext cx="2819400" cy="975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43D6" w:rsidRPr="00B36509" w:rsidRDefault="003D43D6" w:rsidP="00751B82">
                                <w:pPr>
                                  <w:pStyle w:val="a8"/>
                                  <w:bidi w:val="0"/>
                                  <w:rPr>
                                    <w:rFonts w:ascii="Simplified Arabic" w:hAnsi="Simplified Arabic" w:cs="Simplified Arabic"/>
                                    <w:b/>
                                    <w:bCs/>
                                    <w:color w:val="000000" w:themeColor="text1"/>
                                    <w:sz w:val="28"/>
                                    <w:szCs w:val="28"/>
                                    <w:lang w:bidi="ar-KW"/>
                                  </w:rPr>
                                </w:pPr>
                                <w:r w:rsidRPr="00B36509">
                                  <w:rPr>
                                    <w:rFonts w:ascii="Simplified Arabic" w:hAnsi="Simplified Arabic" w:cs="Simplified Arabic"/>
                                    <w:b/>
                                    <w:bCs/>
                                    <w:color w:val="000000" w:themeColor="text1"/>
                                    <w:sz w:val="28"/>
                                    <w:szCs w:val="28"/>
                                    <w:lang w:bidi="ar-KW"/>
                                  </w:rPr>
                                  <w:t>Mid Ocean University</w:t>
                                </w:r>
                              </w:p>
                              <w:p w:rsidR="003D43D6" w:rsidRPr="00B36509" w:rsidRDefault="003D43D6" w:rsidP="00751B82">
                                <w:pPr>
                                  <w:pStyle w:val="a8"/>
                                  <w:bidi w:val="0"/>
                                  <w:rPr>
                                    <w:rFonts w:ascii="Simplified Arabic" w:hAnsi="Simplified Arabic" w:cs="Simplified Arabic"/>
                                    <w:b/>
                                    <w:bCs/>
                                    <w:color w:val="000000" w:themeColor="text1"/>
                                    <w:sz w:val="28"/>
                                    <w:szCs w:val="28"/>
                                    <w:lang w:bidi="ar-KW"/>
                                  </w:rPr>
                                </w:pPr>
                                <w:r w:rsidRPr="00B36509">
                                  <w:rPr>
                                    <w:rFonts w:ascii="Simplified Arabic" w:hAnsi="Simplified Arabic" w:cs="Simplified Arabic"/>
                                    <w:b/>
                                    <w:bCs/>
                                    <w:color w:val="000000" w:themeColor="text1"/>
                                    <w:sz w:val="28"/>
                                    <w:szCs w:val="28"/>
                                    <w:lang w:bidi="ar-KW"/>
                                  </w:rPr>
                                  <w:t>College of Management</w:t>
                                </w:r>
                              </w:p>
                              <w:p w:rsidR="003D43D6" w:rsidRPr="00B36509" w:rsidRDefault="003D43D6" w:rsidP="00751B82">
                                <w:pPr>
                                  <w:pStyle w:val="a8"/>
                                  <w:bidi w:val="0"/>
                                  <w:rPr>
                                    <w:rFonts w:ascii="Simplified Arabic" w:hAnsi="Simplified Arabic" w:cs="Simplified Arabic"/>
                                    <w:b/>
                                    <w:bCs/>
                                    <w:color w:val="000000" w:themeColor="text1"/>
                                    <w:sz w:val="28"/>
                                    <w:szCs w:val="28"/>
                                    <w:lang w:bidi="ar-KW"/>
                                  </w:rPr>
                                </w:pPr>
                                <w:r w:rsidRPr="00B36509">
                                  <w:rPr>
                                    <w:rFonts w:ascii="Simplified Arabic" w:hAnsi="Simplified Arabic" w:cs="Simplified Arabic"/>
                                    <w:b/>
                                    <w:bCs/>
                                    <w:color w:val="000000" w:themeColor="text1"/>
                                    <w:sz w:val="28"/>
                                    <w:szCs w:val="28"/>
                                    <w:lang w:bidi="ar-KW"/>
                                  </w:rPr>
                                  <w:t>Master of project management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D2B415C" id="مربع نص 4" o:spid="_x0000_s1031" type="#_x0000_t202" style="position:absolute;left:0;text-align:left;margin-left:-23pt;margin-top:20pt;width:222pt;height:76.8pt;flip:x;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" filled="f" stroked="f" strokeweight=".5pt">
                    <v:textbox inset="0,0,0,0">
                      <w:txbxContent>
                        <w:p w:rsidR="003D43D6" w:rsidRPr="00B36509" w:rsidRDefault="003D43D6" w:rsidP="00751B82">
                          <w:pPr>
                            <w:pStyle w:val="a8"/>
                            <w:bidi w:val="0"/>
                            <w:rPr>
                              <w:rFonts w:ascii="Simplified Arabic" w:hAnsi="Simplified Arabic" w:cs="Simplified Arabic"/>
                              <w:b/>
                              <w:bCs/>
                              <w:color w:val="000000" w:themeColor="text1"/>
                              <w:sz w:val="28"/>
                              <w:szCs w:val="28"/>
                              <w:lang w:bidi="ar-KW"/>
                            </w:rPr>
                          </w:pPr>
                          <w:r w:rsidRPr="00B36509">
                            <w:rPr>
                              <w:rFonts w:ascii="Simplified Arabic" w:hAnsi="Simplified Arabic" w:cs="Simplified Arabic"/>
                              <w:b/>
                              <w:bCs/>
                              <w:color w:val="000000" w:themeColor="text1"/>
                              <w:sz w:val="28"/>
                              <w:szCs w:val="28"/>
                              <w:lang w:bidi="ar-KW"/>
                            </w:rPr>
                            <w:t>Mid Ocean University</w:t>
                          </w:r>
                        </w:p>
                        <w:p w:rsidR="003D43D6" w:rsidRPr="00B36509" w:rsidRDefault="003D43D6" w:rsidP="00751B82">
                          <w:pPr>
                            <w:pStyle w:val="a8"/>
                            <w:bidi w:val="0"/>
                            <w:rPr>
                              <w:rFonts w:ascii="Simplified Arabic" w:hAnsi="Simplified Arabic" w:cs="Simplified Arabic"/>
                              <w:b/>
                              <w:bCs/>
                              <w:color w:val="000000" w:themeColor="text1"/>
                              <w:sz w:val="28"/>
                              <w:szCs w:val="28"/>
                              <w:lang w:bidi="ar-KW"/>
                            </w:rPr>
                          </w:pPr>
                          <w:r w:rsidRPr="00B36509">
                            <w:rPr>
                              <w:rFonts w:ascii="Simplified Arabic" w:hAnsi="Simplified Arabic" w:cs="Simplified Arabic"/>
                              <w:b/>
                              <w:bCs/>
                              <w:color w:val="000000" w:themeColor="text1"/>
                              <w:sz w:val="28"/>
                              <w:szCs w:val="28"/>
                              <w:lang w:bidi="ar-KW"/>
                            </w:rPr>
                            <w:t>College of Management</w:t>
                          </w:r>
                        </w:p>
                        <w:p w:rsidR="003D43D6" w:rsidRPr="00B36509" w:rsidRDefault="003D43D6" w:rsidP="00751B82">
                          <w:pPr>
                            <w:pStyle w:val="a8"/>
                            <w:bidi w:val="0"/>
                            <w:rPr>
                              <w:rFonts w:ascii="Simplified Arabic" w:hAnsi="Simplified Arabic" w:cs="Simplified Arabic"/>
                              <w:b/>
                              <w:bCs/>
                              <w:color w:val="000000" w:themeColor="text1"/>
                              <w:sz w:val="28"/>
                              <w:szCs w:val="28"/>
                              <w:lang w:bidi="ar-KW"/>
                            </w:rPr>
                          </w:pPr>
                          <w:r w:rsidRPr="00B36509">
                            <w:rPr>
                              <w:rFonts w:ascii="Simplified Arabic" w:hAnsi="Simplified Arabic" w:cs="Simplified Arabic"/>
                              <w:b/>
                              <w:bCs/>
                              <w:color w:val="000000" w:themeColor="text1"/>
                              <w:sz w:val="28"/>
                              <w:szCs w:val="28"/>
                              <w:lang w:bidi="ar-KW"/>
                            </w:rPr>
                            <w:t>Master of project management</w:t>
                          </w:r>
                        </w:p>
                      </w:txbxContent>
                    </v:textbox>
                    <w10:wrap anchorx="margin" anchory="margin"/>
                  </v:shape>
                </w:pict>
              </mc:Fallback>
            </mc:AlternateContent>
          </w:r>
          <w:r w:rsidRPr="007714E1">
            <w:rPr>
              <w:rFonts w:ascii="Simplified Arabic" w:hAnsi="Simplified Arabic" w:cs="Simplified Arabic"/>
              <w:noProof/>
              <w:color w:val="000000" w:themeColor="text1"/>
              <w:sz w:val="28"/>
              <w:szCs w:val="28"/>
            </w:rPr>
            <mc:AlternateContent>
              <mc:Choice Requires="wps">
                <w:drawing>
                  <wp:anchor distT="0" distB="0" distL="114300" distR="114300" simplePos="0" relativeHeight="251660288" behindDoc="0" locked="0" layoutInCell="1" allowOverlap="1" wp14:anchorId="6D1FB98D" wp14:editId="751E5466">
                    <wp:simplePos x="0" y="0"/>
                    <wp:positionH relativeFrom="margin">
                      <wp:posOffset>1456055</wp:posOffset>
                    </wp:positionH>
                    <wp:positionV relativeFrom="margin">
                      <wp:posOffset>7948749</wp:posOffset>
                    </wp:positionV>
                    <wp:extent cx="2362200" cy="279400"/>
                    <wp:effectExtent l="0" t="0" r="0" b="6350"/>
                    <wp:wrapNone/>
                    <wp:docPr id="5" name="مربع نص 5"/>
                    <wp:cNvGraphicFramePr/>
                    <a:graphic xmlns:a="http://schemas.openxmlformats.org/drawingml/2006/main">
                      <a:graphicData uri="http://schemas.microsoft.com/office/word/2010/wordprocessingShape">
                        <wps:wsp>
                          <wps:cNvSpPr txBox="1"/>
                          <wps:spPr>
                            <a:xfrm flipH="1">
                              <a:off x="0" y="0"/>
                              <a:ext cx="2362200" cy="27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43D6" w:rsidRPr="00020F80" w:rsidRDefault="003D43D6" w:rsidP="00751B82">
                                <w:pPr>
                                  <w:pStyle w:val="a8"/>
                                  <w:bidi w:val="0"/>
                                  <w:jc w:val="center"/>
                                  <w:rPr>
                                    <w:rFonts w:ascii="Simplified Arabic" w:hAnsi="Simplified Arabic" w:cs="Simplified Arabic"/>
                                    <w:b/>
                                    <w:bCs/>
                                    <w:color w:val="000000" w:themeColor="text1"/>
                                    <w:sz w:val="28"/>
                                    <w:szCs w:val="28"/>
                                    <w:lang w:bidi="ar-KW"/>
                                  </w:rPr>
                                </w:pPr>
                                <w:r w:rsidRPr="00020F80">
                                  <w:rPr>
                                    <w:rFonts w:ascii="Simplified Arabic" w:hAnsi="Simplified Arabic" w:cs="Simplified Arabic"/>
                                    <w:b/>
                                    <w:bCs/>
                                    <w:color w:val="000000" w:themeColor="text1"/>
                                    <w:sz w:val="28"/>
                                    <w:szCs w:val="28"/>
                                    <w:lang w:bidi="ar-KW"/>
                                  </w:rPr>
                                  <w:t>1447-202</w:t>
                                </w:r>
                                <w:r>
                                  <w:rPr>
                                    <w:rFonts w:ascii="Simplified Arabic" w:hAnsi="Simplified Arabic" w:cs="Simplified Arabic"/>
                                    <w:b/>
                                    <w:bCs/>
                                    <w:color w:val="000000" w:themeColor="text1"/>
                                    <w:sz w:val="28"/>
                                    <w:szCs w:val="28"/>
                                    <w:lang w:bidi="ar-KW"/>
                                  </w:rPr>
                                  <w:t>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D1FB98D" id="مربع نص 5" o:spid="_x0000_s1032" type="#_x0000_t202" style="position:absolute;left:0;text-align:left;margin-left:114.65pt;margin-top:625.9pt;width:186pt;height:22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" filled="f" stroked="f" strokeweight=".5pt">
                    <v:textbox inset="0,0,0,0">
                      <w:txbxContent>
                        <w:p w:rsidR="003D43D6" w:rsidRPr="00020F80" w:rsidRDefault="003D43D6" w:rsidP="00751B82">
                          <w:pPr>
                            <w:pStyle w:val="a8"/>
                            <w:bidi w:val="0"/>
                            <w:jc w:val="center"/>
                            <w:rPr>
                              <w:rFonts w:ascii="Simplified Arabic" w:hAnsi="Simplified Arabic" w:cs="Simplified Arabic"/>
                              <w:b/>
                              <w:bCs/>
                              <w:color w:val="000000" w:themeColor="text1"/>
                              <w:sz w:val="28"/>
                              <w:szCs w:val="28"/>
                              <w:lang w:bidi="ar-KW"/>
                            </w:rPr>
                          </w:pPr>
                          <w:r w:rsidRPr="00020F80">
                            <w:rPr>
                              <w:rFonts w:ascii="Simplified Arabic" w:hAnsi="Simplified Arabic" w:cs="Simplified Arabic"/>
                              <w:b/>
                              <w:bCs/>
                              <w:color w:val="000000" w:themeColor="text1"/>
                              <w:sz w:val="28"/>
                              <w:szCs w:val="28"/>
                              <w:lang w:bidi="ar-KW"/>
                            </w:rPr>
                            <w:t>1447-202</w:t>
                          </w:r>
                          <w:r>
                            <w:rPr>
                              <w:rFonts w:ascii="Simplified Arabic" w:hAnsi="Simplified Arabic" w:cs="Simplified Arabic"/>
                              <w:b/>
                              <w:bCs/>
                              <w:color w:val="000000" w:themeColor="text1"/>
                              <w:sz w:val="28"/>
                              <w:szCs w:val="28"/>
                              <w:lang w:bidi="ar-KW"/>
                            </w:rPr>
                            <w:t>6</w:t>
                          </w:r>
                        </w:p>
                      </w:txbxContent>
                    </v:textbox>
                    <w10:wrap anchorx="margin" anchory="margin"/>
                  </v:shape>
                </w:pict>
              </mc:Fallback>
            </mc:AlternateContent>
          </w:r>
        </w:p>
      </w:sdtContent>
    </w:sdt>
    <w:sectPr w:rsidR="00751B82" w:rsidRPr="007714E1" w:rsidSect="00541ED6">
      <w:pgSz w:w="11906" w:h="16838"/>
      <w:pgMar w:top="1440" w:right="1800" w:bottom="1440" w:left="180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7ED2" w:rsidRDefault="00E47ED2" w:rsidP="00487D0E">
      <w:pPr>
        <w:spacing w:after="0" w:line="240" w:lineRule="auto"/>
      </w:pPr>
      <w:r>
        <w:separator/>
      </w:r>
    </w:p>
  </w:endnote>
  <w:endnote w:type="continuationSeparator" w:id="0">
    <w:p w:rsidR="00E47ED2" w:rsidRDefault="00E47ED2" w:rsidP="00487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color w:val="000000" w:themeColor="text1"/>
        <w:lang w:val="ar-SA"/>
      </w:rPr>
      <w:id w:val="619579842"/>
      <w:docPartObj>
        <w:docPartGallery w:val="Page Numbers (Bottom of Page)"/>
        <w:docPartUnique/>
      </w:docPartObj>
    </w:sdtPr>
    <w:sdtEndPr>
      <w:rPr>
        <w:lang w:val="en-US"/>
      </w:rPr>
    </w:sdtEndPr>
    <w:sdtContent>
      <w:p w:rsidR="003D43D6" w:rsidRPr="00487D0E" w:rsidRDefault="003D43D6" w:rsidP="00487D0E">
        <w:pPr>
          <w:pStyle w:val="ac"/>
          <w:bidi w:val="0"/>
          <w:jc w:val="center"/>
          <w:rPr>
            <w:rFonts w:ascii="Simplified Arabic" w:hAnsi="Simplified Arabic" w:cs="Simplified Arabic"/>
            <w:b/>
            <w:bCs/>
            <w:color w:val="000000" w:themeColor="text1"/>
          </w:rPr>
        </w:pPr>
        <w:r w:rsidRPr="003C0BF2">
          <w:rPr>
            <w:rFonts w:asciiTheme="majorBidi" w:hAnsiTheme="majorBidi" w:cstheme="majorBidi"/>
            <w:b/>
            <w:bCs/>
            <w:color w:val="000000" w:themeColor="text1"/>
            <w:sz w:val="24"/>
            <w:szCs w:val="24"/>
          </w:rPr>
          <w:fldChar w:fldCharType="begin"/>
        </w:r>
        <w:r w:rsidRPr="003C0BF2">
          <w:rPr>
            <w:rFonts w:asciiTheme="majorBidi" w:hAnsiTheme="majorBidi" w:cstheme="majorBidi"/>
            <w:b/>
            <w:bCs/>
            <w:color w:val="000000" w:themeColor="text1"/>
            <w:sz w:val="24"/>
            <w:szCs w:val="24"/>
          </w:rPr>
          <w:instrText>PAGE   \* MERGEFORMAT</w:instrText>
        </w:r>
        <w:r w:rsidRPr="003C0BF2">
          <w:rPr>
            <w:rFonts w:asciiTheme="majorBidi" w:hAnsiTheme="majorBidi" w:cstheme="majorBidi"/>
            <w:b/>
            <w:bCs/>
            <w:color w:val="000000" w:themeColor="text1"/>
            <w:sz w:val="24"/>
            <w:szCs w:val="24"/>
          </w:rPr>
          <w:fldChar w:fldCharType="separate"/>
        </w:r>
        <w:r w:rsidR="009819D2" w:rsidRPr="009819D2">
          <w:rPr>
            <w:rFonts w:asciiTheme="majorBidi" w:hAnsiTheme="majorBidi" w:cs="Times New Roman"/>
            <w:b/>
            <w:bCs/>
            <w:noProof/>
            <w:color w:val="000000" w:themeColor="text1"/>
            <w:sz w:val="24"/>
            <w:szCs w:val="24"/>
            <w:lang w:val="ar-SA"/>
          </w:rPr>
          <w:t>9</w:t>
        </w:r>
        <w:r w:rsidRPr="003C0BF2">
          <w:rPr>
            <w:rFonts w:asciiTheme="majorBidi" w:hAnsiTheme="majorBidi" w:cstheme="majorBidi"/>
            <w:b/>
            <w:bCs/>
            <w:color w:val="000000" w:themeColor="text1"/>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3D6" w:rsidRPr="00777B94" w:rsidRDefault="00777B94" w:rsidP="00F9648C">
    <w:pPr>
      <w:pStyle w:val="ac"/>
      <w:bidi w:val="0"/>
      <w:jc w:val="center"/>
      <w:rPr>
        <w:rFonts w:ascii="Simplified Arabic" w:hAnsi="Simplified Arabic" w:cs="Simplified Arabic"/>
        <w:b/>
        <w:bCs/>
        <w:color w:val="000000" w:themeColor="text1"/>
      </w:rPr>
    </w:pPr>
    <w:sdt>
      <w:sdtPr>
        <w:rPr>
          <w:rFonts w:ascii="Simplified Arabic" w:hAnsi="Simplified Arabic" w:cs="Simplified Arabic"/>
          <w:b/>
          <w:bCs/>
          <w:color w:val="000000" w:themeColor="text1"/>
          <w:lang w:val="ar-SA"/>
        </w:rPr>
        <w:id w:val="-1536892305"/>
        <w:docPartObj>
          <w:docPartGallery w:val="Page Numbers (Bottom of Page)"/>
          <w:docPartUnique/>
        </w:docPartObj>
      </w:sdtPr>
      <w:sdtEndPr>
        <w:rPr>
          <w:lang w:val="en-US"/>
        </w:rPr>
      </w:sdtEndPr>
      <w:sdtContent/>
    </w:sdt>
    <w:r w:rsidR="00F9648C" w:rsidRPr="00F9648C">
      <w:rPr>
        <w:rFonts w:ascii="Simplified Arabic" w:hAnsi="Simplified Arabic" w:cs="Simplified Arabic"/>
        <w:b/>
        <w:bCs/>
        <w:color w:val="000000" w:themeColor="text1"/>
        <w:lang w:val="ar-SA"/>
      </w:rPr>
      <w:t xml:space="preserve"> </w:t>
    </w:r>
    <w:sdt>
      <w:sdtPr>
        <w:rPr>
          <w:rFonts w:ascii="Simplified Arabic" w:hAnsi="Simplified Arabic" w:cs="Simplified Arabic"/>
          <w:b/>
          <w:bCs/>
          <w:color w:val="000000" w:themeColor="text1"/>
          <w:lang w:val="ar-SA"/>
        </w:rPr>
        <w:id w:val="2105541809"/>
        <w:docPartObj>
          <w:docPartGallery w:val="Page Numbers (Bottom of Page)"/>
          <w:docPartUnique/>
        </w:docPartObj>
      </w:sdtPr>
      <w:sdtEndPr>
        <w:rPr>
          <w:lang w:val="en-US"/>
        </w:rPr>
      </w:sdtEndPr>
      <w:sdtContent>
        <w:r w:rsidR="00F9648C" w:rsidRPr="003C0BF2">
          <w:rPr>
            <w:rFonts w:asciiTheme="majorBidi" w:hAnsiTheme="majorBidi" w:cstheme="majorBidi"/>
            <w:b/>
            <w:bCs/>
            <w:color w:val="000000" w:themeColor="text1"/>
            <w:sz w:val="24"/>
            <w:szCs w:val="24"/>
          </w:rPr>
          <w:fldChar w:fldCharType="begin"/>
        </w:r>
        <w:r w:rsidR="00F9648C" w:rsidRPr="003C0BF2">
          <w:rPr>
            <w:rFonts w:asciiTheme="majorBidi" w:hAnsiTheme="majorBidi" w:cstheme="majorBidi"/>
            <w:b/>
            <w:bCs/>
            <w:color w:val="000000" w:themeColor="text1"/>
            <w:sz w:val="24"/>
            <w:szCs w:val="24"/>
          </w:rPr>
          <w:instrText>PAGE   \* MERGEFORMAT</w:instrText>
        </w:r>
        <w:r w:rsidR="00F9648C" w:rsidRPr="003C0BF2">
          <w:rPr>
            <w:rFonts w:asciiTheme="majorBidi" w:hAnsiTheme="majorBidi" w:cstheme="majorBidi"/>
            <w:b/>
            <w:bCs/>
            <w:color w:val="000000" w:themeColor="text1"/>
            <w:sz w:val="24"/>
            <w:szCs w:val="24"/>
          </w:rPr>
          <w:fldChar w:fldCharType="separate"/>
        </w:r>
        <w:r w:rsidR="009819D2" w:rsidRPr="009819D2">
          <w:rPr>
            <w:rFonts w:asciiTheme="majorBidi" w:hAnsiTheme="majorBidi" w:cstheme="majorBidi"/>
            <w:noProof/>
            <w:color w:val="000000" w:themeColor="text1"/>
            <w:sz w:val="24"/>
            <w:szCs w:val="24"/>
          </w:rPr>
          <w:t>1</w:t>
        </w:r>
        <w:r w:rsidR="00F9648C" w:rsidRPr="003C0BF2">
          <w:rPr>
            <w:rFonts w:asciiTheme="majorBidi" w:hAnsiTheme="majorBidi" w:cstheme="majorBidi"/>
            <w:b/>
            <w:bCs/>
            <w:color w:val="000000" w:themeColor="text1"/>
            <w:sz w:val="24"/>
            <w:szCs w:val="24"/>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7ED2" w:rsidRDefault="00E47ED2" w:rsidP="00487D0E">
      <w:pPr>
        <w:spacing w:after="0" w:line="240" w:lineRule="auto"/>
      </w:pPr>
      <w:r>
        <w:separator/>
      </w:r>
    </w:p>
  </w:footnote>
  <w:footnote w:type="continuationSeparator" w:id="0">
    <w:p w:rsidR="00E47ED2" w:rsidRDefault="00E47ED2" w:rsidP="00487D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645B3"/>
    <w:multiLevelType w:val="multilevel"/>
    <w:tmpl w:val="BE929BDC"/>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0162F"/>
    <w:multiLevelType w:val="hybridMultilevel"/>
    <w:tmpl w:val="6E7E78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3322332"/>
    <w:multiLevelType w:val="multilevel"/>
    <w:tmpl w:val="C7FC8A5C"/>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03C2A"/>
    <w:multiLevelType w:val="hybridMultilevel"/>
    <w:tmpl w:val="A724B27A"/>
    <w:lvl w:ilvl="0" w:tplc="A8B482AC">
      <w:start w:val="1"/>
      <w:numFmt w:val="bullet"/>
      <w:lvlText w:val=""/>
      <w:lvlJc w:val="left"/>
      <w:pPr>
        <w:ind w:left="1069" w:hanging="360"/>
      </w:pPr>
      <w:rPr>
        <w:rFonts w:ascii="Wingdings" w:hAnsi="Wingdings" w:hint="default"/>
        <w:sz w:val="24"/>
        <w:szCs w:val="24"/>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26D619C0"/>
    <w:multiLevelType w:val="multilevel"/>
    <w:tmpl w:val="F31C0F8E"/>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17AB0"/>
    <w:multiLevelType w:val="hybridMultilevel"/>
    <w:tmpl w:val="C2F6C7E6"/>
    <w:lvl w:ilvl="0" w:tplc="489C12CC">
      <w:start w:val="1"/>
      <w:numFmt w:val="bullet"/>
      <w:lvlText w:val=""/>
      <w:lvlJc w:val="left"/>
      <w:pPr>
        <w:ind w:left="1069" w:hanging="360"/>
      </w:pPr>
      <w:rPr>
        <w:rFonts w:ascii="Wingdings" w:hAnsi="Wingdings" w:hint="default"/>
        <w:sz w:val="24"/>
        <w:szCs w:val="24"/>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9F51B7E"/>
    <w:multiLevelType w:val="hybridMultilevel"/>
    <w:tmpl w:val="BC70AAE4"/>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80B7EA7"/>
    <w:multiLevelType w:val="hybridMultilevel"/>
    <w:tmpl w:val="4E9641DA"/>
    <w:lvl w:ilvl="0" w:tplc="04090005">
      <w:start w:val="1"/>
      <w:numFmt w:val="bullet"/>
      <w:lvlText w:val=""/>
      <w:lvlJc w:val="left"/>
      <w:pPr>
        <w:ind w:left="121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9E3F28"/>
    <w:multiLevelType w:val="hybridMultilevel"/>
    <w:tmpl w:val="6A20CA82"/>
    <w:lvl w:ilvl="0" w:tplc="BAB8B916">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DA6D4C"/>
    <w:multiLevelType w:val="hybridMultilevel"/>
    <w:tmpl w:val="772A00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AA406B"/>
    <w:multiLevelType w:val="hybridMultilevel"/>
    <w:tmpl w:val="2C6C89BC"/>
    <w:lvl w:ilvl="0" w:tplc="981026E4">
      <w:start w:val="1"/>
      <w:numFmt w:val="bullet"/>
      <w:lvlText w:val=""/>
      <w:lvlJc w:val="left"/>
      <w:pPr>
        <w:ind w:left="1080" w:hanging="360"/>
      </w:pPr>
      <w:rPr>
        <w:rFonts w:ascii="Wingdings" w:hAnsi="Wingdings"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D15317E"/>
    <w:multiLevelType w:val="hybridMultilevel"/>
    <w:tmpl w:val="9E76C294"/>
    <w:lvl w:ilvl="0" w:tplc="4CA0198E">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3B3A32"/>
    <w:multiLevelType w:val="multilevel"/>
    <w:tmpl w:val="46603A90"/>
    <w:lvl w:ilvl="0">
      <w:start w:val="1"/>
      <w:numFmt w:val="bullet"/>
      <w:lvlText w:val=""/>
      <w:lvlJc w:val="left"/>
      <w:pPr>
        <w:tabs>
          <w:tab w:val="num" w:pos="720"/>
        </w:tabs>
        <w:ind w:left="720" w:hanging="360"/>
      </w:pPr>
      <w:rPr>
        <w:rFonts w:ascii="Wingdings" w:hAnsi="Wingdings"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AA6BEF"/>
    <w:multiLevelType w:val="multilevel"/>
    <w:tmpl w:val="29AAAD32"/>
    <w:lvl w:ilvl="0">
      <w:start w:val="1"/>
      <w:numFmt w:val="bullet"/>
      <w:lvlText w:val=""/>
      <w:lvlJc w:val="left"/>
      <w:pPr>
        <w:tabs>
          <w:tab w:val="num" w:pos="1068"/>
        </w:tabs>
        <w:ind w:left="1068" w:hanging="360"/>
      </w:pPr>
      <w:rPr>
        <w:rFonts w:ascii="Wingdings" w:hAnsi="Wingdings" w:hint="default"/>
        <w:color w:val="000000" w:themeColor="text1"/>
        <w:sz w:val="24"/>
        <w:szCs w:val="24"/>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4" w15:restartNumberingAfterBreak="0">
    <w:nsid w:val="777C2F27"/>
    <w:multiLevelType w:val="hybridMultilevel"/>
    <w:tmpl w:val="5C3AB5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D1753D"/>
    <w:multiLevelType w:val="hybridMultilevel"/>
    <w:tmpl w:val="48429B14"/>
    <w:lvl w:ilvl="0" w:tplc="04090005">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2"/>
  </w:num>
  <w:num w:numId="4">
    <w:abstractNumId w:val="13"/>
  </w:num>
  <w:num w:numId="5">
    <w:abstractNumId w:val="4"/>
  </w:num>
  <w:num w:numId="6">
    <w:abstractNumId w:val="15"/>
  </w:num>
  <w:num w:numId="7">
    <w:abstractNumId w:val="3"/>
  </w:num>
  <w:num w:numId="8">
    <w:abstractNumId w:val="11"/>
  </w:num>
  <w:num w:numId="9">
    <w:abstractNumId w:val="5"/>
  </w:num>
  <w:num w:numId="10">
    <w:abstractNumId w:val="1"/>
  </w:num>
  <w:num w:numId="11">
    <w:abstractNumId w:val="14"/>
  </w:num>
  <w:num w:numId="12">
    <w:abstractNumId w:val="6"/>
  </w:num>
  <w:num w:numId="13">
    <w:abstractNumId w:val="10"/>
  </w:num>
  <w:num w:numId="14">
    <w:abstractNumId w:val="8"/>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2D9"/>
    <w:rsid w:val="00010738"/>
    <w:rsid w:val="0001258C"/>
    <w:rsid w:val="00014115"/>
    <w:rsid w:val="00026BFF"/>
    <w:rsid w:val="000308A5"/>
    <w:rsid w:val="00031768"/>
    <w:rsid w:val="000344AF"/>
    <w:rsid w:val="00037E43"/>
    <w:rsid w:val="0004221F"/>
    <w:rsid w:val="00052AB4"/>
    <w:rsid w:val="00057869"/>
    <w:rsid w:val="000669B8"/>
    <w:rsid w:val="0008309F"/>
    <w:rsid w:val="00084B5D"/>
    <w:rsid w:val="00086A12"/>
    <w:rsid w:val="00092013"/>
    <w:rsid w:val="00092F0B"/>
    <w:rsid w:val="000A0210"/>
    <w:rsid w:val="000A0CAF"/>
    <w:rsid w:val="000A5547"/>
    <w:rsid w:val="000A5D1A"/>
    <w:rsid w:val="000B3495"/>
    <w:rsid w:val="000C0690"/>
    <w:rsid w:val="000C3DCC"/>
    <w:rsid w:val="000C41F9"/>
    <w:rsid w:val="000C5FBC"/>
    <w:rsid w:val="000D275B"/>
    <w:rsid w:val="000D3F90"/>
    <w:rsid w:val="000D42BD"/>
    <w:rsid w:val="000E08CE"/>
    <w:rsid w:val="000E1034"/>
    <w:rsid w:val="000F1B85"/>
    <w:rsid w:val="000F6FD9"/>
    <w:rsid w:val="000F7779"/>
    <w:rsid w:val="000F7D2D"/>
    <w:rsid w:val="00114156"/>
    <w:rsid w:val="00114946"/>
    <w:rsid w:val="001161FB"/>
    <w:rsid w:val="00124102"/>
    <w:rsid w:val="0012431B"/>
    <w:rsid w:val="00130090"/>
    <w:rsid w:val="00135B6A"/>
    <w:rsid w:val="0014444C"/>
    <w:rsid w:val="0015337C"/>
    <w:rsid w:val="001551EC"/>
    <w:rsid w:val="00155FA1"/>
    <w:rsid w:val="00161518"/>
    <w:rsid w:val="001636B7"/>
    <w:rsid w:val="00172183"/>
    <w:rsid w:val="00174AA8"/>
    <w:rsid w:val="00187805"/>
    <w:rsid w:val="00191872"/>
    <w:rsid w:val="001919D3"/>
    <w:rsid w:val="00192DA8"/>
    <w:rsid w:val="00193BC3"/>
    <w:rsid w:val="001A78CC"/>
    <w:rsid w:val="001B02A7"/>
    <w:rsid w:val="001B136F"/>
    <w:rsid w:val="001B2FD2"/>
    <w:rsid w:val="001B43A7"/>
    <w:rsid w:val="001B611E"/>
    <w:rsid w:val="001D5E15"/>
    <w:rsid w:val="001D5F3B"/>
    <w:rsid w:val="001E4FA9"/>
    <w:rsid w:val="001E66B2"/>
    <w:rsid w:val="001F0772"/>
    <w:rsid w:val="00201B74"/>
    <w:rsid w:val="00204A9F"/>
    <w:rsid w:val="002102BE"/>
    <w:rsid w:val="002140BD"/>
    <w:rsid w:val="0021510B"/>
    <w:rsid w:val="00216FB6"/>
    <w:rsid w:val="0022055F"/>
    <w:rsid w:val="00221FBB"/>
    <w:rsid w:val="00223544"/>
    <w:rsid w:val="00223BB3"/>
    <w:rsid w:val="002326AB"/>
    <w:rsid w:val="00233B17"/>
    <w:rsid w:val="00245AB6"/>
    <w:rsid w:val="002500C5"/>
    <w:rsid w:val="00250923"/>
    <w:rsid w:val="00257645"/>
    <w:rsid w:val="00257E8A"/>
    <w:rsid w:val="00264519"/>
    <w:rsid w:val="00264CC0"/>
    <w:rsid w:val="002720EE"/>
    <w:rsid w:val="00276FA8"/>
    <w:rsid w:val="00280646"/>
    <w:rsid w:val="00284CBC"/>
    <w:rsid w:val="002942FE"/>
    <w:rsid w:val="00295688"/>
    <w:rsid w:val="002A0F69"/>
    <w:rsid w:val="002A1B0D"/>
    <w:rsid w:val="002A2595"/>
    <w:rsid w:val="002B0245"/>
    <w:rsid w:val="002B5D11"/>
    <w:rsid w:val="002C57CE"/>
    <w:rsid w:val="002D1F15"/>
    <w:rsid w:val="002E20E4"/>
    <w:rsid w:val="002F43B8"/>
    <w:rsid w:val="002F5F1D"/>
    <w:rsid w:val="002F7F74"/>
    <w:rsid w:val="00300F41"/>
    <w:rsid w:val="00304992"/>
    <w:rsid w:val="00315A45"/>
    <w:rsid w:val="00326BC2"/>
    <w:rsid w:val="0034201F"/>
    <w:rsid w:val="00343DFF"/>
    <w:rsid w:val="00345C08"/>
    <w:rsid w:val="0035041C"/>
    <w:rsid w:val="00354927"/>
    <w:rsid w:val="003712BD"/>
    <w:rsid w:val="00376084"/>
    <w:rsid w:val="0038102C"/>
    <w:rsid w:val="00382C66"/>
    <w:rsid w:val="0039201A"/>
    <w:rsid w:val="003B10ED"/>
    <w:rsid w:val="003B226C"/>
    <w:rsid w:val="003B62BE"/>
    <w:rsid w:val="003B7A52"/>
    <w:rsid w:val="003C0299"/>
    <w:rsid w:val="003C62CE"/>
    <w:rsid w:val="003C75F8"/>
    <w:rsid w:val="003D3567"/>
    <w:rsid w:val="003D43D6"/>
    <w:rsid w:val="003D6C3E"/>
    <w:rsid w:val="003E2B19"/>
    <w:rsid w:val="003F412E"/>
    <w:rsid w:val="003F6E46"/>
    <w:rsid w:val="00412913"/>
    <w:rsid w:val="004243C3"/>
    <w:rsid w:val="00424C59"/>
    <w:rsid w:val="0043122D"/>
    <w:rsid w:val="00432D1B"/>
    <w:rsid w:val="00432FCD"/>
    <w:rsid w:val="004335B4"/>
    <w:rsid w:val="00441409"/>
    <w:rsid w:val="0044615D"/>
    <w:rsid w:val="00450CDD"/>
    <w:rsid w:val="00451966"/>
    <w:rsid w:val="00451CAC"/>
    <w:rsid w:val="00452CA9"/>
    <w:rsid w:val="0045594C"/>
    <w:rsid w:val="00470D23"/>
    <w:rsid w:val="00471048"/>
    <w:rsid w:val="0047132A"/>
    <w:rsid w:val="00472332"/>
    <w:rsid w:val="0047388B"/>
    <w:rsid w:val="00473DE3"/>
    <w:rsid w:val="00485B9C"/>
    <w:rsid w:val="00485F08"/>
    <w:rsid w:val="00487581"/>
    <w:rsid w:val="00487D0E"/>
    <w:rsid w:val="004921CA"/>
    <w:rsid w:val="0049444A"/>
    <w:rsid w:val="00494D1D"/>
    <w:rsid w:val="004A2AC0"/>
    <w:rsid w:val="004A49F0"/>
    <w:rsid w:val="004A7741"/>
    <w:rsid w:val="004C4A0B"/>
    <w:rsid w:val="004D218D"/>
    <w:rsid w:val="004D5EA6"/>
    <w:rsid w:val="004E2A3E"/>
    <w:rsid w:val="004F3182"/>
    <w:rsid w:val="004F4740"/>
    <w:rsid w:val="004F4DC9"/>
    <w:rsid w:val="004F4F69"/>
    <w:rsid w:val="004F6AE7"/>
    <w:rsid w:val="00502A65"/>
    <w:rsid w:val="005075DA"/>
    <w:rsid w:val="00510A70"/>
    <w:rsid w:val="005130A7"/>
    <w:rsid w:val="00514A3D"/>
    <w:rsid w:val="005204DA"/>
    <w:rsid w:val="005340FA"/>
    <w:rsid w:val="005356DC"/>
    <w:rsid w:val="00541ED6"/>
    <w:rsid w:val="00553F89"/>
    <w:rsid w:val="0058282C"/>
    <w:rsid w:val="0058678B"/>
    <w:rsid w:val="00591B19"/>
    <w:rsid w:val="005A63F8"/>
    <w:rsid w:val="005B296C"/>
    <w:rsid w:val="005B3086"/>
    <w:rsid w:val="005B37CE"/>
    <w:rsid w:val="005B65B7"/>
    <w:rsid w:val="005D0EE5"/>
    <w:rsid w:val="005D3EE9"/>
    <w:rsid w:val="005D61C3"/>
    <w:rsid w:val="005E6D8C"/>
    <w:rsid w:val="00607ED4"/>
    <w:rsid w:val="006139FB"/>
    <w:rsid w:val="00617768"/>
    <w:rsid w:val="00641F9B"/>
    <w:rsid w:val="00645EA4"/>
    <w:rsid w:val="0064619E"/>
    <w:rsid w:val="00647B86"/>
    <w:rsid w:val="006538A4"/>
    <w:rsid w:val="006606F2"/>
    <w:rsid w:val="00667C29"/>
    <w:rsid w:val="006814D1"/>
    <w:rsid w:val="00683751"/>
    <w:rsid w:val="00685A6C"/>
    <w:rsid w:val="00685F97"/>
    <w:rsid w:val="006921FF"/>
    <w:rsid w:val="006974F7"/>
    <w:rsid w:val="006A74F3"/>
    <w:rsid w:val="006C0742"/>
    <w:rsid w:val="006C42AF"/>
    <w:rsid w:val="006C67B5"/>
    <w:rsid w:val="006D48FB"/>
    <w:rsid w:val="006D78E0"/>
    <w:rsid w:val="006E1C37"/>
    <w:rsid w:val="006E30EF"/>
    <w:rsid w:val="006E4874"/>
    <w:rsid w:val="006E54C9"/>
    <w:rsid w:val="006E5D05"/>
    <w:rsid w:val="006F09C0"/>
    <w:rsid w:val="006F2175"/>
    <w:rsid w:val="006F31EC"/>
    <w:rsid w:val="006F36A4"/>
    <w:rsid w:val="006F55EA"/>
    <w:rsid w:val="0070374F"/>
    <w:rsid w:val="00711EAC"/>
    <w:rsid w:val="00751B82"/>
    <w:rsid w:val="00761CEE"/>
    <w:rsid w:val="00767EDA"/>
    <w:rsid w:val="007714E1"/>
    <w:rsid w:val="00771E10"/>
    <w:rsid w:val="00773AAA"/>
    <w:rsid w:val="00776533"/>
    <w:rsid w:val="007771C1"/>
    <w:rsid w:val="00777B94"/>
    <w:rsid w:val="00784845"/>
    <w:rsid w:val="00791D7C"/>
    <w:rsid w:val="00796A82"/>
    <w:rsid w:val="00797B64"/>
    <w:rsid w:val="007A49E1"/>
    <w:rsid w:val="007C3A12"/>
    <w:rsid w:val="007C62D9"/>
    <w:rsid w:val="007C7284"/>
    <w:rsid w:val="007D26B1"/>
    <w:rsid w:val="007D407C"/>
    <w:rsid w:val="007D7A7F"/>
    <w:rsid w:val="007E0EC8"/>
    <w:rsid w:val="007E1EA7"/>
    <w:rsid w:val="007E7493"/>
    <w:rsid w:val="00806066"/>
    <w:rsid w:val="00806D8A"/>
    <w:rsid w:val="008105DF"/>
    <w:rsid w:val="0081294D"/>
    <w:rsid w:val="00812D9D"/>
    <w:rsid w:val="00834A00"/>
    <w:rsid w:val="00835505"/>
    <w:rsid w:val="00836AC7"/>
    <w:rsid w:val="00840855"/>
    <w:rsid w:val="00841182"/>
    <w:rsid w:val="00853662"/>
    <w:rsid w:val="00860258"/>
    <w:rsid w:val="00883A38"/>
    <w:rsid w:val="00884BE2"/>
    <w:rsid w:val="00891838"/>
    <w:rsid w:val="00894E54"/>
    <w:rsid w:val="00897F8D"/>
    <w:rsid w:val="008A2789"/>
    <w:rsid w:val="008B5BD4"/>
    <w:rsid w:val="008C0AC9"/>
    <w:rsid w:val="008C22AB"/>
    <w:rsid w:val="008C4F10"/>
    <w:rsid w:val="008E0D21"/>
    <w:rsid w:val="008E4338"/>
    <w:rsid w:val="008E56A9"/>
    <w:rsid w:val="0090535E"/>
    <w:rsid w:val="00906A0F"/>
    <w:rsid w:val="0090793B"/>
    <w:rsid w:val="009129BE"/>
    <w:rsid w:val="00920A67"/>
    <w:rsid w:val="00930875"/>
    <w:rsid w:val="0093503F"/>
    <w:rsid w:val="0093709F"/>
    <w:rsid w:val="009551F7"/>
    <w:rsid w:val="00957A69"/>
    <w:rsid w:val="00962A09"/>
    <w:rsid w:val="00963C56"/>
    <w:rsid w:val="00970D5F"/>
    <w:rsid w:val="009819D2"/>
    <w:rsid w:val="00987A88"/>
    <w:rsid w:val="00990C60"/>
    <w:rsid w:val="00994936"/>
    <w:rsid w:val="009B46B2"/>
    <w:rsid w:val="009C179C"/>
    <w:rsid w:val="009C305F"/>
    <w:rsid w:val="009E4A49"/>
    <w:rsid w:val="009E4B2B"/>
    <w:rsid w:val="009E5A64"/>
    <w:rsid w:val="00A025E5"/>
    <w:rsid w:val="00A029FF"/>
    <w:rsid w:val="00A047AF"/>
    <w:rsid w:val="00A06483"/>
    <w:rsid w:val="00A12105"/>
    <w:rsid w:val="00A17B4B"/>
    <w:rsid w:val="00A2372A"/>
    <w:rsid w:val="00A51DF3"/>
    <w:rsid w:val="00A54A5D"/>
    <w:rsid w:val="00A54B5A"/>
    <w:rsid w:val="00A61167"/>
    <w:rsid w:val="00A6155F"/>
    <w:rsid w:val="00A621AE"/>
    <w:rsid w:val="00A6272A"/>
    <w:rsid w:val="00A82BB7"/>
    <w:rsid w:val="00A87173"/>
    <w:rsid w:val="00A872A5"/>
    <w:rsid w:val="00A927E0"/>
    <w:rsid w:val="00A936F3"/>
    <w:rsid w:val="00A94E2F"/>
    <w:rsid w:val="00AA3BD7"/>
    <w:rsid w:val="00AA780E"/>
    <w:rsid w:val="00AB18AA"/>
    <w:rsid w:val="00AC1CA2"/>
    <w:rsid w:val="00AD129C"/>
    <w:rsid w:val="00AE1854"/>
    <w:rsid w:val="00AF14C4"/>
    <w:rsid w:val="00AF364F"/>
    <w:rsid w:val="00AF51AC"/>
    <w:rsid w:val="00B01E35"/>
    <w:rsid w:val="00B02B19"/>
    <w:rsid w:val="00B0341A"/>
    <w:rsid w:val="00B27EC9"/>
    <w:rsid w:val="00B57BDD"/>
    <w:rsid w:val="00B63EDA"/>
    <w:rsid w:val="00B64E62"/>
    <w:rsid w:val="00B7628B"/>
    <w:rsid w:val="00B82B1C"/>
    <w:rsid w:val="00B854AF"/>
    <w:rsid w:val="00B9064A"/>
    <w:rsid w:val="00BA7A63"/>
    <w:rsid w:val="00BA7AC7"/>
    <w:rsid w:val="00BB1F87"/>
    <w:rsid w:val="00BB4FC1"/>
    <w:rsid w:val="00BB711A"/>
    <w:rsid w:val="00BC01AB"/>
    <w:rsid w:val="00BE6D1D"/>
    <w:rsid w:val="00C12841"/>
    <w:rsid w:val="00C12AF4"/>
    <w:rsid w:val="00C20E69"/>
    <w:rsid w:val="00C211D9"/>
    <w:rsid w:val="00C21669"/>
    <w:rsid w:val="00C21BA5"/>
    <w:rsid w:val="00C22785"/>
    <w:rsid w:val="00C2287F"/>
    <w:rsid w:val="00C2689E"/>
    <w:rsid w:val="00C33098"/>
    <w:rsid w:val="00C42629"/>
    <w:rsid w:val="00C43BCB"/>
    <w:rsid w:val="00C446A1"/>
    <w:rsid w:val="00C45987"/>
    <w:rsid w:val="00C47D19"/>
    <w:rsid w:val="00C640EE"/>
    <w:rsid w:val="00C72495"/>
    <w:rsid w:val="00C76182"/>
    <w:rsid w:val="00C76648"/>
    <w:rsid w:val="00C81167"/>
    <w:rsid w:val="00C83A86"/>
    <w:rsid w:val="00C9581B"/>
    <w:rsid w:val="00CA01F5"/>
    <w:rsid w:val="00CA5886"/>
    <w:rsid w:val="00CB32E4"/>
    <w:rsid w:val="00CB37EA"/>
    <w:rsid w:val="00CD14E9"/>
    <w:rsid w:val="00CD28A0"/>
    <w:rsid w:val="00CD2A28"/>
    <w:rsid w:val="00CD41AC"/>
    <w:rsid w:val="00CD6EAC"/>
    <w:rsid w:val="00CE51E6"/>
    <w:rsid w:val="00CE6789"/>
    <w:rsid w:val="00CF0822"/>
    <w:rsid w:val="00CF46DE"/>
    <w:rsid w:val="00D00B01"/>
    <w:rsid w:val="00D13DE3"/>
    <w:rsid w:val="00D14B40"/>
    <w:rsid w:val="00D1756C"/>
    <w:rsid w:val="00D2257B"/>
    <w:rsid w:val="00D236B4"/>
    <w:rsid w:val="00D27993"/>
    <w:rsid w:val="00D33BBA"/>
    <w:rsid w:val="00D441CF"/>
    <w:rsid w:val="00D53F91"/>
    <w:rsid w:val="00D57FAD"/>
    <w:rsid w:val="00D60C17"/>
    <w:rsid w:val="00D62DFA"/>
    <w:rsid w:val="00D66637"/>
    <w:rsid w:val="00D70604"/>
    <w:rsid w:val="00D749F4"/>
    <w:rsid w:val="00D7616E"/>
    <w:rsid w:val="00D84B56"/>
    <w:rsid w:val="00D9055A"/>
    <w:rsid w:val="00D9150D"/>
    <w:rsid w:val="00D9177F"/>
    <w:rsid w:val="00D92D72"/>
    <w:rsid w:val="00DA5A7B"/>
    <w:rsid w:val="00DB1AC8"/>
    <w:rsid w:val="00DB22DA"/>
    <w:rsid w:val="00DD5336"/>
    <w:rsid w:val="00DE2843"/>
    <w:rsid w:val="00DE62FB"/>
    <w:rsid w:val="00DF2A65"/>
    <w:rsid w:val="00E04ABF"/>
    <w:rsid w:val="00E12FE8"/>
    <w:rsid w:val="00E23A7D"/>
    <w:rsid w:val="00E26133"/>
    <w:rsid w:val="00E33DF0"/>
    <w:rsid w:val="00E34CC9"/>
    <w:rsid w:val="00E34DC1"/>
    <w:rsid w:val="00E42FEB"/>
    <w:rsid w:val="00E47ED2"/>
    <w:rsid w:val="00E53DA0"/>
    <w:rsid w:val="00E64DD9"/>
    <w:rsid w:val="00E652AD"/>
    <w:rsid w:val="00E75538"/>
    <w:rsid w:val="00E75B78"/>
    <w:rsid w:val="00E76638"/>
    <w:rsid w:val="00E82C82"/>
    <w:rsid w:val="00E8474D"/>
    <w:rsid w:val="00E91791"/>
    <w:rsid w:val="00E965A6"/>
    <w:rsid w:val="00EA409E"/>
    <w:rsid w:val="00EB1132"/>
    <w:rsid w:val="00EB49A6"/>
    <w:rsid w:val="00EB49CE"/>
    <w:rsid w:val="00EC1681"/>
    <w:rsid w:val="00EC420D"/>
    <w:rsid w:val="00ED6BEA"/>
    <w:rsid w:val="00EE57C2"/>
    <w:rsid w:val="00EF6123"/>
    <w:rsid w:val="00EF7040"/>
    <w:rsid w:val="00F13517"/>
    <w:rsid w:val="00F13D59"/>
    <w:rsid w:val="00F15071"/>
    <w:rsid w:val="00F177EF"/>
    <w:rsid w:val="00F32B7F"/>
    <w:rsid w:val="00F379FB"/>
    <w:rsid w:val="00F409C6"/>
    <w:rsid w:val="00F42AA5"/>
    <w:rsid w:val="00F53713"/>
    <w:rsid w:val="00F65448"/>
    <w:rsid w:val="00F71F8A"/>
    <w:rsid w:val="00F73B58"/>
    <w:rsid w:val="00F82906"/>
    <w:rsid w:val="00F8641B"/>
    <w:rsid w:val="00F9648C"/>
    <w:rsid w:val="00FB016B"/>
    <w:rsid w:val="00FB4CBA"/>
    <w:rsid w:val="00FB5ACD"/>
    <w:rsid w:val="00FC3FE5"/>
    <w:rsid w:val="00FE04D7"/>
    <w:rsid w:val="00FE0E7A"/>
    <w:rsid w:val="00FE4166"/>
    <w:rsid w:val="00FE5843"/>
    <w:rsid w:val="00FF0CC7"/>
    <w:rsid w:val="00FF0FCF"/>
    <w:rsid w:val="00FF3FC7"/>
    <w:rsid w:val="00FF5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2572D42-B71C-4437-B38A-BB20A95D0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81B"/>
    <w:pPr>
      <w:bidi/>
    </w:pPr>
  </w:style>
  <w:style w:type="paragraph" w:styleId="1">
    <w:name w:val="heading 1"/>
    <w:basedOn w:val="a"/>
    <w:next w:val="a"/>
    <w:link w:val="1Char"/>
    <w:uiPriority w:val="9"/>
    <w:qFormat/>
    <w:rsid w:val="00A615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Char"/>
    <w:uiPriority w:val="9"/>
    <w:qFormat/>
    <w:rsid w:val="008B5BD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8B5BD4"/>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Char"/>
    <w:uiPriority w:val="9"/>
    <w:qFormat/>
    <w:rsid w:val="008B5BD4"/>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uiPriority w:val="9"/>
    <w:semiHidden/>
    <w:unhideWhenUsed/>
    <w:qFormat/>
    <w:rsid w:val="00E34DC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B5BD4"/>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8B5BD4"/>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8B5BD4"/>
    <w:rPr>
      <w:rFonts w:ascii="Times New Roman" w:eastAsia="Times New Roman" w:hAnsi="Times New Roman" w:cs="Times New Roman"/>
      <w:b/>
      <w:bCs/>
      <w:sz w:val="24"/>
      <w:szCs w:val="24"/>
    </w:rPr>
  </w:style>
  <w:style w:type="paragraph" w:styleId="a3">
    <w:name w:val="Normal (Web)"/>
    <w:basedOn w:val="a"/>
    <w:uiPriority w:val="99"/>
    <w:unhideWhenUsed/>
    <w:rsid w:val="008B5BD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B5BD4"/>
    <w:rPr>
      <w:b/>
      <w:bCs/>
    </w:rPr>
  </w:style>
  <w:style w:type="table" w:styleId="a5">
    <w:name w:val="Grid Table Light"/>
    <w:basedOn w:val="a1"/>
    <w:uiPriority w:val="40"/>
    <w:rsid w:val="000125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6">
    <w:name w:val="Table Grid"/>
    <w:basedOn w:val="a1"/>
    <w:uiPriority w:val="39"/>
    <w:rsid w:val="00012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EB4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EB49A6"/>
    <w:rPr>
      <w:rFonts w:ascii="Courier New" w:eastAsia="Times New Roman" w:hAnsi="Courier New" w:cs="Courier New"/>
      <w:sz w:val="20"/>
      <w:szCs w:val="20"/>
    </w:rPr>
  </w:style>
  <w:style w:type="character" w:styleId="HTMLCode">
    <w:name w:val="HTML Code"/>
    <w:basedOn w:val="a0"/>
    <w:uiPriority w:val="99"/>
    <w:semiHidden/>
    <w:unhideWhenUsed/>
    <w:rsid w:val="00EB49A6"/>
    <w:rPr>
      <w:rFonts w:ascii="Courier New" w:eastAsia="Times New Roman" w:hAnsi="Courier New" w:cs="Courier New"/>
      <w:sz w:val="20"/>
      <w:szCs w:val="20"/>
    </w:rPr>
  </w:style>
  <w:style w:type="character" w:customStyle="1" w:styleId="1Char">
    <w:name w:val="عنوان 1 Char"/>
    <w:basedOn w:val="a0"/>
    <w:link w:val="1"/>
    <w:uiPriority w:val="9"/>
    <w:rsid w:val="00A6155F"/>
    <w:rPr>
      <w:rFonts w:asciiTheme="majorHAnsi" w:eastAsiaTheme="majorEastAsia" w:hAnsiTheme="majorHAnsi" w:cstheme="majorBidi"/>
      <w:color w:val="2E74B5" w:themeColor="accent1" w:themeShade="BF"/>
      <w:sz w:val="32"/>
      <w:szCs w:val="32"/>
    </w:rPr>
  </w:style>
  <w:style w:type="paragraph" w:styleId="a7">
    <w:name w:val="List Paragraph"/>
    <w:basedOn w:val="a"/>
    <w:uiPriority w:val="34"/>
    <w:qFormat/>
    <w:rsid w:val="00A6155F"/>
    <w:pPr>
      <w:ind w:left="720"/>
      <w:contextualSpacing/>
    </w:pPr>
  </w:style>
  <w:style w:type="paragraph" w:styleId="a8">
    <w:name w:val="No Spacing"/>
    <w:link w:val="Char"/>
    <w:uiPriority w:val="1"/>
    <w:qFormat/>
    <w:rsid w:val="00751B82"/>
    <w:pPr>
      <w:bidi/>
      <w:spacing w:after="0" w:line="240" w:lineRule="auto"/>
    </w:pPr>
    <w:rPr>
      <w:rFonts w:eastAsiaTheme="minorEastAsia"/>
    </w:rPr>
  </w:style>
  <w:style w:type="character" w:customStyle="1" w:styleId="Char">
    <w:name w:val="بلا تباعد Char"/>
    <w:basedOn w:val="a0"/>
    <w:link w:val="a8"/>
    <w:uiPriority w:val="1"/>
    <w:rsid w:val="00751B82"/>
    <w:rPr>
      <w:rFonts w:eastAsiaTheme="minorEastAsia"/>
    </w:rPr>
  </w:style>
  <w:style w:type="character" w:styleId="Hyperlink">
    <w:name w:val="Hyperlink"/>
    <w:basedOn w:val="a0"/>
    <w:uiPriority w:val="99"/>
    <w:unhideWhenUsed/>
    <w:rsid w:val="00751B82"/>
    <w:rPr>
      <w:color w:val="0563C1" w:themeColor="hyperlink"/>
      <w:u w:val="single"/>
    </w:rPr>
  </w:style>
  <w:style w:type="character" w:customStyle="1" w:styleId="5Char">
    <w:name w:val="عنوان 5 Char"/>
    <w:basedOn w:val="a0"/>
    <w:link w:val="5"/>
    <w:uiPriority w:val="9"/>
    <w:semiHidden/>
    <w:rsid w:val="00E34DC1"/>
    <w:rPr>
      <w:rFonts w:asciiTheme="majorHAnsi" w:eastAsiaTheme="majorEastAsia" w:hAnsiTheme="majorHAnsi" w:cstheme="majorBidi"/>
      <w:color w:val="2E74B5" w:themeColor="accent1" w:themeShade="BF"/>
    </w:rPr>
  </w:style>
  <w:style w:type="paragraph" w:styleId="a9">
    <w:name w:val="TOC Heading"/>
    <w:basedOn w:val="1"/>
    <w:next w:val="a"/>
    <w:uiPriority w:val="39"/>
    <w:unhideWhenUsed/>
    <w:qFormat/>
    <w:rsid w:val="00D9150D"/>
    <w:pPr>
      <w:outlineLvl w:val="9"/>
    </w:pPr>
    <w:rPr>
      <w:rtl/>
    </w:rPr>
  </w:style>
  <w:style w:type="paragraph" w:styleId="10">
    <w:name w:val="toc 1"/>
    <w:basedOn w:val="a"/>
    <w:next w:val="a"/>
    <w:autoRedefine/>
    <w:uiPriority w:val="39"/>
    <w:unhideWhenUsed/>
    <w:rsid w:val="00D9150D"/>
    <w:pPr>
      <w:tabs>
        <w:tab w:val="right" w:leader="dot" w:pos="8296"/>
      </w:tabs>
      <w:spacing w:after="0" w:line="240" w:lineRule="auto"/>
      <w:jc w:val="both"/>
    </w:pPr>
    <w:rPr>
      <w:rFonts w:ascii="Simplified Arabic" w:hAnsi="Simplified Arabic" w:cs="Simplified Arabic"/>
      <w:b/>
      <w:bCs/>
      <w:noProof/>
      <w:sz w:val="26"/>
      <w:szCs w:val="26"/>
    </w:rPr>
  </w:style>
  <w:style w:type="paragraph" w:styleId="20">
    <w:name w:val="toc 2"/>
    <w:basedOn w:val="a"/>
    <w:next w:val="a"/>
    <w:autoRedefine/>
    <w:uiPriority w:val="39"/>
    <w:unhideWhenUsed/>
    <w:rsid w:val="004F4740"/>
    <w:pPr>
      <w:tabs>
        <w:tab w:val="right" w:leader="dot" w:pos="8296"/>
      </w:tabs>
      <w:spacing w:after="100"/>
      <w:ind w:left="220"/>
    </w:pPr>
    <w:rPr>
      <w:rFonts w:ascii="Simplified Arabic" w:hAnsi="Simplified Arabic" w:cs="Simplified Arabic"/>
      <w:noProof/>
      <w:sz w:val="24"/>
      <w:szCs w:val="24"/>
    </w:rPr>
  </w:style>
  <w:style w:type="table" w:styleId="50">
    <w:name w:val="Plain Table 5"/>
    <w:basedOn w:val="a1"/>
    <w:uiPriority w:val="45"/>
    <w:rsid w:val="00CD41A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a">
    <w:name w:val="caption"/>
    <w:basedOn w:val="a"/>
    <w:next w:val="a"/>
    <w:uiPriority w:val="35"/>
    <w:unhideWhenUsed/>
    <w:qFormat/>
    <w:rsid w:val="00CD41AC"/>
    <w:pPr>
      <w:spacing w:after="200" w:line="240" w:lineRule="auto"/>
    </w:pPr>
    <w:rPr>
      <w:i/>
      <w:iCs/>
      <w:color w:val="44546A" w:themeColor="text2"/>
      <w:sz w:val="18"/>
      <w:szCs w:val="18"/>
    </w:rPr>
  </w:style>
  <w:style w:type="paragraph" w:styleId="ab">
    <w:name w:val="header"/>
    <w:basedOn w:val="a"/>
    <w:link w:val="Char0"/>
    <w:uiPriority w:val="99"/>
    <w:unhideWhenUsed/>
    <w:rsid w:val="00487D0E"/>
    <w:pPr>
      <w:tabs>
        <w:tab w:val="center" w:pos="4153"/>
        <w:tab w:val="right" w:pos="8306"/>
      </w:tabs>
      <w:spacing w:after="0" w:line="240" w:lineRule="auto"/>
    </w:pPr>
  </w:style>
  <w:style w:type="character" w:customStyle="1" w:styleId="Char0">
    <w:name w:val="رأس الصفحة Char"/>
    <w:basedOn w:val="a0"/>
    <w:link w:val="ab"/>
    <w:uiPriority w:val="99"/>
    <w:rsid w:val="00487D0E"/>
  </w:style>
  <w:style w:type="paragraph" w:styleId="ac">
    <w:name w:val="footer"/>
    <w:basedOn w:val="a"/>
    <w:link w:val="Char1"/>
    <w:uiPriority w:val="99"/>
    <w:unhideWhenUsed/>
    <w:rsid w:val="00487D0E"/>
    <w:pPr>
      <w:tabs>
        <w:tab w:val="center" w:pos="4153"/>
        <w:tab w:val="right" w:pos="8306"/>
      </w:tabs>
      <w:spacing w:after="0" w:line="240" w:lineRule="auto"/>
    </w:pPr>
  </w:style>
  <w:style w:type="character" w:customStyle="1" w:styleId="Char1">
    <w:name w:val="تذييل الصفحة Char"/>
    <w:basedOn w:val="a0"/>
    <w:link w:val="ac"/>
    <w:uiPriority w:val="99"/>
    <w:rsid w:val="00487D0E"/>
  </w:style>
  <w:style w:type="paragraph" w:styleId="ad">
    <w:name w:val="table of figures"/>
    <w:basedOn w:val="a"/>
    <w:next w:val="a"/>
    <w:uiPriority w:val="99"/>
    <w:unhideWhenUsed/>
    <w:rsid w:val="009E5A64"/>
    <w:pPr>
      <w:spacing w:after="0"/>
    </w:pPr>
  </w:style>
  <w:style w:type="paragraph" w:styleId="30">
    <w:name w:val="toc 3"/>
    <w:basedOn w:val="a"/>
    <w:next w:val="a"/>
    <w:autoRedefine/>
    <w:uiPriority w:val="39"/>
    <w:unhideWhenUsed/>
    <w:rsid w:val="00354927"/>
    <w:pPr>
      <w:spacing w:after="100"/>
      <w:ind w:left="440"/>
    </w:pPr>
  </w:style>
  <w:style w:type="paragraph" w:styleId="40">
    <w:name w:val="toc 4"/>
    <w:basedOn w:val="a"/>
    <w:next w:val="a"/>
    <w:autoRedefine/>
    <w:uiPriority w:val="39"/>
    <w:unhideWhenUsed/>
    <w:rsid w:val="00354927"/>
    <w:pPr>
      <w:spacing w:after="100"/>
      <w:ind w:left="660"/>
    </w:pPr>
    <w:rPr>
      <w:rFonts w:eastAsiaTheme="minorEastAsia"/>
    </w:rPr>
  </w:style>
  <w:style w:type="paragraph" w:styleId="51">
    <w:name w:val="toc 5"/>
    <w:basedOn w:val="a"/>
    <w:next w:val="a"/>
    <w:autoRedefine/>
    <w:uiPriority w:val="39"/>
    <w:unhideWhenUsed/>
    <w:rsid w:val="00354927"/>
    <w:pPr>
      <w:spacing w:after="100"/>
      <w:ind w:left="880"/>
    </w:pPr>
    <w:rPr>
      <w:rFonts w:eastAsiaTheme="minorEastAsia"/>
    </w:rPr>
  </w:style>
  <w:style w:type="paragraph" w:styleId="6">
    <w:name w:val="toc 6"/>
    <w:basedOn w:val="a"/>
    <w:next w:val="a"/>
    <w:autoRedefine/>
    <w:uiPriority w:val="39"/>
    <w:unhideWhenUsed/>
    <w:rsid w:val="00354927"/>
    <w:pPr>
      <w:spacing w:after="100"/>
      <w:ind w:left="1100"/>
    </w:pPr>
    <w:rPr>
      <w:rFonts w:eastAsiaTheme="minorEastAsia"/>
    </w:rPr>
  </w:style>
  <w:style w:type="paragraph" w:styleId="7">
    <w:name w:val="toc 7"/>
    <w:basedOn w:val="a"/>
    <w:next w:val="a"/>
    <w:autoRedefine/>
    <w:uiPriority w:val="39"/>
    <w:unhideWhenUsed/>
    <w:rsid w:val="00354927"/>
    <w:pPr>
      <w:spacing w:after="100"/>
      <w:ind w:left="1320"/>
    </w:pPr>
    <w:rPr>
      <w:rFonts w:eastAsiaTheme="minorEastAsia"/>
    </w:rPr>
  </w:style>
  <w:style w:type="paragraph" w:styleId="8">
    <w:name w:val="toc 8"/>
    <w:basedOn w:val="a"/>
    <w:next w:val="a"/>
    <w:autoRedefine/>
    <w:uiPriority w:val="39"/>
    <w:unhideWhenUsed/>
    <w:rsid w:val="00354927"/>
    <w:pPr>
      <w:spacing w:after="100"/>
      <w:ind w:left="1540"/>
    </w:pPr>
    <w:rPr>
      <w:rFonts w:eastAsiaTheme="minorEastAsia"/>
    </w:rPr>
  </w:style>
  <w:style w:type="paragraph" w:styleId="9">
    <w:name w:val="toc 9"/>
    <w:basedOn w:val="a"/>
    <w:next w:val="a"/>
    <w:autoRedefine/>
    <w:uiPriority w:val="39"/>
    <w:unhideWhenUsed/>
    <w:rsid w:val="00354927"/>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401585">
      <w:bodyDiv w:val="1"/>
      <w:marLeft w:val="0"/>
      <w:marRight w:val="0"/>
      <w:marTop w:val="0"/>
      <w:marBottom w:val="0"/>
      <w:divBdr>
        <w:top w:val="none" w:sz="0" w:space="0" w:color="auto"/>
        <w:left w:val="none" w:sz="0" w:space="0" w:color="auto"/>
        <w:bottom w:val="none" w:sz="0" w:space="0" w:color="auto"/>
        <w:right w:val="none" w:sz="0" w:space="0" w:color="auto"/>
      </w:divBdr>
    </w:div>
    <w:div w:id="178353347">
      <w:bodyDiv w:val="1"/>
      <w:marLeft w:val="0"/>
      <w:marRight w:val="0"/>
      <w:marTop w:val="0"/>
      <w:marBottom w:val="0"/>
      <w:divBdr>
        <w:top w:val="none" w:sz="0" w:space="0" w:color="auto"/>
        <w:left w:val="none" w:sz="0" w:space="0" w:color="auto"/>
        <w:bottom w:val="none" w:sz="0" w:space="0" w:color="auto"/>
        <w:right w:val="none" w:sz="0" w:space="0" w:color="auto"/>
      </w:divBdr>
    </w:div>
    <w:div w:id="225379956">
      <w:bodyDiv w:val="1"/>
      <w:marLeft w:val="0"/>
      <w:marRight w:val="0"/>
      <w:marTop w:val="0"/>
      <w:marBottom w:val="0"/>
      <w:divBdr>
        <w:top w:val="none" w:sz="0" w:space="0" w:color="auto"/>
        <w:left w:val="none" w:sz="0" w:space="0" w:color="auto"/>
        <w:bottom w:val="none" w:sz="0" w:space="0" w:color="auto"/>
        <w:right w:val="none" w:sz="0" w:space="0" w:color="auto"/>
      </w:divBdr>
    </w:div>
    <w:div w:id="366493824">
      <w:bodyDiv w:val="1"/>
      <w:marLeft w:val="0"/>
      <w:marRight w:val="0"/>
      <w:marTop w:val="0"/>
      <w:marBottom w:val="0"/>
      <w:divBdr>
        <w:top w:val="none" w:sz="0" w:space="0" w:color="auto"/>
        <w:left w:val="none" w:sz="0" w:space="0" w:color="auto"/>
        <w:bottom w:val="none" w:sz="0" w:space="0" w:color="auto"/>
        <w:right w:val="none" w:sz="0" w:space="0" w:color="auto"/>
      </w:divBdr>
    </w:div>
    <w:div w:id="396048525">
      <w:bodyDiv w:val="1"/>
      <w:marLeft w:val="0"/>
      <w:marRight w:val="0"/>
      <w:marTop w:val="0"/>
      <w:marBottom w:val="0"/>
      <w:divBdr>
        <w:top w:val="none" w:sz="0" w:space="0" w:color="auto"/>
        <w:left w:val="none" w:sz="0" w:space="0" w:color="auto"/>
        <w:bottom w:val="none" w:sz="0" w:space="0" w:color="auto"/>
        <w:right w:val="none" w:sz="0" w:space="0" w:color="auto"/>
      </w:divBdr>
    </w:div>
    <w:div w:id="547644880">
      <w:bodyDiv w:val="1"/>
      <w:marLeft w:val="0"/>
      <w:marRight w:val="0"/>
      <w:marTop w:val="0"/>
      <w:marBottom w:val="0"/>
      <w:divBdr>
        <w:top w:val="none" w:sz="0" w:space="0" w:color="auto"/>
        <w:left w:val="none" w:sz="0" w:space="0" w:color="auto"/>
        <w:bottom w:val="none" w:sz="0" w:space="0" w:color="auto"/>
        <w:right w:val="none" w:sz="0" w:space="0" w:color="auto"/>
      </w:divBdr>
    </w:div>
    <w:div w:id="578373533">
      <w:bodyDiv w:val="1"/>
      <w:marLeft w:val="0"/>
      <w:marRight w:val="0"/>
      <w:marTop w:val="0"/>
      <w:marBottom w:val="0"/>
      <w:divBdr>
        <w:top w:val="none" w:sz="0" w:space="0" w:color="auto"/>
        <w:left w:val="none" w:sz="0" w:space="0" w:color="auto"/>
        <w:bottom w:val="none" w:sz="0" w:space="0" w:color="auto"/>
        <w:right w:val="none" w:sz="0" w:space="0" w:color="auto"/>
      </w:divBdr>
    </w:div>
    <w:div w:id="653074170">
      <w:bodyDiv w:val="1"/>
      <w:marLeft w:val="0"/>
      <w:marRight w:val="0"/>
      <w:marTop w:val="0"/>
      <w:marBottom w:val="0"/>
      <w:divBdr>
        <w:top w:val="none" w:sz="0" w:space="0" w:color="auto"/>
        <w:left w:val="none" w:sz="0" w:space="0" w:color="auto"/>
        <w:bottom w:val="none" w:sz="0" w:space="0" w:color="auto"/>
        <w:right w:val="none" w:sz="0" w:space="0" w:color="auto"/>
      </w:divBdr>
    </w:div>
    <w:div w:id="818226112">
      <w:bodyDiv w:val="1"/>
      <w:marLeft w:val="0"/>
      <w:marRight w:val="0"/>
      <w:marTop w:val="0"/>
      <w:marBottom w:val="0"/>
      <w:divBdr>
        <w:top w:val="none" w:sz="0" w:space="0" w:color="auto"/>
        <w:left w:val="none" w:sz="0" w:space="0" w:color="auto"/>
        <w:bottom w:val="none" w:sz="0" w:space="0" w:color="auto"/>
        <w:right w:val="none" w:sz="0" w:space="0" w:color="auto"/>
      </w:divBdr>
    </w:div>
    <w:div w:id="824317958">
      <w:bodyDiv w:val="1"/>
      <w:marLeft w:val="0"/>
      <w:marRight w:val="0"/>
      <w:marTop w:val="0"/>
      <w:marBottom w:val="0"/>
      <w:divBdr>
        <w:top w:val="none" w:sz="0" w:space="0" w:color="auto"/>
        <w:left w:val="none" w:sz="0" w:space="0" w:color="auto"/>
        <w:bottom w:val="none" w:sz="0" w:space="0" w:color="auto"/>
        <w:right w:val="none" w:sz="0" w:space="0" w:color="auto"/>
      </w:divBdr>
    </w:div>
    <w:div w:id="1032726480">
      <w:bodyDiv w:val="1"/>
      <w:marLeft w:val="0"/>
      <w:marRight w:val="0"/>
      <w:marTop w:val="0"/>
      <w:marBottom w:val="0"/>
      <w:divBdr>
        <w:top w:val="none" w:sz="0" w:space="0" w:color="auto"/>
        <w:left w:val="none" w:sz="0" w:space="0" w:color="auto"/>
        <w:bottom w:val="none" w:sz="0" w:space="0" w:color="auto"/>
        <w:right w:val="none" w:sz="0" w:space="0" w:color="auto"/>
      </w:divBdr>
    </w:div>
    <w:div w:id="1545825426">
      <w:bodyDiv w:val="1"/>
      <w:marLeft w:val="0"/>
      <w:marRight w:val="0"/>
      <w:marTop w:val="0"/>
      <w:marBottom w:val="0"/>
      <w:divBdr>
        <w:top w:val="none" w:sz="0" w:space="0" w:color="auto"/>
        <w:left w:val="none" w:sz="0" w:space="0" w:color="auto"/>
        <w:bottom w:val="none" w:sz="0" w:space="0" w:color="auto"/>
        <w:right w:val="none" w:sz="0" w:space="0" w:color="auto"/>
      </w:divBdr>
    </w:div>
    <w:div w:id="1627421903">
      <w:bodyDiv w:val="1"/>
      <w:marLeft w:val="0"/>
      <w:marRight w:val="0"/>
      <w:marTop w:val="0"/>
      <w:marBottom w:val="0"/>
      <w:divBdr>
        <w:top w:val="none" w:sz="0" w:space="0" w:color="auto"/>
        <w:left w:val="none" w:sz="0" w:space="0" w:color="auto"/>
        <w:bottom w:val="none" w:sz="0" w:space="0" w:color="auto"/>
        <w:right w:val="none" w:sz="0" w:space="0" w:color="auto"/>
      </w:divBdr>
    </w:div>
    <w:div w:id="1739398694">
      <w:bodyDiv w:val="1"/>
      <w:marLeft w:val="0"/>
      <w:marRight w:val="0"/>
      <w:marTop w:val="0"/>
      <w:marBottom w:val="0"/>
      <w:divBdr>
        <w:top w:val="none" w:sz="0" w:space="0" w:color="auto"/>
        <w:left w:val="none" w:sz="0" w:space="0" w:color="auto"/>
        <w:bottom w:val="none" w:sz="0" w:space="0" w:color="auto"/>
        <w:right w:val="none" w:sz="0" w:space="0" w:color="auto"/>
      </w:divBdr>
    </w:div>
    <w:div w:id="1746342020">
      <w:bodyDiv w:val="1"/>
      <w:marLeft w:val="0"/>
      <w:marRight w:val="0"/>
      <w:marTop w:val="0"/>
      <w:marBottom w:val="0"/>
      <w:divBdr>
        <w:top w:val="none" w:sz="0" w:space="0" w:color="auto"/>
        <w:left w:val="none" w:sz="0" w:space="0" w:color="auto"/>
        <w:bottom w:val="none" w:sz="0" w:space="0" w:color="auto"/>
        <w:right w:val="none" w:sz="0" w:space="0" w:color="auto"/>
      </w:divBdr>
    </w:div>
    <w:div w:id="1889025971">
      <w:bodyDiv w:val="1"/>
      <w:marLeft w:val="0"/>
      <w:marRight w:val="0"/>
      <w:marTop w:val="0"/>
      <w:marBottom w:val="0"/>
      <w:divBdr>
        <w:top w:val="none" w:sz="0" w:space="0" w:color="auto"/>
        <w:left w:val="none" w:sz="0" w:space="0" w:color="auto"/>
        <w:bottom w:val="none" w:sz="0" w:space="0" w:color="auto"/>
        <w:right w:val="none" w:sz="0" w:space="0" w:color="auto"/>
      </w:divBdr>
    </w:div>
    <w:div w:id="1948154200">
      <w:bodyDiv w:val="1"/>
      <w:marLeft w:val="0"/>
      <w:marRight w:val="0"/>
      <w:marTop w:val="0"/>
      <w:marBottom w:val="0"/>
      <w:divBdr>
        <w:top w:val="none" w:sz="0" w:space="0" w:color="auto"/>
        <w:left w:val="none" w:sz="0" w:space="0" w:color="auto"/>
        <w:bottom w:val="none" w:sz="0" w:space="0" w:color="auto"/>
        <w:right w:val="none" w:sz="0" w:space="0" w:color="auto"/>
      </w:divBdr>
    </w:div>
    <w:div w:id="2038895138">
      <w:bodyDiv w:val="1"/>
      <w:marLeft w:val="0"/>
      <w:marRight w:val="0"/>
      <w:marTop w:val="0"/>
      <w:marBottom w:val="0"/>
      <w:divBdr>
        <w:top w:val="none" w:sz="0" w:space="0" w:color="auto"/>
        <w:left w:val="none" w:sz="0" w:space="0" w:color="auto"/>
        <w:bottom w:val="none" w:sz="0" w:space="0" w:color="auto"/>
        <w:right w:val="none" w:sz="0" w:space="0" w:color="auto"/>
      </w:divBdr>
    </w:div>
    <w:div w:id="2069766071">
      <w:bodyDiv w:val="1"/>
      <w:marLeft w:val="0"/>
      <w:marRight w:val="0"/>
      <w:marTop w:val="0"/>
      <w:marBottom w:val="0"/>
      <w:divBdr>
        <w:top w:val="none" w:sz="0" w:space="0" w:color="auto"/>
        <w:left w:val="none" w:sz="0" w:space="0" w:color="auto"/>
        <w:bottom w:val="none" w:sz="0" w:space="0" w:color="auto"/>
        <w:right w:val="none" w:sz="0" w:space="0" w:color="auto"/>
      </w:divBdr>
    </w:div>
    <w:div w:id="2131196334">
      <w:bodyDiv w:val="1"/>
      <w:marLeft w:val="0"/>
      <w:marRight w:val="0"/>
      <w:marTop w:val="0"/>
      <w:marBottom w:val="0"/>
      <w:divBdr>
        <w:top w:val="none" w:sz="0" w:space="0" w:color="auto"/>
        <w:left w:val="none" w:sz="0" w:space="0" w:color="auto"/>
        <w:bottom w:val="none" w:sz="0" w:space="0" w:color="auto"/>
        <w:right w:val="none" w:sz="0" w:space="0" w:color="auto"/>
      </w:divBdr>
    </w:div>
    <w:div w:id="21327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6.png"/><Relationship Id="rId26" Type="http://schemas.openxmlformats.org/officeDocument/2006/relationships/hyperlink" Target="https://iiste.org/Journals/index.php/EJBM/article/download/62746/64819" TargetMode="External"/><Relationship Id="rId3" Type="http://schemas.openxmlformats.org/officeDocument/2006/relationships/styles" Target="styles.xml"/><Relationship Id="rId21" Type="http://schemas.openxmlformats.org/officeDocument/2006/relationships/hyperlink" Target="https://www.earthna.qa/ar/publications/altqaryr/circular-economy-principles-efficient-water-and-waste-management" TargetMode="External"/><Relationship Id="rId34" Type="http://schemas.openxmlformats.org/officeDocument/2006/relationships/hyperlink" Target="https://doi.org/10.1108/SASBE-02-2024-0056" TargetMode="External"/><Relationship Id="rId7" Type="http://schemas.openxmlformats.org/officeDocument/2006/relationships/endnotes" Target="endnotes.xml"/><Relationship Id="rId12" Type="http://schemas.microsoft.com/office/2007/relationships/hdphoto" Target="media/hdphoto2.wdp"/><Relationship Id="rId17" Type="http://schemas.microsoft.com/office/2007/relationships/hdphoto" Target="media/hdphoto3.wdp"/><Relationship Id="rId25" Type="http://schemas.openxmlformats.org/officeDocument/2006/relationships/hyperlink" Target="https://asjp.cerist.dz/en/downSomaitepdf/57/8/2/180914" TargetMode="External"/><Relationship Id="rId33" Type="http://schemas.openxmlformats.org/officeDocument/2006/relationships/hyperlink" Target="https://doi.org/10.3390/recycling6030061"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doi.org/10.21608/psej.2023.198295.1054" TargetMode="External"/><Relationship Id="rId29" Type="http://schemas.openxmlformats.org/officeDocument/2006/relationships/hyperlink" Target="https://doi.org/10.1016/j.jclepro.2024.1417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ibrary.alistiqlal.edu.ps/book-10016-ar.html" TargetMode="External"/><Relationship Id="rId32" Type="http://schemas.openxmlformats.org/officeDocument/2006/relationships/hyperlink" Target="https://doi.org/10.26389/AJSRP.T041125"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jaars.journals.ekb.eg/article_435827_55ced044d55ff37041177bc95cfdd0a6.pdf" TargetMode="External"/><Relationship Id="rId28" Type="http://schemas.openxmlformats.org/officeDocument/2006/relationships/hyperlink" Target="https://doi.org/10.3390/ma13132970"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hyperlink" Target="https://doi.org/10.3390/ma15010076"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 Id="rId22" Type="http://schemas.openxmlformats.org/officeDocument/2006/relationships/hyperlink" Target="https://www.unescwa.org/sites/default/files/pubs/pdf/new-urban-agenda-arabic.pdf" TargetMode="External"/><Relationship Id="rId27" Type="http://schemas.openxmlformats.org/officeDocument/2006/relationships/hyperlink" Target="https://doi.org/10.1016/j.jclepro.2020.121046" TargetMode="External"/><Relationship Id="rId30" Type="http://schemas.openxmlformats.org/officeDocument/2006/relationships/hyperlink" Target="https://doi.org/10.1177/0734242X231190804"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F9EE2-D214-44C2-8A0B-3E1F355D2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TotalTime>
  <Pages>102</Pages>
  <Words>19600</Words>
  <Characters>111723</Characters>
  <Application>Microsoft Office Word</Application>
  <DocSecurity>0</DocSecurity>
  <Lines>931</Lines>
  <Paragraphs>262</Paragraphs>
  <ScaleCrop>false</ScaleCrop>
  <HeadingPairs>
    <vt:vector size="2" baseType="variant">
      <vt:variant>
        <vt:lpstr>العنوان</vt:lpstr>
      </vt:variant>
      <vt:variant>
        <vt:i4>1</vt:i4>
      </vt:variant>
    </vt:vector>
  </HeadingPairs>
  <TitlesOfParts>
    <vt:vector size="1" baseType="lpstr">
      <vt:lpstr>دور إدارة المشاريع الاقتصادية الدائرية في تحقيق التسليم المتكامل للمشروعات (دراسة تطبيقية على قطاع البناء والهدم السعودي)</vt:lpstr>
    </vt:vector>
  </TitlesOfParts>
  <Company/>
  <LinksUpToDate>false</LinksUpToDate>
  <CharactersWithSpaces>131061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إدارة المشاريع الاقتصادية الدائرية في تحقيق التسليم المتكامل للمشروعات (دراسة تطبيقية على قطاع البناء والهدم السعودي)</dc:title>
  <dc:subject/>
  <dc:creator>FCS</dc:creator>
  <cp:keywords/>
  <dc:description/>
  <cp:lastModifiedBy>FCS</cp:lastModifiedBy>
  <cp:revision>248</cp:revision>
  <cp:lastPrinted>2026-07-09T08:20:00Z</cp:lastPrinted>
  <dcterms:created xsi:type="dcterms:W3CDTF">2026-06-15T00:05:00Z</dcterms:created>
  <dcterms:modified xsi:type="dcterms:W3CDTF">2026-07-09T08:20:00Z</dcterms:modified>
</cp:coreProperties>
</file>